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ind w:left="0"/>
        <w:rPr>
          <w:rFonts w:ascii="Times New Roman"/>
          <w:sz w:val="50"/>
        </w:rPr>
      </w:pPr>
    </w:p>
    <w:p w:rsidR="00112F44" w:rsidRDefault="00112F44">
      <w:pPr>
        <w:pStyle w:val="BodyText"/>
        <w:spacing w:before="154"/>
        <w:ind w:left="0"/>
        <w:rPr>
          <w:rFonts w:ascii="Times New Roman"/>
          <w:sz w:val="50"/>
        </w:rPr>
      </w:pPr>
    </w:p>
    <w:p w:rsidR="00112F44" w:rsidRDefault="00FB63F3">
      <w:pPr>
        <w:pStyle w:val="Title"/>
        <w:spacing w:line="340" w:lineRule="auto"/>
        <w:ind w:firstLine="374"/>
      </w:pPr>
      <w:r>
        <w:rPr>
          <w:noProof/>
          <w:lang w:val="en-AU" w:eastAsia="en-AU"/>
        </w:rPr>
        <mc:AlternateContent>
          <mc:Choice Requires="wpg">
            <w:drawing>
              <wp:anchor distT="0" distB="0" distL="0" distR="0" simplePos="0" relativeHeight="485585408" behindDoc="1" locked="0" layoutInCell="1" allowOverlap="1">
                <wp:simplePos x="0" y="0"/>
                <wp:positionH relativeFrom="page">
                  <wp:posOffset>778255</wp:posOffset>
                </wp:positionH>
                <wp:positionV relativeFrom="paragraph">
                  <wp:posOffset>-3018033</wp:posOffset>
                </wp:positionV>
                <wp:extent cx="6007735" cy="8517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735" cy="8517890"/>
                          <a:chOff x="0" y="0"/>
                          <a:chExt cx="6007735" cy="8517890"/>
                        </a:xfrm>
                      </wpg:grpSpPr>
                      <wps:wsp>
                        <wps:cNvPr id="2" name="Graphic 2"/>
                        <wps:cNvSpPr/>
                        <wps:spPr>
                          <a:xfrm>
                            <a:off x="0" y="0"/>
                            <a:ext cx="6007735" cy="6169660"/>
                          </a:xfrm>
                          <a:custGeom>
                            <a:avLst/>
                            <a:gdLst/>
                            <a:ahLst/>
                            <a:cxnLst/>
                            <a:rect l="l" t="t" r="r" b="b"/>
                            <a:pathLst>
                              <a:path w="6007735" h="6169660">
                                <a:moveTo>
                                  <a:pt x="5971032" y="36576"/>
                                </a:moveTo>
                                <a:lnTo>
                                  <a:pt x="5952744" y="36576"/>
                                </a:lnTo>
                                <a:lnTo>
                                  <a:pt x="54864" y="36576"/>
                                </a:lnTo>
                                <a:lnTo>
                                  <a:pt x="36576" y="36576"/>
                                </a:lnTo>
                                <a:lnTo>
                                  <a:pt x="36576" y="54864"/>
                                </a:lnTo>
                                <a:lnTo>
                                  <a:pt x="36576" y="5803392"/>
                                </a:lnTo>
                                <a:lnTo>
                                  <a:pt x="54864" y="5803392"/>
                                </a:lnTo>
                                <a:lnTo>
                                  <a:pt x="54864" y="54864"/>
                                </a:lnTo>
                                <a:lnTo>
                                  <a:pt x="5952744" y="54864"/>
                                </a:lnTo>
                                <a:lnTo>
                                  <a:pt x="5952744" y="5803392"/>
                                </a:lnTo>
                                <a:lnTo>
                                  <a:pt x="5971032" y="5803392"/>
                                </a:lnTo>
                                <a:lnTo>
                                  <a:pt x="5971032" y="54864"/>
                                </a:lnTo>
                                <a:lnTo>
                                  <a:pt x="5971032" y="36576"/>
                                </a:lnTo>
                                <a:close/>
                              </a:path>
                              <a:path w="6007735" h="6169660">
                                <a:moveTo>
                                  <a:pt x="6007608" y="0"/>
                                </a:moveTo>
                                <a:lnTo>
                                  <a:pt x="6007608" y="0"/>
                                </a:lnTo>
                                <a:lnTo>
                                  <a:pt x="0" y="0"/>
                                </a:lnTo>
                                <a:lnTo>
                                  <a:pt x="0" y="18288"/>
                                </a:lnTo>
                                <a:lnTo>
                                  <a:pt x="0" y="6169152"/>
                                </a:lnTo>
                                <a:lnTo>
                                  <a:pt x="18288" y="6169152"/>
                                </a:lnTo>
                                <a:lnTo>
                                  <a:pt x="18288" y="18288"/>
                                </a:lnTo>
                                <a:lnTo>
                                  <a:pt x="54864" y="18288"/>
                                </a:lnTo>
                                <a:lnTo>
                                  <a:pt x="5952744" y="18288"/>
                                </a:lnTo>
                                <a:lnTo>
                                  <a:pt x="5989320" y="18288"/>
                                </a:lnTo>
                                <a:lnTo>
                                  <a:pt x="5989320" y="54864"/>
                                </a:lnTo>
                                <a:lnTo>
                                  <a:pt x="5989320" y="5803392"/>
                                </a:lnTo>
                                <a:lnTo>
                                  <a:pt x="6007608" y="5803392"/>
                                </a:lnTo>
                                <a:lnTo>
                                  <a:pt x="6007608" y="18288"/>
                                </a:lnTo>
                                <a:lnTo>
                                  <a:pt x="600760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5803391"/>
                            <a:ext cx="6007735" cy="2714625"/>
                          </a:xfrm>
                          <a:custGeom>
                            <a:avLst/>
                            <a:gdLst/>
                            <a:ahLst/>
                            <a:cxnLst/>
                            <a:rect l="l" t="t" r="r" b="b"/>
                            <a:pathLst>
                              <a:path w="6007735" h="2714625">
                                <a:moveTo>
                                  <a:pt x="5971032" y="0"/>
                                </a:moveTo>
                                <a:lnTo>
                                  <a:pt x="5952744" y="0"/>
                                </a:lnTo>
                                <a:lnTo>
                                  <a:pt x="5952744" y="364236"/>
                                </a:lnTo>
                                <a:lnTo>
                                  <a:pt x="5952744" y="365760"/>
                                </a:lnTo>
                                <a:lnTo>
                                  <a:pt x="5952744" y="2659380"/>
                                </a:lnTo>
                                <a:lnTo>
                                  <a:pt x="54864" y="2659380"/>
                                </a:lnTo>
                                <a:lnTo>
                                  <a:pt x="54864" y="0"/>
                                </a:lnTo>
                                <a:lnTo>
                                  <a:pt x="36576" y="0"/>
                                </a:lnTo>
                                <a:lnTo>
                                  <a:pt x="36576" y="2677668"/>
                                </a:lnTo>
                                <a:lnTo>
                                  <a:pt x="54864" y="2677668"/>
                                </a:lnTo>
                                <a:lnTo>
                                  <a:pt x="5952744" y="2677668"/>
                                </a:lnTo>
                                <a:lnTo>
                                  <a:pt x="5971032" y="2677668"/>
                                </a:lnTo>
                                <a:lnTo>
                                  <a:pt x="5971032" y="2659380"/>
                                </a:lnTo>
                                <a:lnTo>
                                  <a:pt x="5971032" y="364236"/>
                                </a:lnTo>
                                <a:lnTo>
                                  <a:pt x="5971032" y="0"/>
                                </a:lnTo>
                                <a:close/>
                              </a:path>
                              <a:path w="6007735" h="2714625">
                                <a:moveTo>
                                  <a:pt x="6007608" y="0"/>
                                </a:moveTo>
                                <a:lnTo>
                                  <a:pt x="5989320" y="0"/>
                                </a:lnTo>
                                <a:lnTo>
                                  <a:pt x="5989320" y="364236"/>
                                </a:lnTo>
                                <a:lnTo>
                                  <a:pt x="5989320" y="365760"/>
                                </a:lnTo>
                                <a:lnTo>
                                  <a:pt x="5989320" y="2695956"/>
                                </a:lnTo>
                                <a:lnTo>
                                  <a:pt x="5952744" y="2695956"/>
                                </a:lnTo>
                                <a:lnTo>
                                  <a:pt x="54864" y="2695956"/>
                                </a:lnTo>
                                <a:lnTo>
                                  <a:pt x="18288" y="2695956"/>
                                </a:lnTo>
                                <a:lnTo>
                                  <a:pt x="18288" y="2659380"/>
                                </a:lnTo>
                                <a:lnTo>
                                  <a:pt x="18288" y="0"/>
                                </a:lnTo>
                                <a:lnTo>
                                  <a:pt x="0" y="0"/>
                                </a:lnTo>
                                <a:lnTo>
                                  <a:pt x="0" y="2714244"/>
                                </a:lnTo>
                                <a:lnTo>
                                  <a:pt x="18288" y="2714244"/>
                                </a:lnTo>
                                <a:lnTo>
                                  <a:pt x="54864" y="2714244"/>
                                </a:lnTo>
                                <a:lnTo>
                                  <a:pt x="5952744" y="2714244"/>
                                </a:lnTo>
                                <a:lnTo>
                                  <a:pt x="5989320" y="2714244"/>
                                </a:lnTo>
                                <a:lnTo>
                                  <a:pt x="6007608" y="2714244"/>
                                </a:lnTo>
                                <a:lnTo>
                                  <a:pt x="6007608" y="2695956"/>
                                </a:lnTo>
                                <a:lnTo>
                                  <a:pt x="6007608" y="364236"/>
                                </a:lnTo>
                                <a:lnTo>
                                  <a:pt x="60076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4C6DF6" id="Group 1" o:spid="_x0000_s1026" style="position:absolute;margin-left:61.3pt;margin-top:-237.65pt;width:473.05pt;height:670.7pt;z-index:-17731072;mso-wrap-distance-left:0;mso-wrap-distance-right:0;mso-position-horizontal-relative:page" coordsize="60077,8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">
                <v:shape id="Graphic 2" o:spid="_x0000_s1027" style="position:absolute;width:60077;height:61696;visibility:visible;mso-wrap-style:square;v-text-anchor:top" coordsize="6007735,616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BNcMA&#10;AADaAAAADwAAAGRycy9kb3ducmV2LnhtbESPQWvCQBSE74L/YXlCb2ajgVjSrCKKpYdetIXS2yP7&#10;TILZtzG7Jum/7wqCx2FmvmHyzWga0VPnassKFlEMgriwuuZSwffXYf4KwnlkjY1lUvBHDjbr6STH&#10;TNuBj9SffCkChF2GCirv20xKV1Rk0EW2JQ7e2XYGfZBdKXWHQ4CbRi7jOJUGaw4LFba0q6i4nG5G&#10;gb9u+zTRi5+4WaXX5P34Sftfp9TLbNy+gfA0+mf40f7QCpZwvx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kBNcMAAADaAAAADwAAAAAAAAAAAAAAAACYAgAAZHJzL2Rv&#10;d25yZXYueG1sUEsFBgAAAAAEAAQA9QAAAIgDAAAAAA==&#10;" path="m5971032,36576r-18288,l54864,36576r-18288,l36576,54864r,5748528l54864,5803392r,-5748528l5952744,54864r,5748528l5971032,5803392r,-5748528l5971032,36576xem6007608,r,l,,,18288,,6169152r18288,l18288,18288r36576,l5952744,18288r36576,l5989320,54864r,5748528l6007608,5803392r,-5785104l6007608,xe" fillcolor="black" stroked="f">
                  <v:path arrowok="t"/>
                </v:shape>
                <v:shape id="Graphic 3" o:spid="_x0000_s1028" style="position:absolute;top:58033;width:60077;height:27147;visibility:visible;mso-wrap-style:square;v-text-anchor:top" coordsize="6007735,271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NCsIA&#10;AADaAAAADwAAAGRycy9kb3ducmV2LnhtbESP3YrCMBSE7wXfIRxh7zRVF9FqFH9YWFhx0foAh+bY&#10;FpuT0sS2vv1GEPZymJlvmNWmM6VoqHaFZQXjUQSCOLW64EzBNfkazkE4j6yxtEwKnuRgs+73Vhhr&#10;2/KZmovPRICwi1FB7n0VS+nSnAy6ka2Ig3eztUEfZJ1JXWMb4KaUkyiaSYMFh4UcK9rnlN4vD6Pg&#10;WLrT7ffn9Hm47njhE35Sci+U+hh02yUIT53/D7/b31rBFF5Xw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g0KwgAAANoAAAAPAAAAAAAAAAAAAAAAAJgCAABkcnMvZG93&#10;bnJldi54bWxQSwUGAAAAAAQABAD1AAAAhwMAAAAA&#10;" path="m5971032,r-18288,l5952744,364236r,1524l5952744,2659380r-5897880,l54864,,36576,r,2677668l54864,2677668r5897880,l5971032,2677668r,-18288l5971032,364236,5971032,xem6007608,r-18288,l5989320,364236r,1524l5989320,2695956r-36576,l54864,2695956r-36576,l18288,2659380,18288,,,,,2714244r18288,l54864,2714244r5897880,l5989320,2714244r18288,l6007608,2695956r,-2331720l6007608,xe" fillcolor="black" stroked="f">
                  <v:path arrowok="t"/>
                </v:shape>
                <w10:wrap anchorx="page"/>
              </v:group>
            </w:pict>
          </mc:Fallback>
        </mc:AlternateContent>
      </w:r>
      <w:r>
        <w:t>REPORT TO GOVERNMENT: INQUIRY</w:t>
      </w:r>
      <w:r>
        <w:rPr>
          <w:spacing w:val="-9"/>
        </w:rPr>
        <w:t xml:space="preserve"> </w:t>
      </w:r>
      <w:r>
        <w:t>INTO</w:t>
      </w:r>
      <w:r>
        <w:rPr>
          <w:spacing w:val="-9"/>
        </w:rPr>
        <w:t xml:space="preserve"> </w:t>
      </w:r>
      <w:r>
        <w:t>GAMING</w:t>
      </w:r>
      <w:r>
        <w:rPr>
          <w:spacing w:val="-9"/>
        </w:rPr>
        <w:t xml:space="preserve"> </w:t>
      </w:r>
      <w:r>
        <w:t>IN</w:t>
      </w:r>
      <w:r>
        <w:rPr>
          <w:spacing w:val="-9"/>
        </w:rPr>
        <w:t xml:space="preserve"> </w:t>
      </w:r>
      <w:r>
        <w:t>NSW</w:t>
      </w: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ind w:left="0"/>
        <w:rPr>
          <w:rFonts w:ascii="Arial"/>
          <w:b/>
          <w:sz w:val="24"/>
        </w:rPr>
      </w:pPr>
    </w:p>
    <w:p w:rsidR="00112F44" w:rsidRDefault="00112F44">
      <w:pPr>
        <w:pStyle w:val="BodyText"/>
        <w:spacing w:before="233"/>
        <w:ind w:left="0"/>
        <w:rPr>
          <w:rFonts w:ascii="Arial"/>
          <w:b/>
          <w:sz w:val="24"/>
        </w:rPr>
      </w:pPr>
    </w:p>
    <w:p w:rsidR="00112F44" w:rsidRDefault="00FB63F3">
      <w:pPr>
        <w:spacing w:line="364" w:lineRule="exact"/>
        <w:ind w:right="79"/>
        <w:jc w:val="center"/>
        <w:rPr>
          <w:b/>
          <w:sz w:val="24"/>
        </w:rPr>
      </w:pPr>
      <w:r>
        <w:rPr>
          <w:b/>
          <w:spacing w:val="20"/>
          <w:sz w:val="28"/>
        </w:rPr>
        <w:t>I</w:t>
      </w:r>
      <w:r>
        <w:rPr>
          <w:b/>
          <w:spacing w:val="20"/>
          <w:sz w:val="24"/>
        </w:rPr>
        <w:t>ND</w:t>
      </w:r>
      <w:r>
        <w:rPr>
          <w:b/>
          <w:spacing w:val="-30"/>
          <w:sz w:val="24"/>
        </w:rPr>
        <w:t xml:space="preserve"> </w:t>
      </w:r>
      <w:r>
        <w:rPr>
          <w:b/>
          <w:spacing w:val="25"/>
          <w:sz w:val="24"/>
        </w:rPr>
        <w:t>EPENDENT</w:t>
      </w:r>
      <w:r>
        <w:rPr>
          <w:b/>
          <w:spacing w:val="69"/>
          <w:sz w:val="24"/>
        </w:rPr>
        <w:t xml:space="preserve"> </w:t>
      </w:r>
      <w:r>
        <w:rPr>
          <w:b/>
          <w:spacing w:val="19"/>
          <w:sz w:val="28"/>
        </w:rPr>
        <w:t>P</w:t>
      </w:r>
      <w:r>
        <w:rPr>
          <w:b/>
          <w:spacing w:val="19"/>
          <w:sz w:val="24"/>
        </w:rPr>
        <w:t>RI</w:t>
      </w:r>
      <w:r>
        <w:rPr>
          <w:b/>
          <w:spacing w:val="-28"/>
          <w:sz w:val="24"/>
        </w:rPr>
        <w:t xml:space="preserve"> </w:t>
      </w:r>
      <w:r>
        <w:rPr>
          <w:b/>
          <w:spacing w:val="14"/>
          <w:sz w:val="24"/>
        </w:rPr>
        <w:t>CI</w:t>
      </w:r>
      <w:r>
        <w:rPr>
          <w:b/>
          <w:spacing w:val="-28"/>
          <w:sz w:val="24"/>
        </w:rPr>
        <w:t xml:space="preserve"> </w:t>
      </w:r>
      <w:r>
        <w:rPr>
          <w:b/>
          <w:spacing w:val="15"/>
          <w:sz w:val="24"/>
        </w:rPr>
        <w:t>NG</w:t>
      </w:r>
      <w:r>
        <w:rPr>
          <w:b/>
          <w:spacing w:val="59"/>
          <w:sz w:val="24"/>
        </w:rPr>
        <w:t xml:space="preserve"> </w:t>
      </w:r>
      <w:r>
        <w:rPr>
          <w:b/>
          <w:spacing w:val="20"/>
          <w:sz w:val="24"/>
        </w:rPr>
        <w:t>AND</w:t>
      </w:r>
      <w:r>
        <w:rPr>
          <w:b/>
          <w:spacing w:val="65"/>
          <w:sz w:val="24"/>
        </w:rPr>
        <w:t xml:space="preserve"> </w:t>
      </w:r>
      <w:r>
        <w:rPr>
          <w:b/>
          <w:spacing w:val="15"/>
          <w:sz w:val="28"/>
        </w:rPr>
        <w:t>R</w:t>
      </w:r>
      <w:r>
        <w:rPr>
          <w:b/>
          <w:spacing w:val="15"/>
          <w:sz w:val="24"/>
        </w:rPr>
        <w:t>E</w:t>
      </w:r>
      <w:r>
        <w:rPr>
          <w:b/>
          <w:spacing w:val="-30"/>
          <w:sz w:val="24"/>
        </w:rPr>
        <w:t xml:space="preserve"> </w:t>
      </w:r>
      <w:r>
        <w:rPr>
          <w:b/>
          <w:spacing w:val="23"/>
          <w:sz w:val="24"/>
        </w:rPr>
        <w:t>GULAT</w:t>
      </w:r>
      <w:r>
        <w:rPr>
          <w:b/>
          <w:spacing w:val="-28"/>
          <w:sz w:val="24"/>
        </w:rPr>
        <w:t xml:space="preserve"> </w:t>
      </w:r>
      <w:r>
        <w:rPr>
          <w:b/>
          <w:spacing w:val="19"/>
          <w:sz w:val="24"/>
        </w:rPr>
        <w:t>ORY</w:t>
      </w:r>
      <w:r>
        <w:rPr>
          <w:b/>
          <w:spacing w:val="65"/>
          <w:sz w:val="24"/>
        </w:rPr>
        <w:t xml:space="preserve"> </w:t>
      </w:r>
      <w:r>
        <w:rPr>
          <w:b/>
          <w:spacing w:val="15"/>
          <w:sz w:val="28"/>
        </w:rPr>
        <w:t>T</w:t>
      </w:r>
      <w:r>
        <w:rPr>
          <w:b/>
          <w:spacing w:val="15"/>
          <w:sz w:val="24"/>
        </w:rPr>
        <w:t>R</w:t>
      </w:r>
      <w:r>
        <w:rPr>
          <w:b/>
          <w:spacing w:val="-29"/>
          <w:sz w:val="24"/>
        </w:rPr>
        <w:t xml:space="preserve"> </w:t>
      </w:r>
      <w:r>
        <w:rPr>
          <w:b/>
          <w:spacing w:val="23"/>
          <w:sz w:val="24"/>
        </w:rPr>
        <w:t>IBUNA</w:t>
      </w:r>
      <w:r>
        <w:rPr>
          <w:b/>
          <w:spacing w:val="-28"/>
          <w:sz w:val="24"/>
        </w:rPr>
        <w:t xml:space="preserve"> </w:t>
      </w:r>
      <w:r>
        <w:rPr>
          <w:b/>
          <w:spacing w:val="-10"/>
          <w:sz w:val="24"/>
        </w:rPr>
        <w:t>L</w:t>
      </w:r>
    </w:p>
    <w:p w:rsidR="00112F44" w:rsidRDefault="00FB63F3">
      <w:pPr>
        <w:spacing w:line="256" w:lineRule="exact"/>
        <w:ind w:right="77"/>
        <w:jc w:val="center"/>
        <w:rPr>
          <w:sz w:val="20"/>
        </w:rPr>
      </w:pPr>
      <w:r>
        <w:rPr>
          <w:sz w:val="20"/>
        </w:rPr>
        <w:t>O</w:t>
      </w:r>
      <w:r>
        <w:rPr>
          <w:spacing w:val="-20"/>
          <w:sz w:val="20"/>
        </w:rPr>
        <w:t xml:space="preserve"> </w:t>
      </w:r>
      <w:r>
        <w:rPr>
          <w:sz w:val="20"/>
        </w:rPr>
        <w:t>F</w:t>
      </w:r>
      <w:r>
        <w:rPr>
          <w:spacing w:val="51"/>
          <w:sz w:val="20"/>
        </w:rPr>
        <w:t xml:space="preserve"> </w:t>
      </w:r>
      <w:r>
        <w:rPr>
          <w:sz w:val="20"/>
        </w:rPr>
        <w:t>N</w:t>
      </w:r>
      <w:r>
        <w:rPr>
          <w:spacing w:val="-22"/>
          <w:sz w:val="20"/>
        </w:rPr>
        <w:t xml:space="preserve"> </w:t>
      </w:r>
      <w:r>
        <w:rPr>
          <w:sz w:val="20"/>
        </w:rPr>
        <w:t>E</w:t>
      </w:r>
      <w:r>
        <w:rPr>
          <w:spacing w:val="-19"/>
          <w:sz w:val="20"/>
        </w:rPr>
        <w:t xml:space="preserve"> </w:t>
      </w:r>
      <w:r>
        <w:rPr>
          <w:sz w:val="20"/>
        </w:rPr>
        <w:t>W</w:t>
      </w:r>
      <w:r>
        <w:rPr>
          <w:spacing w:val="57"/>
          <w:sz w:val="20"/>
        </w:rPr>
        <w:t xml:space="preserve"> </w:t>
      </w:r>
      <w:r>
        <w:rPr>
          <w:spacing w:val="15"/>
          <w:sz w:val="20"/>
        </w:rPr>
        <w:t>SO</w:t>
      </w:r>
      <w:r>
        <w:rPr>
          <w:spacing w:val="-22"/>
          <w:sz w:val="20"/>
        </w:rPr>
        <w:t xml:space="preserve"> </w:t>
      </w:r>
      <w:r>
        <w:rPr>
          <w:spacing w:val="20"/>
          <w:sz w:val="20"/>
        </w:rPr>
        <w:t>UTH</w:t>
      </w:r>
      <w:r>
        <w:rPr>
          <w:spacing w:val="57"/>
          <w:sz w:val="20"/>
        </w:rPr>
        <w:t xml:space="preserve"> </w:t>
      </w:r>
      <w:r>
        <w:rPr>
          <w:sz w:val="20"/>
        </w:rPr>
        <w:t>W</w:t>
      </w:r>
      <w:r>
        <w:rPr>
          <w:spacing w:val="-22"/>
          <w:sz w:val="20"/>
        </w:rPr>
        <w:t xml:space="preserve"> </w:t>
      </w:r>
      <w:r>
        <w:rPr>
          <w:sz w:val="20"/>
        </w:rPr>
        <w:t>A</w:t>
      </w:r>
      <w:r>
        <w:rPr>
          <w:spacing w:val="-18"/>
          <w:sz w:val="20"/>
        </w:rPr>
        <w:t xml:space="preserve"> </w:t>
      </w:r>
      <w:r>
        <w:rPr>
          <w:sz w:val="20"/>
        </w:rPr>
        <w:t>L</w:t>
      </w:r>
      <w:r>
        <w:rPr>
          <w:spacing w:val="-21"/>
          <w:sz w:val="20"/>
        </w:rPr>
        <w:t xml:space="preserve"> </w:t>
      </w:r>
      <w:r>
        <w:rPr>
          <w:sz w:val="20"/>
        </w:rPr>
        <w:t>E</w:t>
      </w:r>
      <w:r>
        <w:rPr>
          <w:spacing w:val="-21"/>
          <w:sz w:val="20"/>
        </w:rPr>
        <w:t xml:space="preserve"> </w:t>
      </w:r>
      <w:r>
        <w:rPr>
          <w:spacing w:val="-10"/>
          <w:sz w:val="20"/>
        </w:rPr>
        <w:t>S</w:t>
      </w:r>
    </w:p>
    <w:p w:rsidR="00112F44" w:rsidRDefault="00112F44">
      <w:pPr>
        <w:spacing w:line="256" w:lineRule="exact"/>
        <w:jc w:val="center"/>
        <w:rPr>
          <w:sz w:val="20"/>
        </w:rPr>
        <w:sectPr w:rsidR="00112F44">
          <w:footerReference w:type="default" r:id="rId7"/>
          <w:type w:val="continuous"/>
          <w:pgSz w:w="11900" w:h="16840"/>
          <w:pgMar w:top="1440" w:right="980" w:bottom="280" w:left="1040" w:header="0" w:footer="0" w:gutter="0"/>
          <w:pgNumType w:start="3"/>
          <w:cols w:space="720"/>
        </w:sectPr>
      </w:pPr>
    </w:p>
    <w:p w:rsidR="00112F44" w:rsidRDefault="00FB63F3">
      <w:pPr>
        <w:spacing w:before="84" w:line="361" w:lineRule="exact"/>
        <w:ind w:right="79"/>
        <w:jc w:val="center"/>
        <w:rPr>
          <w:b/>
          <w:sz w:val="24"/>
        </w:rPr>
      </w:pPr>
      <w:r>
        <w:rPr>
          <w:b/>
          <w:spacing w:val="20"/>
          <w:sz w:val="28"/>
        </w:rPr>
        <w:lastRenderedPageBreak/>
        <w:t>I</w:t>
      </w:r>
      <w:r>
        <w:rPr>
          <w:b/>
          <w:spacing w:val="20"/>
          <w:sz w:val="24"/>
        </w:rPr>
        <w:t>ND</w:t>
      </w:r>
      <w:r>
        <w:rPr>
          <w:b/>
          <w:spacing w:val="-30"/>
          <w:sz w:val="24"/>
        </w:rPr>
        <w:t xml:space="preserve"> </w:t>
      </w:r>
      <w:r>
        <w:rPr>
          <w:b/>
          <w:spacing w:val="25"/>
          <w:sz w:val="24"/>
        </w:rPr>
        <w:t>EPENDENT</w:t>
      </w:r>
      <w:r>
        <w:rPr>
          <w:b/>
          <w:spacing w:val="69"/>
          <w:sz w:val="24"/>
        </w:rPr>
        <w:t xml:space="preserve"> </w:t>
      </w:r>
      <w:r>
        <w:rPr>
          <w:b/>
          <w:spacing w:val="19"/>
          <w:sz w:val="28"/>
        </w:rPr>
        <w:t>P</w:t>
      </w:r>
      <w:r>
        <w:rPr>
          <w:b/>
          <w:spacing w:val="19"/>
          <w:sz w:val="24"/>
        </w:rPr>
        <w:t>RI</w:t>
      </w:r>
      <w:r>
        <w:rPr>
          <w:b/>
          <w:spacing w:val="-28"/>
          <w:sz w:val="24"/>
        </w:rPr>
        <w:t xml:space="preserve"> </w:t>
      </w:r>
      <w:r>
        <w:rPr>
          <w:b/>
          <w:spacing w:val="14"/>
          <w:sz w:val="24"/>
        </w:rPr>
        <w:t>CI</w:t>
      </w:r>
      <w:r>
        <w:rPr>
          <w:b/>
          <w:spacing w:val="-28"/>
          <w:sz w:val="24"/>
        </w:rPr>
        <w:t xml:space="preserve"> </w:t>
      </w:r>
      <w:r>
        <w:rPr>
          <w:b/>
          <w:spacing w:val="15"/>
          <w:sz w:val="24"/>
        </w:rPr>
        <w:t>NG</w:t>
      </w:r>
      <w:r>
        <w:rPr>
          <w:b/>
          <w:spacing w:val="59"/>
          <w:sz w:val="24"/>
        </w:rPr>
        <w:t xml:space="preserve"> </w:t>
      </w:r>
      <w:r>
        <w:rPr>
          <w:b/>
          <w:spacing w:val="20"/>
          <w:sz w:val="24"/>
        </w:rPr>
        <w:t>AND</w:t>
      </w:r>
      <w:r>
        <w:rPr>
          <w:b/>
          <w:spacing w:val="65"/>
          <w:sz w:val="24"/>
        </w:rPr>
        <w:t xml:space="preserve"> </w:t>
      </w:r>
      <w:r>
        <w:rPr>
          <w:b/>
          <w:spacing w:val="15"/>
          <w:sz w:val="28"/>
        </w:rPr>
        <w:t>R</w:t>
      </w:r>
      <w:r>
        <w:rPr>
          <w:b/>
          <w:spacing w:val="15"/>
          <w:sz w:val="24"/>
        </w:rPr>
        <w:t>E</w:t>
      </w:r>
      <w:r>
        <w:rPr>
          <w:b/>
          <w:spacing w:val="-30"/>
          <w:sz w:val="24"/>
        </w:rPr>
        <w:t xml:space="preserve"> </w:t>
      </w:r>
      <w:r>
        <w:rPr>
          <w:b/>
          <w:spacing w:val="23"/>
          <w:sz w:val="24"/>
        </w:rPr>
        <w:t>GULAT</w:t>
      </w:r>
      <w:r>
        <w:rPr>
          <w:b/>
          <w:spacing w:val="-28"/>
          <w:sz w:val="24"/>
        </w:rPr>
        <w:t xml:space="preserve"> </w:t>
      </w:r>
      <w:r>
        <w:rPr>
          <w:b/>
          <w:spacing w:val="19"/>
          <w:sz w:val="24"/>
        </w:rPr>
        <w:t>ORY</w:t>
      </w:r>
      <w:r>
        <w:rPr>
          <w:b/>
          <w:spacing w:val="65"/>
          <w:sz w:val="24"/>
        </w:rPr>
        <w:t xml:space="preserve"> </w:t>
      </w:r>
      <w:r>
        <w:rPr>
          <w:b/>
          <w:spacing w:val="15"/>
          <w:sz w:val="28"/>
        </w:rPr>
        <w:t>T</w:t>
      </w:r>
      <w:r>
        <w:rPr>
          <w:b/>
          <w:spacing w:val="15"/>
          <w:sz w:val="24"/>
        </w:rPr>
        <w:t>R</w:t>
      </w:r>
      <w:r>
        <w:rPr>
          <w:b/>
          <w:spacing w:val="-29"/>
          <w:sz w:val="24"/>
        </w:rPr>
        <w:t xml:space="preserve"> </w:t>
      </w:r>
      <w:r>
        <w:rPr>
          <w:b/>
          <w:spacing w:val="23"/>
          <w:sz w:val="24"/>
        </w:rPr>
        <w:t>IBUNA</w:t>
      </w:r>
      <w:r>
        <w:rPr>
          <w:b/>
          <w:spacing w:val="-28"/>
          <w:sz w:val="24"/>
        </w:rPr>
        <w:t xml:space="preserve"> </w:t>
      </w:r>
      <w:r>
        <w:rPr>
          <w:b/>
          <w:spacing w:val="-10"/>
          <w:sz w:val="24"/>
        </w:rPr>
        <w:t>L</w:t>
      </w:r>
    </w:p>
    <w:p w:rsidR="00112F44" w:rsidRDefault="00FB63F3">
      <w:pPr>
        <w:spacing w:line="253" w:lineRule="exact"/>
        <w:ind w:right="77"/>
        <w:jc w:val="center"/>
        <w:rPr>
          <w:sz w:val="20"/>
        </w:rPr>
      </w:pPr>
      <w:r>
        <w:rPr>
          <w:sz w:val="20"/>
        </w:rPr>
        <w:t>O</w:t>
      </w:r>
      <w:r>
        <w:rPr>
          <w:spacing w:val="-20"/>
          <w:sz w:val="20"/>
        </w:rPr>
        <w:t xml:space="preserve"> </w:t>
      </w:r>
      <w:r>
        <w:rPr>
          <w:sz w:val="20"/>
        </w:rPr>
        <w:t>F</w:t>
      </w:r>
      <w:r>
        <w:rPr>
          <w:spacing w:val="51"/>
          <w:sz w:val="20"/>
        </w:rPr>
        <w:t xml:space="preserve"> </w:t>
      </w:r>
      <w:r>
        <w:rPr>
          <w:sz w:val="20"/>
        </w:rPr>
        <w:t>N</w:t>
      </w:r>
      <w:r>
        <w:rPr>
          <w:spacing w:val="-22"/>
          <w:sz w:val="20"/>
        </w:rPr>
        <w:t xml:space="preserve"> </w:t>
      </w:r>
      <w:r>
        <w:rPr>
          <w:sz w:val="20"/>
        </w:rPr>
        <w:t>E</w:t>
      </w:r>
      <w:r>
        <w:rPr>
          <w:spacing w:val="-19"/>
          <w:sz w:val="20"/>
        </w:rPr>
        <w:t xml:space="preserve"> </w:t>
      </w:r>
      <w:r>
        <w:rPr>
          <w:sz w:val="20"/>
        </w:rPr>
        <w:t>W</w:t>
      </w:r>
      <w:r>
        <w:rPr>
          <w:spacing w:val="57"/>
          <w:sz w:val="20"/>
        </w:rPr>
        <w:t xml:space="preserve"> </w:t>
      </w:r>
      <w:r>
        <w:rPr>
          <w:spacing w:val="15"/>
          <w:sz w:val="20"/>
        </w:rPr>
        <w:t>SO</w:t>
      </w:r>
      <w:r>
        <w:rPr>
          <w:spacing w:val="-22"/>
          <w:sz w:val="20"/>
        </w:rPr>
        <w:t xml:space="preserve"> </w:t>
      </w:r>
      <w:r>
        <w:rPr>
          <w:spacing w:val="20"/>
          <w:sz w:val="20"/>
        </w:rPr>
        <w:t>UTH</w:t>
      </w:r>
      <w:r>
        <w:rPr>
          <w:spacing w:val="57"/>
          <w:sz w:val="20"/>
        </w:rPr>
        <w:t xml:space="preserve"> </w:t>
      </w:r>
      <w:r>
        <w:rPr>
          <w:sz w:val="20"/>
        </w:rPr>
        <w:t>W</w:t>
      </w:r>
      <w:r>
        <w:rPr>
          <w:spacing w:val="-22"/>
          <w:sz w:val="20"/>
        </w:rPr>
        <w:t xml:space="preserve"> </w:t>
      </w:r>
      <w:r>
        <w:rPr>
          <w:sz w:val="20"/>
        </w:rPr>
        <w:t>A</w:t>
      </w:r>
      <w:r>
        <w:rPr>
          <w:spacing w:val="-18"/>
          <w:sz w:val="20"/>
        </w:rPr>
        <w:t xml:space="preserve"> </w:t>
      </w:r>
      <w:r>
        <w:rPr>
          <w:sz w:val="20"/>
        </w:rPr>
        <w:t>L</w:t>
      </w:r>
      <w:r>
        <w:rPr>
          <w:spacing w:val="-21"/>
          <w:sz w:val="20"/>
        </w:rPr>
        <w:t xml:space="preserve"> </w:t>
      </w:r>
      <w:r>
        <w:rPr>
          <w:sz w:val="20"/>
        </w:rPr>
        <w:t>E</w:t>
      </w:r>
      <w:r>
        <w:rPr>
          <w:spacing w:val="-21"/>
          <w:sz w:val="20"/>
        </w:rPr>
        <w:t xml:space="preserve"> </w:t>
      </w:r>
      <w:r>
        <w:rPr>
          <w:spacing w:val="-10"/>
          <w:sz w:val="20"/>
        </w:rPr>
        <w:t>S</w:t>
      </w:r>
    </w:p>
    <w:p w:rsidR="00112F44" w:rsidRDefault="00FB63F3">
      <w:pPr>
        <w:pStyle w:val="BodyText"/>
        <w:spacing w:before="11"/>
        <w:ind w:left="0"/>
        <w:rPr>
          <w:sz w:val="15"/>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883411</wp:posOffset>
                </wp:positionH>
                <wp:positionV relativeFrom="paragraph">
                  <wp:posOffset>151162</wp:posOffset>
                </wp:positionV>
                <wp:extent cx="579755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0"/>
                              </a:moveTo>
                              <a:lnTo>
                                <a:pt x="0" y="0"/>
                              </a:lnTo>
                              <a:lnTo>
                                <a:pt x="0" y="6096"/>
                              </a:lnTo>
                              <a:lnTo>
                                <a:pt x="5797295" y="6096"/>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E2F730" id="Graphic 4" o:spid="_x0000_s1026" style="position:absolute;margin-left:69.55pt;margin-top:11.9pt;width:45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" path="m5797295,l,,,6096r5797295,l5797295,xe" fillcolor="black" stroked="f">
                <v:path arrowok="t"/>
                <w10:wrap type="topAndBottom" anchorx="page"/>
              </v:shape>
            </w:pict>
          </mc:Fallback>
        </mc:AlternateContent>
      </w:r>
    </w:p>
    <w:p w:rsidR="00112F44" w:rsidRDefault="00112F44">
      <w:pPr>
        <w:pStyle w:val="BodyText"/>
        <w:ind w:left="0"/>
        <w:rPr>
          <w:sz w:val="50"/>
        </w:rPr>
      </w:pPr>
    </w:p>
    <w:p w:rsidR="00112F44" w:rsidRDefault="00112F44">
      <w:pPr>
        <w:pStyle w:val="BodyText"/>
        <w:ind w:left="0"/>
        <w:rPr>
          <w:sz w:val="50"/>
        </w:rPr>
      </w:pPr>
    </w:p>
    <w:p w:rsidR="00112F44" w:rsidRDefault="00112F44">
      <w:pPr>
        <w:pStyle w:val="BodyText"/>
        <w:ind w:left="0"/>
        <w:rPr>
          <w:sz w:val="50"/>
        </w:rPr>
      </w:pPr>
    </w:p>
    <w:p w:rsidR="00112F44" w:rsidRDefault="00112F44">
      <w:pPr>
        <w:pStyle w:val="BodyText"/>
        <w:ind w:left="0"/>
        <w:rPr>
          <w:sz w:val="50"/>
        </w:rPr>
      </w:pPr>
    </w:p>
    <w:p w:rsidR="00112F44" w:rsidRDefault="00112F44">
      <w:pPr>
        <w:pStyle w:val="BodyText"/>
        <w:ind w:left="0"/>
        <w:rPr>
          <w:sz w:val="50"/>
        </w:rPr>
      </w:pPr>
    </w:p>
    <w:p w:rsidR="00112F44" w:rsidRDefault="00112F44">
      <w:pPr>
        <w:pStyle w:val="BodyText"/>
        <w:spacing w:before="12"/>
        <w:ind w:left="0"/>
        <w:rPr>
          <w:sz w:val="50"/>
        </w:rPr>
      </w:pPr>
    </w:p>
    <w:p w:rsidR="00112F44" w:rsidRDefault="00FB63F3">
      <w:pPr>
        <w:pStyle w:val="Title"/>
        <w:spacing w:line="340" w:lineRule="auto"/>
        <w:ind w:right="1181"/>
        <w:jc w:val="center"/>
      </w:pPr>
      <w:r>
        <w:t>REPORT TO GOVERNMENT: INQUIRY</w:t>
      </w:r>
      <w:r>
        <w:rPr>
          <w:spacing w:val="-9"/>
        </w:rPr>
        <w:t xml:space="preserve"> </w:t>
      </w:r>
      <w:r>
        <w:t>INTO</w:t>
      </w:r>
      <w:r>
        <w:rPr>
          <w:spacing w:val="-9"/>
        </w:rPr>
        <w:t xml:space="preserve"> </w:t>
      </w:r>
      <w:r>
        <w:t>GAMING</w:t>
      </w:r>
      <w:r>
        <w:rPr>
          <w:spacing w:val="-9"/>
        </w:rPr>
        <w:t xml:space="preserve"> </w:t>
      </w:r>
      <w:r>
        <w:t>IN</w:t>
      </w:r>
      <w:r>
        <w:rPr>
          <w:spacing w:val="-9"/>
        </w:rPr>
        <w:t xml:space="preserve"> </w:t>
      </w:r>
      <w:r>
        <w:t>NSW</w:t>
      </w: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ind w:left="0"/>
        <w:rPr>
          <w:rFonts w:ascii="Arial"/>
          <w:b/>
          <w:sz w:val="50"/>
        </w:rPr>
      </w:pPr>
    </w:p>
    <w:p w:rsidR="00112F44" w:rsidRDefault="00112F44">
      <w:pPr>
        <w:pStyle w:val="BodyText"/>
        <w:spacing w:before="448"/>
        <w:ind w:left="0"/>
        <w:rPr>
          <w:rFonts w:ascii="Arial"/>
          <w:b/>
          <w:sz w:val="50"/>
        </w:rPr>
      </w:pPr>
    </w:p>
    <w:p w:rsidR="00112F44" w:rsidRDefault="00FB63F3">
      <w:pPr>
        <w:tabs>
          <w:tab w:val="left" w:pos="7295"/>
        </w:tabs>
        <w:spacing w:before="1"/>
        <w:ind w:right="47"/>
        <w:jc w:val="center"/>
        <w:rPr>
          <w:rFonts w:ascii="Arial"/>
          <w:b/>
          <w:sz w:val="24"/>
        </w:rPr>
      </w:pPr>
      <w:r>
        <w:rPr>
          <w:rFonts w:ascii="Arial"/>
          <w:b/>
          <w:sz w:val="24"/>
        </w:rPr>
        <w:t>Other</w:t>
      </w:r>
      <w:r>
        <w:rPr>
          <w:rFonts w:ascii="Arial"/>
          <w:b/>
          <w:spacing w:val="-1"/>
          <w:sz w:val="24"/>
        </w:rPr>
        <w:t xml:space="preserve"> </w:t>
      </w:r>
      <w:r>
        <w:rPr>
          <w:rFonts w:ascii="Arial"/>
          <w:b/>
          <w:sz w:val="24"/>
        </w:rPr>
        <w:t>Paper</w:t>
      </w:r>
      <w:r>
        <w:rPr>
          <w:rFonts w:ascii="Arial"/>
          <w:b/>
          <w:spacing w:val="-1"/>
          <w:sz w:val="24"/>
        </w:rPr>
        <w:t xml:space="preserve"> </w:t>
      </w:r>
      <w:r>
        <w:rPr>
          <w:rFonts w:ascii="Arial"/>
          <w:b/>
          <w:sz w:val="24"/>
        </w:rPr>
        <w:t>OP-</w:t>
      </w:r>
      <w:r>
        <w:rPr>
          <w:rFonts w:ascii="Arial"/>
          <w:b/>
          <w:spacing w:val="-10"/>
          <w:sz w:val="24"/>
        </w:rPr>
        <w:t>5</w:t>
      </w:r>
      <w:r>
        <w:rPr>
          <w:rFonts w:ascii="Arial"/>
          <w:b/>
          <w:sz w:val="24"/>
        </w:rPr>
        <w:tab/>
      </w:r>
      <w:bookmarkStart w:id="0" w:name="_GoBack"/>
      <w:r>
        <w:rPr>
          <w:rFonts w:ascii="Arial"/>
          <w:b/>
          <w:sz w:val="24"/>
        </w:rPr>
        <w:t>November</w:t>
      </w:r>
      <w:r>
        <w:rPr>
          <w:rFonts w:ascii="Arial"/>
          <w:b/>
          <w:spacing w:val="-2"/>
          <w:sz w:val="24"/>
        </w:rPr>
        <w:t xml:space="preserve"> </w:t>
      </w:r>
      <w:r>
        <w:rPr>
          <w:rFonts w:ascii="Arial"/>
          <w:b/>
          <w:spacing w:val="-4"/>
          <w:sz w:val="24"/>
        </w:rPr>
        <w:t>1998</w:t>
      </w:r>
    </w:p>
    <w:p w:rsidR="00112F44" w:rsidRDefault="00112F44">
      <w:pPr>
        <w:jc w:val="center"/>
        <w:rPr>
          <w:rFonts w:ascii="Arial"/>
          <w:sz w:val="24"/>
        </w:rPr>
        <w:sectPr w:rsidR="00112F44">
          <w:pgSz w:w="11900" w:h="16840"/>
          <w:pgMar w:top="1320" w:right="980" w:bottom="280" w:left="1040" w:header="0" w:footer="0" w:gutter="0"/>
          <w:cols w:space="720"/>
        </w:sectPr>
      </w:pPr>
    </w:p>
    <w:bookmarkEnd w:id="0"/>
    <w:p w:rsidR="00112F44" w:rsidRDefault="00FB63F3">
      <w:pPr>
        <w:spacing w:before="75"/>
        <w:ind w:right="51"/>
        <w:jc w:val="center"/>
        <w:rPr>
          <w:rFonts w:ascii="Arial"/>
          <w:b/>
          <w:sz w:val="24"/>
        </w:rPr>
      </w:pPr>
      <w:r>
        <w:rPr>
          <w:rFonts w:ascii="Arial"/>
          <w:b/>
          <w:sz w:val="24"/>
        </w:rPr>
        <w:lastRenderedPageBreak/>
        <w:t>TABLE</w:t>
      </w:r>
      <w:r>
        <w:rPr>
          <w:rFonts w:ascii="Arial"/>
          <w:b/>
          <w:spacing w:val="-2"/>
          <w:sz w:val="24"/>
        </w:rPr>
        <w:t xml:space="preserve"> </w:t>
      </w:r>
      <w:r>
        <w:rPr>
          <w:rFonts w:ascii="Arial"/>
          <w:b/>
          <w:sz w:val="24"/>
        </w:rPr>
        <w:t>OF</w:t>
      </w:r>
      <w:r>
        <w:rPr>
          <w:rFonts w:ascii="Arial"/>
          <w:b/>
          <w:spacing w:val="-2"/>
          <w:sz w:val="24"/>
        </w:rPr>
        <w:t xml:space="preserve"> CONTENTS</w:t>
      </w:r>
    </w:p>
    <w:p w:rsidR="00112F44" w:rsidRDefault="00112F44">
      <w:pPr>
        <w:jc w:val="center"/>
        <w:rPr>
          <w:rFonts w:ascii="Arial"/>
          <w:sz w:val="24"/>
        </w:rPr>
        <w:sectPr w:rsidR="00112F44">
          <w:pgSz w:w="11900" w:h="16840"/>
          <w:pgMar w:top="1340" w:right="980" w:bottom="1511" w:left="1040" w:header="0" w:footer="0" w:gutter="0"/>
          <w:cols w:space="720"/>
        </w:sectPr>
      </w:pPr>
    </w:p>
    <w:sdt>
      <w:sdtPr>
        <w:rPr>
          <w:rFonts w:ascii="Palatino Linotype" w:eastAsia="Palatino Linotype" w:hAnsi="Palatino Linotype" w:cs="Palatino Linotype"/>
          <w:b w:val="0"/>
          <w:bCs w:val="0"/>
          <w:sz w:val="22"/>
          <w:szCs w:val="22"/>
        </w:rPr>
        <w:id w:val="-2094765582"/>
        <w:docPartObj>
          <w:docPartGallery w:val="Table of Contents"/>
          <w:docPartUnique/>
        </w:docPartObj>
      </w:sdtPr>
      <w:sdtEndPr/>
      <w:sdtContent>
        <w:p w:rsidR="00112F44" w:rsidRDefault="00FB63F3">
          <w:pPr>
            <w:pStyle w:val="TOC1"/>
            <w:numPr>
              <w:ilvl w:val="0"/>
              <w:numId w:val="48"/>
            </w:numPr>
            <w:tabs>
              <w:tab w:val="left" w:pos="826"/>
              <w:tab w:val="right" w:pos="9474"/>
            </w:tabs>
          </w:pPr>
          <w:r>
            <w:fldChar w:fldCharType="begin"/>
          </w:r>
          <w:r>
            <w:instrText xml:space="preserve">TOC \o "1-3" \h \z \u </w:instrText>
          </w:r>
          <w:r>
            <w:fldChar w:fldCharType="separate"/>
          </w:r>
          <w:hyperlink w:anchor="_TOC_250075" w:history="1">
            <w:r>
              <w:rPr>
                <w:spacing w:val="-2"/>
              </w:rPr>
              <w:t>INTRODUCTION</w:t>
            </w:r>
            <w:r>
              <w:tab/>
            </w:r>
            <w:r>
              <w:rPr>
                <w:spacing w:val="-10"/>
              </w:rPr>
              <w:t>1</w:t>
            </w:r>
          </w:hyperlink>
        </w:p>
        <w:p w:rsidR="00112F44" w:rsidRDefault="006D4AE1">
          <w:pPr>
            <w:pStyle w:val="TOC2"/>
            <w:numPr>
              <w:ilvl w:val="1"/>
              <w:numId w:val="48"/>
            </w:numPr>
            <w:tabs>
              <w:tab w:val="left" w:pos="1251"/>
              <w:tab w:val="right" w:pos="9473"/>
            </w:tabs>
            <w:spacing w:line="229" w:lineRule="exact"/>
            <w:ind w:left="1251" w:hanging="425"/>
          </w:pPr>
          <w:hyperlink w:anchor="_TOC_250074" w:history="1">
            <w:r w:rsidR="00FB63F3">
              <w:t>Terms</w:t>
            </w:r>
            <w:r w:rsidR="00FB63F3">
              <w:rPr>
                <w:spacing w:val="-6"/>
              </w:rPr>
              <w:t xml:space="preserve"> </w:t>
            </w:r>
            <w:r w:rsidR="00FB63F3">
              <w:t>of</w:t>
            </w:r>
            <w:r w:rsidR="00FB63F3">
              <w:rPr>
                <w:spacing w:val="-5"/>
              </w:rPr>
              <w:t xml:space="preserve"> </w:t>
            </w:r>
            <w:r w:rsidR="00FB63F3">
              <w:rPr>
                <w:spacing w:val="-2"/>
              </w:rPr>
              <w:t>reference</w:t>
            </w:r>
            <w:r w:rsidR="00FB63F3">
              <w:tab/>
            </w:r>
            <w:r w:rsidR="00FB63F3">
              <w:rPr>
                <w:spacing w:val="-10"/>
              </w:rPr>
              <w:t>1</w:t>
            </w:r>
          </w:hyperlink>
        </w:p>
        <w:p w:rsidR="00112F44" w:rsidRDefault="006D4AE1">
          <w:pPr>
            <w:pStyle w:val="TOC2"/>
            <w:numPr>
              <w:ilvl w:val="1"/>
              <w:numId w:val="48"/>
            </w:numPr>
            <w:tabs>
              <w:tab w:val="left" w:pos="1253"/>
              <w:tab w:val="right" w:pos="9470"/>
            </w:tabs>
            <w:spacing w:line="229" w:lineRule="exact"/>
            <w:ind w:hanging="427"/>
          </w:pPr>
          <w:hyperlink w:anchor="_TOC_250073" w:history="1">
            <w:r w:rsidR="00FB63F3">
              <w:t>The</w:t>
            </w:r>
            <w:r w:rsidR="00FB63F3">
              <w:rPr>
                <w:spacing w:val="-5"/>
              </w:rPr>
              <w:t xml:space="preserve"> </w:t>
            </w:r>
            <w:r w:rsidR="00FB63F3">
              <w:t>processes</w:t>
            </w:r>
            <w:r w:rsidR="00FB63F3">
              <w:rPr>
                <w:spacing w:val="-5"/>
              </w:rPr>
              <w:t xml:space="preserve"> </w:t>
            </w:r>
            <w:r w:rsidR="00FB63F3">
              <w:t>of</w:t>
            </w:r>
            <w:r w:rsidR="00FB63F3">
              <w:rPr>
                <w:spacing w:val="-5"/>
              </w:rPr>
              <w:t xml:space="preserve"> </w:t>
            </w:r>
            <w:r w:rsidR="00FB63F3">
              <w:t>this</w:t>
            </w:r>
            <w:r w:rsidR="00FB63F3">
              <w:rPr>
                <w:spacing w:val="-4"/>
              </w:rPr>
              <w:t xml:space="preserve"> </w:t>
            </w:r>
            <w:r w:rsidR="00FB63F3">
              <w:rPr>
                <w:spacing w:val="-2"/>
              </w:rPr>
              <w:t>inquiry</w:t>
            </w:r>
            <w:r w:rsidR="00FB63F3">
              <w:tab/>
            </w:r>
            <w:r w:rsidR="00FB63F3">
              <w:rPr>
                <w:spacing w:val="-10"/>
              </w:rPr>
              <w:t>1</w:t>
            </w:r>
          </w:hyperlink>
        </w:p>
        <w:p w:rsidR="00112F44" w:rsidRDefault="006D4AE1">
          <w:pPr>
            <w:pStyle w:val="TOC2"/>
            <w:numPr>
              <w:ilvl w:val="1"/>
              <w:numId w:val="48"/>
            </w:numPr>
            <w:tabs>
              <w:tab w:val="left" w:pos="1253"/>
              <w:tab w:val="right" w:pos="9471"/>
            </w:tabs>
            <w:ind w:hanging="427"/>
          </w:pPr>
          <w:hyperlink w:anchor="_TOC_250072" w:history="1">
            <w:r w:rsidR="00FB63F3">
              <w:t>What</w:t>
            </w:r>
            <w:r w:rsidR="00FB63F3">
              <w:rPr>
                <w:spacing w:val="-6"/>
              </w:rPr>
              <w:t xml:space="preserve"> </w:t>
            </w:r>
            <w:r w:rsidR="00FB63F3">
              <w:t>is</w:t>
            </w:r>
            <w:r w:rsidR="00FB63F3">
              <w:rPr>
                <w:spacing w:val="-6"/>
              </w:rPr>
              <w:t xml:space="preserve"> </w:t>
            </w:r>
            <w:r w:rsidR="00FB63F3">
              <w:t>gambling,</w:t>
            </w:r>
            <w:r w:rsidR="00FB63F3">
              <w:rPr>
                <w:spacing w:val="-6"/>
              </w:rPr>
              <w:t xml:space="preserve"> </w:t>
            </w:r>
            <w:r w:rsidR="00FB63F3">
              <w:t>gaming</w:t>
            </w:r>
            <w:r w:rsidR="00FB63F3">
              <w:rPr>
                <w:spacing w:val="-5"/>
              </w:rPr>
              <w:t xml:space="preserve"> </w:t>
            </w:r>
            <w:r w:rsidR="00FB63F3">
              <w:t>and</w:t>
            </w:r>
            <w:r w:rsidR="00FB63F3">
              <w:rPr>
                <w:spacing w:val="-6"/>
              </w:rPr>
              <w:t xml:space="preserve"> </w:t>
            </w:r>
            <w:r w:rsidR="00FB63F3">
              <w:rPr>
                <w:spacing w:val="-2"/>
              </w:rPr>
              <w:t>wagering?</w:t>
            </w:r>
            <w:r w:rsidR="00FB63F3">
              <w:tab/>
            </w:r>
            <w:r w:rsidR="00FB63F3">
              <w:rPr>
                <w:spacing w:val="-10"/>
              </w:rPr>
              <w:t>2</w:t>
            </w:r>
          </w:hyperlink>
        </w:p>
        <w:p w:rsidR="00112F44" w:rsidRDefault="006D4AE1">
          <w:pPr>
            <w:pStyle w:val="TOC2"/>
            <w:numPr>
              <w:ilvl w:val="1"/>
              <w:numId w:val="48"/>
            </w:numPr>
            <w:tabs>
              <w:tab w:val="left" w:pos="1253"/>
              <w:tab w:val="right" w:pos="9471"/>
            </w:tabs>
            <w:spacing w:before="1"/>
            <w:ind w:hanging="427"/>
          </w:pPr>
          <w:hyperlink w:anchor="_TOC_250071" w:history="1">
            <w:r w:rsidR="00FB63F3">
              <w:t>Why</w:t>
            </w:r>
            <w:r w:rsidR="00FB63F3">
              <w:rPr>
                <w:spacing w:val="-8"/>
              </w:rPr>
              <w:t xml:space="preserve"> </w:t>
            </w:r>
            <w:r w:rsidR="00FB63F3">
              <w:t>do</w:t>
            </w:r>
            <w:r w:rsidR="00FB63F3">
              <w:rPr>
                <w:spacing w:val="-4"/>
              </w:rPr>
              <w:t xml:space="preserve"> </w:t>
            </w:r>
            <w:r w:rsidR="00FB63F3">
              <w:t>people</w:t>
            </w:r>
            <w:r w:rsidR="00FB63F3">
              <w:rPr>
                <w:spacing w:val="-5"/>
              </w:rPr>
              <w:t xml:space="preserve"> </w:t>
            </w:r>
            <w:r w:rsidR="00FB63F3">
              <w:rPr>
                <w:spacing w:val="-2"/>
              </w:rPr>
              <w:t>gamble?</w:t>
            </w:r>
            <w:r w:rsidR="00FB63F3">
              <w:tab/>
            </w:r>
            <w:r w:rsidR="00FB63F3">
              <w:rPr>
                <w:spacing w:val="-10"/>
              </w:rPr>
              <w:t>3</w:t>
            </w:r>
          </w:hyperlink>
        </w:p>
        <w:p w:rsidR="00112F44" w:rsidRDefault="006D4AE1">
          <w:pPr>
            <w:pStyle w:val="TOC2"/>
            <w:numPr>
              <w:ilvl w:val="1"/>
              <w:numId w:val="48"/>
            </w:numPr>
            <w:tabs>
              <w:tab w:val="left" w:pos="1253"/>
              <w:tab w:val="right" w:pos="9474"/>
            </w:tabs>
            <w:ind w:hanging="427"/>
          </w:pPr>
          <w:hyperlink w:anchor="_TOC_250070" w:history="1">
            <w:r w:rsidR="00FB63F3">
              <w:t>Responsible</w:t>
            </w:r>
            <w:r w:rsidR="00FB63F3">
              <w:rPr>
                <w:spacing w:val="-11"/>
              </w:rPr>
              <w:t xml:space="preserve"> </w:t>
            </w:r>
            <w:r w:rsidR="00FB63F3">
              <w:rPr>
                <w:spacing w:val="-2"/>
              </w:rPr>
              <w:t>gaming</w:t>
            </w:r>
            <w:r w:rsidR="00FB63F3">
              <w:tab/>
            </w:r>
            <w:r w:rsidR="00FB63F3">
              <w:rPr>
                <w:spacing w:val="-10"/>
              </w:rPr>
              <w:t>3</w:t>
            </w:r>
          </w:hyperlink>
        </w:p>
        <w:p w:rsidR="00112F44" w:rsidRDefault="006D4AE1">
          <w:pPr>
            <w:pStyle w:val="TOC2"/>
            <w:numPr>
              <w:ilvl w:val="1"/>
              <w:numId w:val="48"/>
            </w:numPr>
            <w:tabs>
              <w:tab w:val="left" w:pos="1253"/>
              <w:tab w:val="right" w:pos="9473"/>
            </w:tabs>
            <w:spacing w:before="1"/>
            <w:ind w:hanging="427"/>
          </w:pPr>
          <w:hyperlink w:anchor="_TOC_250069" w:history="1">
            <w:r w:rsidR="00FB63F3">
              <w:t>What</w:t>
            </w:r>
            <w:r w:rsidR="00FB63F3">
              <w:rPr>
                <w:spacing w:val="-6"/>
              </w:rPr>
              <w:t xml:space="preserve"> </w:t>
            </w:r>
            <w:r w:rsidR="00FB63F3">
              <w:t>is</w:t>
            </w:r>
            <w:r w:rsidR="00FB63F3">
              <w:rPr>
                <w:spacing w:val="-6"/>
              </w:rPr>
              <w:t xml:space="preserve"> </w:t>
            </w:r>
            <w:r w:rsidR="00FB63F3">
              <w:t>problem</w:t>
            </w:r>
            <w:r w:rsidR="00FB63F3">
              <w:rPr>
                <w:spacing w:val="-6"/>
              </w:rPr>
              <w:t xml:space="preserve"> </w:t>
            </w:r>
            <w:r w:rsidR="00FB63F3">
              <w:rPr>
                <w:spacing w:val="-2"/>
              </w:rPr>
              <w:t>gaming?</w:t>
            </w:r>
            <w:r w:rsidR="00FB63F3">
              <w:tab/>
            </w:r>
            <w:r w:rsidR="00FB63F3">
              <w:rPr>
                <w:spacing w:val="-10"/>
              </w:rPr>
              <w:t>4</w:t>
            </w:r>
          </w:hyperlink>
        </w:p>
        <w:p w:rsidR="00112F44" w:rsidRDefault="006D4AE1">
          <w:pPr>
            <w:pStyle w:val="TOC1"/>
            <w:numPr>
              <w:ilvl w:val="0"/>
              <w:numId w:val="48"/>
            </w:numPr>
            <w:tabs>
              <w:tab w:val="left" w:pos="826"/>
              <w:tab w:val="right" w:pos="9472"/>
            </w:tabs>
          </w:pPr>
          <w:hyperlink w:anchor="_TOC_250068" w:history="1">
            <w:r w:rsidR="00FB63F3">
              <w:t>THE</w:t>
            </w:r>
            <w:r w:rsidR="00FB63F3">
              <w:rPr>
                <w:spacing w:val="-2"/>
              </w:rPr>
              <w:t xml:space="preserve"> </w:t>
            </w:r>
            <w:r w:rsidR="00FB63F3">
              <w:t>GAMING</w:t>
            </w:r>
            <w:r w:rsidR="00FB63F3">
              <w:rPr>
                <w:spacing w:val="-1"/>
              </w:rPr>
              <w:t xml:space="preserve"> </w:t>
            </w:r>
            <w:r w:rsidR="00FB63F3">
              <w:t>INDUSTRY</w:t>
            </w:r>
            <w:r w:rsidR="00FB63F3">
              <w:rPr>
                <w:spacing w:val="-1"/>
              </w:rPr>
              <w:t xml:space="preserve"> </w:t>
            </w:r>
            <w:r w:rsidR="00FB63F3">
              <w:t>IN</w:t>
            </w:r>
            <w:r w:rsidR="00FB63F3">
              <w:rPr>
                <w:spacing w:val="-1"/>
              </w:rPr>
              <w:t xml:space="preserve"> </w:t>
            </w:r>
            <w:r w:rsidR="00FB63F3">
              <w:rPr>
                <w:spacing w:val="-5"/>
              </w:rPr>
              <w:t>NSW</w:t>
            </w:r>
            <w:r w:rsidR="00FB63F3">
              <w:tab/>
            </w:r>
            <w:r w:rsidR="00FB63F3">
              <w:rPr>
                <w:spacing w:val="-10"/>
              </w:rPr>
              <w:t>5</w:t>
            </w:r>
          </w:hyperlink>
        </w:p>
        <w:p w:rsidR="00112F44" w:rsidRDefault="006D4AE1">
          <w:pPr>
            <w:pStyle w:val="TOC2"/>
            <w:numPr>
              <w:ilvl w:val="1"/>
              <w:numId w:val="48"/>
            </w:numPr>
            <w:tabs>
              <w:tab w:val="left" w:pos="1253"/>
              <w:tab w:val="right" w:pos="9472"/>
            </w:tabs>
            <w:ind w:hanging="427"/>
          </w:pPr>
          <w:hyperlink w:anchor="_TOC_250067" w:history="1">
            <w:r w:rsidR="00FB63F3">
              <w:t>The</w:t>
            </w:r>
            <w:r w:rsidR="00FB63F3">
              <w:rPr>
                <w:spacing w:val="-5"/>
              </w:rPr>
              <w:t xml:space="preserve"> </w:t>
            </w:r>
            <w:r w:rsidR="00FB63F3">
              <w:t>main</w:t>
            </w:r>
            <w:r w:rsidR="00FB63F3">
              <w:rPr>
                <w:spacing w:val="-5"/>
              </w:rPr>
              <w:t xml:space="preserve"> </w:t>
            </w:r>
            <w:r w:rsidR="00FB63F3">
              <w:t>forms</w:t>
            </w:r>
            <w:r w:rsidR="00FB63F3">
              <w:rPr>
                <w:spacing w:val="-5"/>
              </w:rPr>
              <w:t xml:space="preserve"> </w:t>
            </w:r>
            <w:r w:rsidR="00FB63F3">
              <w:t>of</w:t>
            </w:r>
            <w:r w:rsidR="00FB63F3">
              <w:rPr>
                <w:spacing w:val="-5"/>
              </w:rPr>
              <w:t xml:space="preserve"> </w:t>
            </w:r>
            <w:r w:rsidR="00FB63F3">
              <w:t>gaming</w:t>
            </w:r>
            <w:r w:rsidR="00FB63F3">
              <w:rPr>
                <w:spacing w:val="-5"/>
              </w:rPr>
              <w:t xml:space="preserve"> </w:t>
            </w:r>
            <w:r w:rsidR="00FB63F3">
              <w:t>in</w:t>
            </w:r>
            <w:r w:rsidR="00FB63F3">
              <w:rPr>
                <w:spacing w:val="-5"/>
              </w:rPr>
              <w:t xml:space="preserve"> NSW</w:t>
            </w:r>
            <w:r w:rsidR="00FB63F3">
              <w:tab/>
            </w:r>
            <w:r w:rsidR="00FB63F3">
              <w:rPr>
                <w:spacing w:val="-10"/>
              </w:rPr>
              <w:t>6</w:t>
            </w:r>
          </w:hyperlink>
        </w:p>
        <w:p w:rsidR="00112F44" w:rsidRDefault="006D4AE1">
          <w:pPr>
            <w:pStyle w:val="TOC3"/>
            <w:numPr>
              <w:ilvl w:val="2"/>
              <w:numId w:val="48"/>
            </w:numPr>
            <w:tabs>
              <w:tab w:val="left" w:pos="1982"/>
              <w:tab w:val="right" w:pos="9474"/>
            </w:tabs>
            <w:ind w:hanging="719"/>
          </w:pPr>
          <w:hyperlink w:anchor="_TOC_250066" w:history="1">
            <w:r w:rsidR="00FB63F3">
              <w:t>Casino</w:t>
            </w:r>
            <w:r w:rsidR="00FB63F3">
              <w:rPr>
                <w:spacing w:val="-8"/>
              </w:rPr>
              <w:t xml:space="preserve"> </w:t>
            </w:r>
            <w:r w:rsidR="00FB63F3">
              <w:rPr>
                <w:spacing w:val="-2"/>
              </w:rPr>
              <w:t>gaming</w:t>
            </w:r>
            <w:r w:rsidR="00FB63F3">
              <w:tab/>
            </w:r>
            <w:r w:rsidR="00FB63F3">
              <w:rPr>
                <w:spacing w:val="-10"/>
              </w:rPr>
              <w:t>6</w:t>
            </w:r>
          </w:hyperlink>
        </w:p>
        <w:p w:rsidR="00112F44" w:rsidRDefault="006D4AE1">
          <w:pPr>
            <w:pStyle w:val="TOC3"/>
            <w:numPr>
              <w:ilvl w:val="2"/>
              <w:numId w:val="48"/>
            </w:numPr>
            <w:tabs>
              <w:tab w:val="left" w:pos="1982"/>
              <w:tab w:val="right" w:pos="9474"/>
            </w:tabs>
            <w:ind w:hanging="719"/>
          </w:pPr>
          <w:hyperlink w:anchor="_TOC_250065" w:history="1">
            <w:r w:rsidR="00FB63F3">
              <w:t>Machine</w:t>
            </w:r>
            <w:r w:rsidR="00FB63F3">
              <w:rPr>
                <w:spacing w:val="-9"/>
              </w:rPr>
              <w:t xml:space="preserve"> </w:t>
            </w:r>
            <w:r w:rsidR="00FB63F3">
              <w:rPr>
                <w:spacing w:val="-2"/>
              </w:rPr>
              <w:t>gaming</w:t>
            </w:r>
            <w:r w:rsidR="00FB63F3">
              <w:tab/>
            </w:r>
            <w:r w:rsidR="00FB63F3">
              <w:rPr>
                <w:spacing w:val="-10"/>
              </w:rPr>
              <w:t>7</w:t>
            </w:r>
          </w:hyperlink>
        </w:p>
        <w:p w:rsidR="00112F44" w:rsidRDefault="006D4AE1">
          <w:pPr>
            <w:pStyle w:val="TOC3"/>
            <w:numPr>
              <w:ilvl w:val="2"/>
              <w:numId w:val="48"/>
            </w:numPr>
            <w:tabs>
              <w:tab w:val="left" w:pos="1982"/>
              <w:tab w:val="right" w:pos="9474"/>
            </w:tabs>
            <w:spacing w:before="1"/>
            <w:ind w:hanging="719"/>
          </w:pPr>
          <w:hyperlink w:anchor="_TOC_250064" w:history="1">
            <w:r w:rsidR="00FB63F3">
              <w:t>Club</w:t>
            </w:r>
            <w:r w:rsidR="00FB63F3">
              <w:rPr>
                <w:spacing w:val="-6"/>
              </w:rPr>
              <w:t xml:space="preserve"> </w:t>
            </w:r>
            <w:r w:rsidR="00FB63F3">
              <w:rPr>
                <w:spacing w:val="-4"/>
              </w:rPr>
              <w:t>Keno</w:t>
            </w:r>
            <w:r w:rsidR="00FB63F3">
              <w:tab/>
            </w:r>
            <w:r w:rsidR="00FB63F3">
              <w:rPr>
                <w:spacing w:val="-5"/>
              </w:rPr>
              <w:t>10</w:t>
            </w:r>
          </w:hyperlink>
        </w:p>
        <w:p w:rsidR="00112F44" w:rsidRDefault="006D4AE1">
          <w:pPr>
            <w:pStyle w:val="TOC3"/>
            <w:numPr>
              <w:ilvl w:val="2"/>
              <w:numId w:val="48"/>
            </w:numPr>
            <w:tabs>
              <w:tab w:val="left" w:pos="1982"/>
              <w:tab w:val="right" w:pos="9472"/>
            </w:tabs>
            <w:ind w:hanging="719"/>
          </w:pPr>
          <w:hyperlink w:anchor="_TOC_250063" w:history="1">
            <w:r w:rsidR="00FB63F3">
              <w:t>Lottery</w:t>
            </w:r>
            <w:r w:rsidR="00FB63F3">
              <w:rPr>
                <w:spacing w:val="-11"/>
              </w:rPr>
              <w:t xml:space="preserve"> </w:t>
            </w:r>
            <w:r w:rsidR="00FB63F3">
              <w:rPr>
                <w:spacing w:val="-2"/>
              </w:rPr>
              <w:t>products</w:t>
            </w:r>
            <w:r w:rsidR="00FB63F3">
              <w:tab/>
            </w:r>
            <w:r w:rsidR="00FB63F3">
              <w:rPr>
                <w:spacing w:val="-5"/>
              </w:rPr>
              <w:t>11</w:t>
            </w:r>
          </w:hyperlink>
        </w:p>
        <w:p w:rsidR="00112F44" w:rsidRDefault="006D4AE1">
          <w:pPr>
            <w:pStyle w:val="TOC3"/>
            <w:numPr>
              <w:ilvl w:val="2"/>
              <w:numId w:val="48"/>
            </w:numPr>
            <w:tabs>
              <w:tab w:val="left" w:pos="1982"/>
              <w:tab w:val="right" w:pos="9473"/>
            </w:tabs>
            <w:spacing w:before="1"/>
            <w:ind w:hanging="719"/>
          </w:pPr>
          <w:hyperlink w:anchor="_TOC_250062" w:history="1">
            <w:r w:rsidR="00FB63F3">
              <w:t>Internet</w:t>
            </w:r>
            <w:r w:rsidR="00FB63F3">
              <w:rPr>
                <w:spacing w:val="-11"/>
              </w:rPr>
              <w:t xml:space="preserve"> </w:t>
            </w:r>
            <w:r w:rsidR="00FB63F3">
              <w:rPr>
                <w:spacing w:val="-2"/>
              </w:rPr>
              <w:t>gaming</w:t>
            </w:r>
            <w:r w:rsidR="00FB63F3">
              <w:tab/>
            </w:r>
            <w:r w:rsidR="00FB63F3">
              <w:rPr>
                <w:spacing w:val="-5"/>
              </w:rPr>
              <w:t>12</w:t>
            </w:r>
          </w:hyperlink>
        </w:p>
        <w:p w:rsidR="00112F44" w:rsidRDefault="006D4AE1">
          <w:pPr>
            <w:pStyle w:val="TOC1"/>
            <w:numPr>
              <w:ilvl w:val="0"/>
              <w:numId w:val="48"/>
            </w:numPr>
            <w:tabs>
              <w:tab w:val="left" w:pos="826"/>
              <w:tab w:val="right" w:pos="9473"/>
            </w:tabs>
            <w:spacing w:before="238"/>
          </w:pPr>
          <w:hyperlink w:anchor="_TOC_250061" w:history="1">
            <w:r w:rsidR="00FB63F3">
              <w:t>THE</w:t>
            </w:r>
            <w:r w:rsidR="00FB63F3">
              <w:rPr>
                <w:spacing w:val="-1"/>
              </w:rPr>
              <w:t xml:space="preserve"> </w:t>
            </w:r>
            <w:r w:rsidR="00FB63F3">
              <w:t>CURRENT</w:t>
            </w:r>
            <w:r w:rsidR="00FB63F3">
              <w:rPr>
                <w:spacing w:val="-1"/>
              </w:rPr>
              <w:t xml:space="preserve"> </w:t>
            </w:r>
            <w:r w:rsidR="00FB63F3">
              <w:t>SYSTEM</w:t>
            </w:r>
            <w:r w:rsidR="00FB63F3">
              <w:rPr>
                <w:spacing w:val="-1"/>
              </w:rPr>
              <w:t xml:space="preserve"> </w:t>
            </w:r>
            <w:r w:rsidR="00FB63F3">
              <w:t>OF REGULATION</w:t>
            </w:r>
            <w:r w:rsidR="00FB63F3">
              <w:rPr>
                <w:spacing w:val="-1"/>
              </w:rPr>
              <w:t xml:space="preserve"> </w:t>
            </w:r>
            <w:r w:rsidR="00FB63F3">
              <w:t>FOR</w:t>
            </w:r>
            <w:r w:rsidR="00FB63F3">
              <w:rPr>
                <w:spacing w:val="-1"/>
              </w:rPr>
              <w:t xml:space="preserve"> </w:t>
            </w:r>
            <w:r w:rsidR="00FB63F3">
              <w:t>GAMING</w:t>
            </w:r>
            <w:r w:rsidR="00FB63F3">
              <w:rPr>
                <w:spacing w:val="-1"/>
              </w:rPr>
              <w:t xml:space="preserve"> </w:t>
            </w:r>
            <w:r w:rsidR="00FB63F3">
              <w:t xml:space="preserve">IN </w:t>
            </w:r>
            <w:r w:rsidR="00FB63F3">
              <w:rPr>
                <w:spacing w:val="-5"/>
              </w:rPr>
              <w:t>NSW</w:t>
            </w:r>
            <w:r w:rsidR="00FB63F3">
              <w:tab/>
            </w:r>
            <w:r w:rsidR="00FB63F3">
              <w:rPr>
                <w:spacing w:val="-5"/>
              </w:rPr>
              <w:t>15</w:t>
            </w:r>
          </w:hyperlink>
        </w:p>
        <w:p w:rsidR="00112F44" w:rsidRDefault="006D4AE1">
          <w:pPr>
            <w:pStyle w:val="TOC2"/>
            <w:numPr>
              <w:ilvl w:val="1"/>
              <w:numId w:val="47"/>
            </w:numPr>
            <w:tabs>
              <w:tab w:val="left" w:pos="1253"/>
              <w:tab w:val="right" w:pos="9472"/>
            </w:tabs>
            <w:spacing w:line="229" w:lineRule="exact"/>
            <w:ind w:left="1253" w:hanging="427"/>
          </w:pPr>
          <w:hyperlink w:anchor="_TOC_250060" w:history="1">
            <w:r w:rsidR="00FB63F3">
              <w:t>Casino</w:t>
            </w:r>
            <w:r w:rsidR="00FB63F3">
              <w:rPr>
                <w:spacing w:val="-8"/>
              </w:rPr>
              <w:t xml:space="preserve"> </w:t>
            </w:r>
            <w:r w:rsidR="00FB63F3">
              <w:rPr>
                <w:spacing w:val="-2"/>
              </w:rPr>
              <w:t>regulation</w:t>
            </w:r>
            <w:r w:rsidR="00FB63F3">
              <w:tab/>
            </w:r>
            <w:r w:rsidR="00FB63F3">
              <w:rPr>
                <w:spacing w:val="-5"/>
              </w:rPr>
              <w:t>16</w:t>
            </w:r>
          </w:hyperlink>
        </w:p>
        <w:p w:rsidR="00112F44" w:rsidRDefault="006D4AE1">
          <w:pPr>
            <w:pStyle w:val="TOC2"/>
            <w:numPr>
              <w:ilvl w:val="1"/>
              <w:numId w:val="47"/>
            </w:numPr>
            <w:tabs>
              <w:tab w:val="left" w:pos="1253"/>
              <w:tab w:val="right" w:pos="9473"/>
            </w:tabs>
            <w:spacing w:line="229" w:lineRule="exact"/>
            <w:ind w:left="1253" w:hanging="427"/>
          </w:pPr>
          <w:hyperlink w:anchor="_TOC_250059" w:history="1">
            <w:r w:rsidR="00FB63F3">
              <w:t>Gaming</w:t>
            </w:r>
            <w:r w:rsidR="00FB63F3">
              <w:rPr>
                <w:spacing w:val="-8"/>
              </w:rPr>
              <w:t xml:space="preserve"> </w:t>
            </w:r>
            <w:r w:rsidR="00FB63F3">
              <w:rPr>
                <w:spacing w:val="-2"/>
              </w:rPr>
              <w:t>machines</w:t>
            </w:r>
            <w:r w:rsidR="00FB63F3">
              <w:tab/>
            </w:r>
            <w:r w:rsidR="00FB63F3">
              <w:rPr>
                <w:spacing w:val="-5"/>
              </w:rPr>
              <w:t>22</w:t>
            </w:r>
          </w:hyperlink>
        </w:p>
        <w:p w:rsidR="00112F44" w:rsidRDefault="006D4AE1">
          <w:pPr>
            <w:pStyle w:val="TOC2"/>
            <w:numPr>
              <w:ilvl w:val="1"/>
              <w:numId w:val="47"/>
            </w:numPr>
            <w:tabs>
              <w:tab w:val="left" w:pos="1253"/>
              <w:tab w:val="right" w:pos="9473"/>
            </w:tabs>
            <w:spacing w:before="1"/>
            <w:ind w:left="1253" w:hanging="427"/>
          </w:pPr>
          <w:hyperlink w:anchor="_TOC_250058" w:history="1">
            <w:r w:rsidR="00FB63F3">
              <w:t>Lottery</w:t>
            </w:r>
            <w:r w:rsidR="00FB63F3">
              <w:rPr>
                <w:spacing w:val="-9"/>
              </w:rPr>
              <w:t xml:space="preserve"> </w:t>
            </w:r>
            <w:r w:rsidR="00FB63F3">
              <w:rPr>
                <w:spacing w:val="-2"/>
              </w:rPr>
              <w:t>products</w:t>
            </w:r>
            <w:r w:rsidR="00FB63F3">
              <w:tab/>
            </w:r>
            <w:r w:rsidR="00FB63F3">
              <w:rPr>
                <w:spacing w:val="-5"/>
              </w:rPr>
              <w:t>22</w:t>
            </w:r>
          </w:hyperlink>
        </w:p>
        <w:p w:rsidR="00112F44" w:rsidRDefault="006D4AE1">
          <w:pPr>
            <w:pStyle w:val="TOC2"/>
            <w:numPr>
              <w:ilvl w:val="1"/>
              <w:numId w:val="47"/>
            </w:numPr>
            <w:tabs>
              <w:tab w:val="left" w:pos="1251"/>
              <w:tab w:val="right" w:pos="2203"/>
            </w:tabs>
            <w:ind w:left="1251" w:hanging="425"/>
          </w:pPr>
          <w:hyperlink w:anchor="_TOC_250057" w:history="1">
            <w:r w:rsidR="00FB63F3">
              <w:rPr>
                <w:spacing w:val="-4"/>
              </w:rPr>
              <w:t>Keno</w:t>
            </w:r>
            <w:r w:rsidR="00FB63F3">
              <w:tab/>
            </w:r>
            <w:r w:rsidR="00FB63F3">
              <w:rPr>
                <w:spacing w:val="-5"/>
              </w:rPr>
              <w:t>23</w:t>
            </w:r>
          </w:hyperlink>
        </w:p>
        <w:p w:rsidR="00112F44" w:rsidRDefault="006D4AE1">
          <w:pPr>
            <w:pStyle w:val="TOC2"/>
            <w:numPr>
              <w:ilvl w:val="1"/>
              <w:numId w:val="47"/>
            </w:numPr>
            <w:tabs>
              <w:tab w:val="left" w:pos="1253"/>
              <w:tab w:val="right" w:pos="9470"/>
            </w:tabs>
            <w:spacing w:before="1"/>
            <w:ind w:left="1253" w:hanging="427"/>
          </w:pPr>
          <w:hyperlink w:anchor="_TOC_250056" w:history="1">
            <w:r w:rsidR="00FB63F3">
              <w:t>Resources</w:t>
            </w:r>
            <w:r w:rsidR="00FB63F3">
              <w:rPr>
                <w:spacing w:val="-7"/>
              </w:rPr>
              <w:t xml:space="preserve"> </w:t>
            </w:r>
            <w:r w:rsidR="00FB63F3">
              <w:t>utilised</w:t>
            </w:r>
            <w:r w:rsidR="00FB63F3">
              <w:rPr>
                <w:spacing w:val="-6"/>
              </w:rPr>
              <w:t xml:space="preserve"> </w:t>
            </w:r>
            <w:r w:rsidR="00FB63F3">
              <w:t>in</w:t>
            </w:r>
            <w:r w:rsidR="00FB63F3">
              <w:rPr>
                <w:spacing w:val="-6"/>
              </w:rPr>
              <w:t xml:space="preserve"> </w:t>
            </w:r>
            <w:r w:rsidR="00FB63F3">
              <w:t>gaming</w:t>
            </w:r>
            <w:r w:rsidR="00FB63F3">
              <w:rPr>
                <w:spacing w:val="-7"/>
              </w:rPr>
              <w:t xml:space="preserve"> </w:t>
            </w:r>
            <w:r w:rsidR="00FB63F3">
              <w:rPr>
                <w:spacing w:val="-2"/>
              </w:rPr>
              <w:t>regulation</w:t>
            </w:r>
            <w:r w:rsidR="00FB63F3">
              <w:tab/>
            </w:r>
            <w:r w:rsidR="00FB63F3">
              <w:rPr>
                <w:spacing w:val="-5"/>
              </w:rPr>
              <w:t>23</w:t>
            </w:r>
          </w:hyperlink>
        </w:p>
        <w:p w:rsidR="00112F44" w:rsidRDefault="006D4AE1">
          <w:pPr>
            <w:pStyle w:val="TOC1"/>
            <w:numPr>
              <w:ilvl w:val="0"/>
              <w:numId w:val="48"/>
            </w:numPr>
            <w:tabs>
              <w:tab w:val="left" w:pos="826"/>
              <w:tab w:val="right" w:pos="9474"/>
            </w:tabs>
          </w:pPr>
          <w:hyperlink w:anchor="_TOC_250055" w:history="1">
            <w:r w:rsidR="00FB63F3">
              <w:t>THE</w:t>
            </w:r>
            <w:r w:rsidR="00FB63F3">
              <w:rPr>
                <w:spacing w:val="-2"/>
              </w:rPr>
              <w:t xml:space="preserve"> </w:t>
            </w:r>
            <w:r w:rsidR="00FB63F3">
              <w:t>MERIT</w:t>
            </w:r>
            <w:r w:rsidR="00FB63F3">
              <w:rPr>
                <w:spacing w:val="-1"/>
              </w:rPr>
              <w:t xml:space="preserve"> </w:t>
            </w:r>
            <w:r w:rsidR="00FB63F3">
              <w:t>OF</w:t>
            </w:r>
            <w:r w:rsidR="00FB63F3">
              <w:rPr>
                <w:spacing w:val="-2"/>
              </w:rPr>
              <w:t xml:space="preserve"> </w:t>
            </w:r>
            <w:r w:rsidR="00FB63F3">
              <w:t>ESTABLISHING</w:t>
            </w:r>
            <w:r w:rsidR="00FB63F3">
              <w:rPr>
                <w:spacing w:val="3"/>
              </w:rPr>
              <w:t xml:space="preserve"> </w:t>
            </w:r>
            <w:r w:rsidR="00FB63F3">
              <w:t>A</w:t>
            </w:r>
            <w:r w:rsidR="00FB63F3">
              <w:rPr>
                <w:spacing w:val="-6"/>
              </w:rPr>
              <w:t xml:space="preserve"> </w:t>
            </w:r>
            <w:r w:rsidR="00FB63F3">
              <w:t>GAMING</w:t>
            </w:r>
            <w:r w:rsidR="00FB63F3">
              <w:rPr>
                <w:spacing w:val="-1"/>
              </w:rPr>
              <w:t xml:space="preserve"> </w:t>
            </w:r>
            <w:r w:rsidR="00FB63F3">
              <w:rPr>
                <w:spacing w:val="-2"/>
              </w:rPr>
              <w:t>COMMISSION</w:t>
            </w:r>
            <w:r w:rsidR="00FB63F3">
              <w:tab/>
            </w:r>
            <w:r w:rsidR="00FB63F3">
              <w:rPr>
                <w:spacing w:val="-5"/>
              </w:rPr>
              <w:t>25</w:t>
            </w:r>
          </w:hyperlink>
        </w:p>
        <w:p w:rsidR="00112F44" w:rsidRDefault="006D4AE1">
          <w:pPr>
            <w:pStyle w:val="TOC2"/>
            <w:numPr>
              <w:ilvl w:val="1"/>
              <w:numId w:val="48"/>
            </w:numPr>
            <w:tabs>
              <w:tab w:val="left" w:pos="1253"/>
              <w:tab w:val="right" w:pos="9469"/>
            </w:tabs>
            <w:spacing w:line="229" w:lineRule="exact"/>
            <w:ind w:hanging="427"/>
          </w:pPr>
          <w:hyperlink w:anchor="_TOC_250054" w:history="1">
            <w:r w:rsidR="00FB63F3">
              <w:t>Why</w:t>
            </w:r>
            <w:r w:rsidR="00FB63F3">
              <w:rPr>
                <w:spacing w:val="-8"/>
              </w:rPr>
              <w:t xml:space="preserve"> </w:t>
            </w:r>
            <w:r w:rsidR="00FB63F3">
              <w:t>is</w:t>
            </w:r>
            <w:r w:rsidR="00FB63F3">
              <w:rPr>
                <w:spacing w:val="-5"/>
              </w:rPr>
              <w:t xml:space="preserve"> </w:t>
            </w:r>
            <w:r w:rsidR="00FB63F3">
              <w:t>gaming</w:t>
            </w:r>
            <w:r w:rsidR="00FB63F3">
              <w:rPr>
                <w:spacing w:val="-2"/>
              </w:rPr>
              <w:t xml:space="preserve"> </w:t>
            </w:r>
            <w:r w:rsidR="00FB63F3">
              <w:t>regulated</w:t>
            </w:r>
            <w:r w:rsidR="00FB63F3">
              <w:rPr>
                <w:spacing w:val="-5"/>
              </w:rPr>
              <w:t xml:space="preserve"> </w:t>
            </w:r>
            <w:r w:rsidR="00FB63F3">
              <w:t>and</w:t>
            </w:r>
            <w:r w:rsidR="00FB63F3">
              <w:rPr>
                <w:spacing w:val="-5"/>
              </w:rPr>
              <w:t xml:space="preserve"> </w:t>
            </w:r>
            <w:r w:rsidR="00FB63F3">
              <w:t>what</w:t>
            </w:r>
            <w:r w:rsidR="00FB63F3">
              <w:rPr>
                <w:spacing w:val="-4"/>
              </w:rPr>
              <w:t xml:space="preserve"> </w:t>
            </w:r>
            <w:r w:rsidR="00FB63F3">
              <w:t>are</w:t>
            </w:r>
            <w:r w:rsidR="00FB63F3">
              <w:rPr>
                <w:spacing w:val="-5"/>
              </w:rPr>
              <w:t xml:space="preserve"> </w:t>
            </w:r>
            <w:r w:rsidR="00FB63F3">
              <w:t>the</w:t>
            </w:r>
            <w:r w:rsidR="00FB63F3">
              <w:rPr>
                <w:spacing w:val="-5"/>
              </w:rPr>
              <w:t xml:space="preserve"> </w:t>
            </w:r>
            <w:r w:rsidR="00FB63F3">
              <w:t>objectives</w:t>
            </w:r>
            <w:r w:rsidR="00FB63F3">
              <w:rPr>
                <w:spacing w:val="-5"/>
              </w:rPr>
              <w:t xml:space="preserve"> </w:t>
            </w:r>
            <w:r w:rsidR="00FB63F3">
              <w:t>of</w:t>
            </w:r>
            <w:r w:rsidR="00FB63F3">
              <w:rPr>
                <w:spacing w:val="46"/>
              </w:rPr>
              <w:t xml:space="preserve"> </w:t>
            </w:r>
            <w:r w:rsidR="00FB63F3">
              <w:t>gaming</w:t>
            </w:r>
            <w:r w:rsidR="00FB63F3">
              <w:rPr>
                <w:spacing w:val="-4"/>
              </w:rPr>
              <w:t xml:space="preserve"> </w:t>
            </w:r>
            <w:r w:rsidR="00FB63F3">
              <w:rPr>
                <w:spacing w:val="-2"/>
              </w:rPr>
              <w:t>regulation</w:t>
            </w:r>
            <w:r w:rsidR="00FB63F3">
              <w:tab/>
            </w:r>
            <w:r w:rsidR="00FB63F3">
              <w:rPr>
                <w:spacing w:val="-5"/>
              </w:rPr>
              <w:t>25</w:t>
            </w:r>
          </w:hyperlink>
        </w:p>
        <w:p w:rsidR="00112F44" w:rsidRDefault="006D4AE1">
          <w:pPr>
            <w:pStyle w:val="TOC2"/>
            <w:numPr>
              <w:ilvl w:val="1"/>
              <w:numId w:val="48"/>
            </w:numPr>
            <w:tabs>
              <w:tab w:val="left" w:pos="1253"/>
              <w:tab w:val="right" w:pos="9469"/>
            </w:tabs>
            <w:spacing w:line="229" w:lineRule="exact"/>
            <w:ind w:hanging="427"/>
          </w:pPr>
          <w:hyperlink w:anchor="_TOC_250053" w:history="1">
            <w:r w:rsidR="00FB63F3">
              <w:t>What</w:t>
            </w:r>
            <w:r w:rsidR="00FB63F3">
              <w:rPr>
                <w:spacing w:val="-7"/>
              </w:rPr>
              <w:t xml:space="preserve"> </w:t>
            </w:r>
            <w:r w:rsidR="00FB63F3">
              <w:t>gaming</w:t>
            </w:r>
            <w:r w:rsidR="00FB63F3">
              <w:rPr>
                <w:spacing w:val="-7"/>
              </w:rPr>
              <w:t xml:space="preserve"> </w:t>
            </w:r>
            <w:r w:rsidR="00FB63F3">
              <w:t>regulatory</w:t>
            </w:r>
            <w:r w:rsidR="00FB63F3">
              <w:rPr>
                <w:spacing w:val="-9"/>
              </w:rPr>
              <w:t xml:space="preserve"> </w:t>
            </w:r>
            <w:r w:rsidR="00FB63F3">
              <w:t>functions</w:t>
            </w:r>
            <w:r w:rsidR="00FB63F3">
              <w:rPr>
                <w:spacing w:val="-7"/>
              </w:rPr>
              <w:t xml:space="preserve"> </w:t>
            </w:r>
            <w:r w:rsidR="00FB63F3">
              <w:t>must</w:t>
            </w:r>
            <w:r w:rsidR="00FB63F3">
              <w:rPr>
                <w:spacing w:val="-7"/>
              </w:rPr>
              <w:t xml:space="preserve"> </w:t>
            </w:r>
            <w:r w:rsidR="00FB63F3">
              <w:t>be</w:t>
            </w:r>
            <w:r w:rsidR="00FB63F3">
              <w:rPr>
                <w:spacing w:val="-6"/>
              </w:rPr>
              <w:t xml:space="preserve"> </w:t>
            </w:r>
            <w:r w:rsidR="00FB63F3">
              <w:rPr>
                <w:spacing w:val="-2"/>
              </w:rPr>
              <w:t>performed?</w:t>
            </w:r>
            <w:r w:rsidR="00FB63F3">
              <w:tab/>
            </w:r>
            <w:r w:rsidR="00FB63F3">
              <w:rPr>
                <w:spacing w:val="-5"/>
              </w:rPr>
              <w:t>26</w:t>
            </w:r>
          </w:hyperlink>
        </w:p>
        <w:p w:rsidR="00112F44" w:rsidRDefault="006D4AE1">
          <w:pPr>
            <w:pStyle w:val="TOC2"/>
            <w:numPr>
              <w:ilvl w:val="1"/>
              <w:numId w:val="48"/>
            </w:numPr>
            <w:tabs>
              <w:tab w:val="left" w:pos="1251"/>
              <w:tab w:val="right" w:pos="9468"/>
            </w:tabs>
            <w:spacing w:before="1"/>
            <w:ind w:left="1251" w:hanging="425"/>
          </w:pPr>
          <w:hyperlink w:anchor="_TOC_250052" w:history="1">
            <w:r w:rsidR="00FB63F3">
              <w:t>Is</w:t>
            </w:r>
            <w:r w:rsidR="00FB63F3">
              <w:rPr>
                <w:spacing w:val="-10"/>
              </w:rPr>
              <w:t xml:space="preserve"> </w:t>
            </w:r>
            <w:r w:rsidR="00FB63F3">
              <w:t>the</w:t>
            </w:r>
            <w:r w:rsidR="00FB63F3">
              <w:rPr>
                <w:spacing w:val="-10"/>
              </w:rPr>
              <w:t xml:space="preserve"> </w:t>
            </w:r>
            <w:r w:rsidR="00FB63F3">
              <w:t>current</w:t>
            </w:r>
            <w:r w:rsidR="00FB63F3">
              <w:rPr>
                <w:spacing w:val="-7"/>
              </w:rPr>
              <w:t xml:space="preserve"> </w:t>
            </w:r>
            <w:r w:rsidR="00FB63F3">
              <w:t>regulatory</w:t>
            </w:r>
            <w:r w:rsidR="00FB63F3">
              <w:rPr>
                <w:spacing w:val="-10"/>
              </w:rPr>
              <w:t xml:space="preserve"> </w:t>
            </w:r>
            <w:r w:rsidR="00FB63F3">
              <w:t>structure</w:t>
            </w:r>
            <w:r w:rsidR="00FB63F3">
              <w:rPr>
                <w:spacing w:val="-9"/>
              </w:rPr>
              <w:t xml:space="preserve"> </w:t>
            </w:r>
            <w:r w:rsidR="00FB63F3">
              <w:t>meeting</w:t>
            </w:r>
            <w:r w:rsidR="00FB63F3">
              <w:rPr>
                <w:spacing w:val="-10"/>
              </w:rPr>
              <w:t xml:space="preserve"> </w:t>
            </w:r>
            <w:r w:rsidR="00FB63F3">
              <w:t>the</w:t>
            </w:r>
            <w:r w:rsidR="00FB63F3">
              <w:rPr>
                <w:spacing w:val="-10"/>
              </w:rPr>
              <w:t xml:space="preserve"> </w:t>
            </w:r>
            <w:r w:rsidR="00FB63F3">
              <w:t>regulatory</w:t>
            </w:r>
            <w:r w:rsidR="00FB63F3">
              <w:rPr>
                <w:spacing w:val="-12"/>
              </w:rPr>
              <w:t xml:space="preserve"> </w:t>
            </w:r>
            <w:r w:rsidR="00FB63F3">
              <w:rPr>
                <w:spacing w:val="-2"/>
              </w:rPr>
              <w:t>objectives?</w:t>
            </w:r>
            <w:r w:rsidR="00FB63F3">
              <w:tab/>
            </w:r>
            <w:r w:rsidR="00FB63F3">
              <w:rPr>
                <w:spacing w:val="-5"/>
              </w:rPr>
              <w:t>26</w:t>
            </w:r>
          </w:hyperlink>
        </w:p>
        <w:p w:rsidR="00112F44" w:rsidRDefault="006D4AE1">
          <w:pPr>
            <w:pStyle w:val="TOC2"/>
            <w:numPr>
              <w:ilvl w:val="1"/>
              <w:numId w:val="48"/>
            </w:numPr>
            <w:tabs>
              <w:tab w:val="left" w:pos="1253"/>
              <w:tab w:val="right" w:pos="9470"/>
            </w:tabs>
            <w:ind w:hanging="427"/>
          </w:pPr>
          <w:hyperlink w:anchor="_TOC_250051" w:history="1">
            <w:r w:rsidR="00FB63F3">
              <w:t>The</w:t>
            </w:r>
            <w:r w:rsidR="00FB63F3">
              <w:rPr>
                <w:spacing w:val="-5"/>
              </w:rPr>
              <w:t xml:space="preserve"> </w:t>
            </w:r>
            <w:r w:rsidR="00FB63F3">
              <w:t>need</w:t>
            </w:r>
            <w:r w:rsidR="00FB63F3">
              <w:rPr>
                <w:spacing w:val="-4"/>
              </w:rPr>
              <w:t xml:space="preserve"> </w:t>
            </w:r>
            <w:r w:rsidR="00FB63F3">
              <w:t>for</w:t>
            </w:r>
            <w:r w:rsidR="00FB63F3">
              <w:rPr>
                <w:spacing w:val="-5"/>
              </w:rPr>
              <w:t xml:space="preserve"> </w:t>
            </w:r>
            <w:r w:rsidR="00FB63F3">
              <w:t>a</w:t>
            </w:r>
            <w:r w:rsidR="00FB63F3">
              <w:rPr>
                <w:spacing w:val="-4"/>
              </w:rPr>
              <w:t xml:space="preserve"> </w:t>
            </w:r>
            <w:r w:rsidR="00FB63F3">
              <w:t>gaming</w:t>
            </w:r>
            <w:r w:rsidR="00FB63F3">
              <w:rPr>
                <w:spacing w:val="-3"/>
              </w:rPr>
              <w:t xml:space="preserve"> </w:t>
            </w:r>
            <w:r w:rsidR="00FB63F3">
              <w:rPr>
                <w:spacing w:val="-2"/>
              </w:rPr>
              <w:t>commission</w:t>
            </w:r>
            <w:r w:rsidR="00FB63F3">
              <w:tab/>
            </w:r>
            <w:r w:rsidR="00FB63F3">
              <w:rPr>
                <w:spacing w:val="-5"/>
              </w:rPr>
              <w:t>28</w:t>
            </w:r>
          </w:hyperlink>
        </w:p>
        <w:p w:rsidR="00112F44" w:rsidRDefault="006D4AE1">
          <w:pPr>
            <w:pStyle w:val="TOC2"/>
            <w:numPr>
              <w:ilvl w:val="1"/>
              <w:numId w:val="48"/>
            </w:numPr>
            <w:tabs>
              <w:tab w:val="left" w:pos="1253"/>
              <w:tab w:val="right" w:pos="9471"/>
            </w:tabs>
            <w:spacing w:before="1"/>
            <w:ind w:hanging="427"/>
          </w:pPr>
          <w:hyperlink w:anchor="_TOC_250050" w:history="1">
            <w:r w:rsidR="00FB63F3">
              <w:t>What</w:t>
            </w:r>
            <w:r w:rsidR="00FB63F3">
              <w:rPr>
                <w:spacing w:val="-8"/>
              </w:rPr>
              <w:t xml:space="preserve"> </w:t>
            </w:r>
            <w:r w:rsidR="00FB63F3">
              <w:t>functions</w:t>
            </w:r>
            <w:r w:rsidR="00FB63F3">
              <w:rPr>
                <w:spacing w:val="-7"/>
              </w:rPr>
              <w:t xml:space="preserve"> </w:t>
            </w:r>
            <w:r w:rsidR="00FB63F3">
              <w:t>should</w:t>
            </w:r>
            <w:r w:rsidR="00FB63F3">
              <w:rPr>
                <w:spacing w:val="-7"/>
              </w:rPr>
              <w:t xml:space="preserve"> </w:t>
            </w:r>
            <w:r w:rsidR="00FB63F3">
              <w:t>a</w:t>
            </w:r>
            <w:r w:rsidR="00FB63F3">
              <w:rPr>
                <w:spacing w:val="-8"/>
              </w:rPr>
              <w:t xml:space="preserve"> </w:t>
            </w:r>
            <w:r w:rsidR="00FB63F3">
              <w:t>gaming</w:t>
            </w:r>
            <w:r w:rsidR="00FB63F3">
              <w:rPr>
                <w:spacing w:val="-4"/>
              </w:rPr>
              <w:t xml:space="preserve"> </w:t>
            </w:r>
            <w:r w:rsidR="00FB63F3">
              <w:t>commission</w:t>
            </w:r>
            <w:r w:rsidR="00FB63F3">
              <w:rPr>
                <w:spacing w:val="-8"/>
              </w:rPr>
              <w:t xml:space="preserve"> </w:t>
            </w:r>
            <w:r w:rsidR="00FB63F3">
              <w:rPr>
                <w:spacing w:val="-2"/>
              </w:rPr>
              <w:t>undertake?</w:t>
            </w:r>
            <w:r w:rsidR="00FB63F3">
              <w:tab/>
            </w:r>
            <w:r w:rsidR="00FB63F3">
              <w:rPr>
                <w:spacing w:val="-5"/>
              </w:rPr>
              <w:t>30</w:t>
            </w:r>
          </w:hyperlink>
        </w:p>
        <w:p w:rsidR="00112F44" w:rsidRDefault="006D4AE1">
          <w:pPr>
            <w:pStyle w:val="TOC3"/>
            <w:numPr>
              <w:ilvl w:val="2"/>
              <w:numId w:val="48"/>
            </w:numPr>
            <w:tabs>
              <w:tab w:val="left" w:pos="1982"/>
              <w:tab w:val="right" w:pos="9472"/>
            </w:tabs>
            <w:spacing w:before="2"/>
            <w:ind w:hanging="719"/>
          </w:pPr>
          <w:hyperlink w:anchor="_TOC_250049" w:history="1">
            <w:r w:rsidR="00FB63F3">
              <w:t>Where</w:t>
            </w:r>
            <w:r w:rsidR="00FB63F3">
              <w:rPr>
                <w:spacing w:val="-8"/>
              </w:rPr>
              <w:t xml:space="preserve"> </w:t>
            </w:r>
            <w:r w:rsidR="00FB63F3">
              <w:t>does</w:t>
            </w:r>
            <w:r w:rsidR="00FB63F3">
              <w:rPr>
                <w:spacing w:val="-7"/>
              </w:rPr>
              <w:t xml:space="preserve"> </w:t>
            </w:r>
            <w:r w:rsidR="00FB63F3">
              <w:t>casino</w:t>
            </w:r>
            <w:r w:rsidR="00FB63F3">
              <w:rPr>
                <w:spacing w:val="-6"/>
              </w:rPr>
              <w:t xml:space="preserve"> </w:t>
            </w:r>
            <w:r w:rsidR="00FB63F3">
              <w:t>surveillance</w:t>
            </w:r>
            <w:r w:rsidR="00FB63F3">
              <w:rPr>
                <w:spacing w:val="-8"/>
              </w:rPr>
              <w:t xml:space="preserve"> </w:t>
            </w:r>
            <w:r w:rsidR="00FB63F3">
              <w:rPr>
                <w:spacing w:val="-4"/>
              </w:rPr>
              <w:t>fit?</w:t>
            </w:r>
            <w:r w:rsidR="00FB63F3">
              <w:tab/>
            </w:r>
            <w:r w:rsidR="00FB63F3">
              <w:rPr>
                <w:spacing w:val="-5"/>
              </w:rPr>
              <w:t>31</w:t>
            </w:r>
          </w:hyperlink>
        </w:p>
        <w:p w:rsidR="00112F44" w:rsidRDefault="006D4AE1">
          <w:pPr>
            <w:pStyle w:val="TOC3"/>
            <w:numPr>
              <w:ilvl w:val="2"/>
              <w:numId w:val="48"/>
            </w:numPr>
            <w:tabs>
              <w:tab w:val="left" w:pos="1982"/>
              <w:tab w:val="right" w:pos="9475"/>
            </w:tabs>
            <w:spacing w:before="1" w:line="229" w:lineRule="exact"/>
            <w:ind w:hanging="719"/>
          </w:pPr>
          <w:hyperlink w:anchor="_TOC_250048" w:history="1">
            <w:r w:rsidR="00FB63F3">
              <w:t>Should</w:t>
            </w:r>
            <w:r w:rsidR="00FB63F3">
              <w:rPr>
                <w:spacing w:val="-8"/>
              </w:rPr>
              <w:t xml:space="preserve"> </w:t>
            </w:r>
            <w:r w:rsidR="00FB63F3">
              <w:t>gaming</w:t>
            </w:r>
            <w:r w:rsidR="00FB63F3">
              <w:rPr>
                <w:spacing w:val="-7"/>
              </w:rPr>
              <w:t xml:space="preserve"> </w:t>
            </w:r>
            <w:r w:rsidR="00FB63F3">
              <w:t>regulation</w:t>
            </w:r>
            <w:r w:rsidR="00FB63F3">
              <w:rPr>
                <w:spacing w:val="-6"/>
              </w:rPr>
              <w:t xml:space="preserve"> </w:t>
            </w:r>
            <w:r w:rsidR="00FB63F3">
              <w:t>be</w:t>
            </w:r>
            <w:r w:rsidR="00FB63F3">
              <w:rPr>
                <w:spacing w:val="-7"/>
              </w:rPr>
              <w:t xml:space="preserve"> </w:t>
            </w:r>
            <w:r w:rsidR="00FB63F3">
              <w:t>combined</w:t>
            </w:r>
            <w:r w:rsidR="00FB63F3">
              <w:rPr>
                <w:spacing w:val="-5"/>
              </w:rPr>
              <w:t xml:space="preserve"> </w:t>
            </w:r>
            <w:r w:rsidR="00FB63F3">
              <w:t>with</w:t>
            </w:r>
            <w:r w:rsidR="00FB63F3">
              <w:rPr>
                <w:spacing w:val="-6"/>
              </w:rPr>
              <w:t xml:space="preserve"> </w:t>
            </w:r>
            <w:r w:rsidR="00FB63F3">
              <w:t>liquor</w:t>
            </w:r>
            <w:r w:rsidR="00FB63F3">
              <w:rPr>
                <w:spacing w:val="-6"/>
              </w:rPr>
              <w:t xml:space="preserve"> </w:t>
            </w:r>
            <w:r w:rsidR="00FB63F3">
              <w:rPr>
                <w:spacing w:val="-2"/>
              </w:rPr>
              <w:t>regulation</w:t>
            </w:r>
            <w:r w:rsidR="00FB63F3">
              <w:tab/>
            </w:r>
            <w:r w:rsidR="00FB63F3">
              <w:rPr>
                <w:spacing w:val="-5"/>
              </w:rPr>
              <w:t>31</w:t>
            </w:r>
          </w:hyperlink>
        </w:p>
        <w:p w:rsidR="00112F44" w:rsidRDefault="006D4AE1">
          <w:pPr>
            <w:pStyle w:val="TOC3"/>
            <w:numPr>
              <w:ilvl w:val="2"/>
              <w:numId w:val="48"/>
            </w:numPr>
            <w:tabs>
              <w:tab w:val="left" w:pos="1982"/>
              <w:tab w:val="right" w:pos="9474"/>
            </w:tabs>
            <w:spacing w:line="229" w:lineRule="exact"/>
            <w:ind w:hanging="719"/>
          </w:pPr>
          <w:hyperlink w:anchor="_TOC_250047" w:history="1">
            <w:r w:rsidR="00FB63F3">
              <w:t>The</w:t>
            </w:r>
            <w:r w:rsidR="00FB63F3">
              <w:rPr>
                <w:spacing w:val="-7"/>
              </w:rPr>
              <w:t xml:space="preserve"> </w:t>
            </w:r>
            <w:r w:rsidR="00FB63F3">
              <w:t>independence</w:t>
            </w:r>
            <w:r w:rsidR="00FB63F3">
              <w:rPr>
                <w:spacing w:val="-5"/>
              </w:rPr>
              <w:t xml:space="preserve"> </w:t>
            </w:r>
            <w:r w:rsidR="00FB63F3">
              <w:t>of</w:t>
            </w:r>
            <w:r w:rsidR="00FB63F3">
              <w:rPr>
                <w:spacing w:val="-5"/>
              </w:rPr>
              <w:t xml:space="preserve"> </w:t>
            </w:r>
            <w:r w:rsidR="00FB63F3">
              <w:t>a</w:t>
            </w:r>
            <w:r w:rsidR="00FB63F3">
              <w:rPr>
                <w:spacing w:val="-6"/>
              </w:rPr>
              <w:t xml:space="preserve"> </w:t>
            </w:r>
            <w:r w:rsidR="00FB63F3">
              <w:t>gaming</w:t>
            </w:r>
            <w:r w:rsidR="00FB63F3">
              <w:rPr>
                <w:spacing w:val="-7"/>
              </w:rPr>
              <w:t xml:space="preserve"> </w:t>
            </w:r>
            <w:r w:rsidR="00FB63F3">
              <w:rPr>
                <w:spacing w:val="-2"/>
              </w:rPr>
              <w:t>commission</w:t>
            </w:r>
            <w:r w:rsidR="00FB63F3">
              <w:tab/>
            </w:r>
            <w:r w:rsidR="00FB63F3">
              <w:rPr>
                <w:spacing w:val="-5"/>
              </w:rPr>
              <w:t>33</w:t>
            </w:r>
          </w:hyperlink>
        </w:p>
        <w:p w:rsidR="00112F44" w:rsidRDefault="006D4AE1">
          <w:pPr>
            <w:pStyle w:val="TOC3"/>
            <w:numPr>
              <w:ilvl w:val="2"/>
              <w:numId w:val="48"/>
            </w:numPr>
            <w:tabs>
              <w:tab w:val="left" w:pos="1982"/>
              <w:tab w:val="right" w:pos="9477"/>
            </w:tabs>
            <w:spacing w:line="229" w:lineRule="exact"/>
            <w:ind w:hanging="719"/>
          </w:pPr>
          <w:hyperlink w:anchor="_TOC_250046" w:history="1">
            <w:r w:rsidR="00FB63F3">
              <w:t>Ministerial</w:t>
            </w:r>
            <w:r w:rsidR="00FB63F3">
              <w:rPr>
                <w:spacing w:val="-13"/>
              </w:rPr>
              <w:t xml:space="preserve"> </w:t>
            </w:r>
            <w:r w:rsidR="00FB63F3">
              <w:rPr>
                <w:spacing w:val="-2"/>
              </w:rPr>
              <w:t>Directions</w:t>
            </w:r>
            <w:r w:rsidR="00FB63F3">
              <w:tab/>
            </w:r>
            <w:r w:rsidR="00FB63F3">
              <w:rPr>
                <w:spacing w:val="-5"/>
              </w:rPr>
              <w:t>34</w:t>
            </w:r>
          </w:hyperlink>
        </w:p>
        <w:p w:rsidR="00112F44" w:rsidRDefault="006D4AE1">
          <w:pPr>
            <w:pStyle w:val="TOC2"/>
            <w:numPr>
              <w:ilvl w:val="1"/>
              <w:numId w:val="48"/>
            </w:numPr>
            <w:tabs>
              <w:tab w:val="left" w:pos="1253"/>
              <w:tab w:val="right" w:pos="9471"/>
            </w:tabs>
            <w:spacing w:line="229" w:lineRule="exact"/>
            <w:ind w:hanging="427"/>
          </w:pPr>
          <w:hyperlink w:anchor="_TOC_250045" w:history="1">
            <w:r w:rsidR="00FB63F3">
              <w:t>IPART’s</w:t>
            </w:r>
            <w:r w:rsidR="00FB63F3">
              <w:rPr>
                <w:spacing w:val="-8"/>
              </w:rPr>
              <w:t xml:space="preserve"> </w:t>
            </w:r>
            <w:r w:rsidR="00FB63F3">
              <w:t>preferred</w:t>
            </w:r>
            <w:r w:rsidR="00FB63F3">
              <w:rPr>
                <w:spacing w:val="-8"/>
              </w:rPr>
              <w:t xml:space="preserve"> </w:t>
            </w:r>
            <w:r w:rsidR="00FB63F3">
              <w:t>model</w:t>
            </w:r>
            <w:r w:rsidR="00FB63F3">
              <w:rPr>
                <w:spacing w:val="-7"/>
              </w:rPr>
              <w:t xml:space="preserve"> </w:t>
            </w:r>
            <w:r w:rsidR="00FB63F3">
              <w:t>for</w:t>
            </w:r>
            <w:r w:rsidR="00FB63F3">
              <w:rPr>
                <w:spacing w:val="-6"/>
              </w:rPr>
              <w:t xml:space="preserve"> </w:t>
            </w:r>
            <w:r w:rsidR="00FB63F3">
              <w:t>gaming</w:t>
            </w:r>
            <w:r w:rsidR="00FB63F3">
              <w:rPr>
                <w:spacing w:val="-8"/>
              </w:rPr>
              <w:t xml:space="preserve"> </w:t>
            </w:r>
            <w:r w:rsidR="00FB63F3">
              <w:rPr>
                <w:spacing w:val="-2"/>
              </w:rPr>
              <w:t>regulation</w:t>
            </w:r>
            <w:r w:rsidR="00FB63F3">
              <w:tab/>
            </w:r>
            <w:r w:rsidR="00FB63F3">
              <w:rPr>
                <w:spacing w:val="-5"/>
              </w:rPr>
              <w:t>35</w:t>
            </w:r>
          </w:hyperlink>
        </w:p>
        <w:p w:rsidR="00112F44" w:rsidRDefault="006D4AE1">
          <w:pPr>
            <w:pStyle w:val="TOC3"/>
            <w:numPr>
              <w:ilvl w:val="2"/>
              <w:numId w:val="48"/>
            </w:numPr>
            <w:tabs>
              <w:tab w:val="left" w:pos="1982"/>
              <w:tab w:val="right" w:pos="9473"/>
            </w:tabs>
            <w:spacing w:before="3"/>
            <w:ind w:hanging="719"/>
          </w:pPr>
          <w:hyperlink w:anchor="_TOC_250044" w:history="1">
            <w:r w:rsidR="00FB63F3">
              <w:t>The</w:t>
            </w:r>
            <w:r w:rsidR="00FB63F3">
              <w:rPr>
                <w:spacing w:val="-7"/>
              </w:rPr>
              <w:t xml:space="preserve"> </w:t>
            </w:r>
            <w:r w:rsidR="00FB63F3">
              <w:t>Independent</w:t>
            </w:r>
            <w:r w:rsidR="00FB63F3">
              <w:rPr>
                <w:spacing w:val="-6"/>
              </w:rPr>
              <w:t xml:space="preserve"> </w:t>
            </w:r>
            <w:r w:rsidR="00FB63F3">
              <w:t>Gaming</w:t>
            </w:r>
            <w:r w:rsidR="00FB63F3">
              <w:rPr>
                <w:spacing w:val="-6"/>
              </w:rPr>
              <w:t xml:space="preserve"> </w:t>
            </w:r>
            <w:r w:rsidR="00FB63F3">
              <w:t>&amp;</w:t>
            </w:r>
            <w:r w:rsidR="00FB63F3">
              <w:rPr>
                <w:spacing w:val="-7"/>
              </w:rPr>
              <w:t xml:space="preserve"> </w:t>
            </w:r>
            <w:r w:rsidR="00FB63F3">
              <w:t>Liquor</w:t>
            </w:r>
            <w:r w:rsidR="00FB63F3">
              <w:rPr>
                <w:spacing w:val="-5"/>
              </w:rPr>
              <w:t xml:space="preserve"> </w:t>
            </w:r>
            <w:r w:rsidR="00FB63F3">
              <w:t>Control</w:t>
            </w:r>
            <w:r w:rsidR="00FB63F3">
              <w:rPr>
                <w:spacing w:val="-7"/>
              </w:rPr>
              <w:t xml:space="preserve"> </w:t>
            </w:r>
            <w:r w:rsidR="00FB63F3">
              <w:t>Authority</w:t>
            </w:r>
            <w:r w:rsidR="00FB63F3">
              <w:rPr>
                <w:spacing w:val="-9"/>
              </w:rPr>
              <w:t xml:space="preserve"> </w:t>
            </w:r>
            <w:r w:rsidR="00FB63F3">
              <w:t>(Gaming</w:t>
            </w:r>
            <w:r w:rsidR="00FB63F3">
              <w:rPr>
                <w:spacing w:val="-6"/>
              </w:rPr>
              <w:t xml:space="preserve"> </w:t>
            </w:r>
            <w:r w:rsidR="00FB63F3">
              <w:rPr>
                <w:spacing w:val="-2"/>
              </w:rPr>
              <w:t>Commission)</w:t>
            </w:r>
            <w:r w:rsidR="00FB63F3">
              <w:tab/>
            </w:r>
            <w:r w:rsidR="00FB63F3">
              <w:rPr>
                <w:spacing w:val="-5"/>
              </w:rPr>
              <w:t>35</w:t>
            </w:r>
          </w:hyperlink>
        </w:p>
        <w:p w:rsidR="00112F44" w:rsidRDefault="006D4AE1">
          <w:pPr>
            <w:pStyle w:val="TOC3"/>
            <w:numPr>
              <w:ilvl w:val="2"/>
              <w:numId w:val="48"/>
            </w:numPr>
            <w:tabs>
              <w:tab w:val="left" w:pos="1982"/>
              <w:tab w:val="right" w:pos="9475"/>
            </w:tabs>
            <w:ind w:hanging="719"/>
          </w:pPr>
          <w:hyperlink w:anchor="_TOC_250043" w:history="1">
            <w:r w:rsidR="00FB63F3">
              <w:t>Gaming</w:t>
            </w:r>
            <w:r w:rsidR="00FB63F3">
              <w:rPr>
                <w:spacing w:val="-5"/>
              </w:rPr>
              <w:t xml:space="preserve"> </w:t>
            </w:r>
            <w:r w:rsidR="00FB63F3">
              <w:t>&amp;</w:t>
            </w:r>
            <w:r w:rsidR="00FB63F3">
              <w:rPr>
                <w:spacing w:val="-4"/>
              </w:rPr>
              <w:t xml:space="preserve"> </w:t>
            </w:r>
            <w:r w:rsidR="00FB63F3">
              <w:t>Liquor</w:t>
            </w:r>
            <w:r w:rsidR="00FB63F3">
              <w:rPr>
                <w:spacing w:val="-4"/>
              </w:rPr>
              <w:t xml:space="preserve"> </w:t>
            </w:r>
            <w:r w:rsidR="00FB63F3">
              <w:t>Agency</w:t>
            </w:r>
            <w:r w:rsidR="00FB63F3">
              <w:rPr>
                <w:spacing w:val="-7"/>
              </w:rPr>
              <w:t xml:space="preserve"> </w:t>
            </w:r>
            <w:r w:rsidR="00FB63F3">
              <w:rPr>
                <w:spacing w:val="-4"/>
              </w:rPr>
              <w:t>(GLA)</w:t>
            </w:r>
            <w:r w:rsidR="00FB63F3">
              <w:tab/>
            </w:r>
            <w:r w:rsidR="00FB63F3">
              <w:rPr>
                <w:spacing w:val="-5"/>
              </w:rPr>
              <w:t>37</w:t>
            </w:r>
          </w:hyperlink>
        </w:p>
        <w:p w:rsidR="00112F44" w:rsidRDefault="006D4AE1">
          <w:pPr>
            <w:pStyle w:val="TOC3"/>
            <w:numPr>
              <w:ilvl w:val="2"/>
              <w:numId w:val="48"/>
            </w:numPr>
            <w:tabs>
              <w:tab w:val="left" w:pos="1982"/>
              <w:tab w:val="right" w:pos="9472"/>
            </w:tabs>
            <w:spacing w:before="1" w:line="229" w:lineRule="exact"/>
            <w:ind w:hanging="719"/>
          </w:pPr>
          <w:hyperlink w:anchor="_TOC_250042" w:history="1">
            <w:r w:rsidR="00FB63F3">
              <w:t>Revenue</w:t>
            </w:r>
            <w:r w:rsidR="00FB63F3">
              <w:rPr>
                <w:spacing w:val="-8"/>
              </w:rPr>
              <w:t xml:space="preserve"> </w:t>
            </w:r>
            <w:r w:rsidR="00FB63F3">
              <w:t>assessment</w:t>
            </w:r>
            <w:r w:rsidR="00FB63F3">
              <w:rPr>
                <w:spacing w:val="-8"/>
              </w:rPr>
              <w:t xml:space="preserve"> </w:t>
            </w:r>
            <w:r w:rsidR="00FB63F3">
              <w:t>and</w:t>
            </w:r>
            <w:r w:rsidR="00FB63F3">
              <w:rPr>
                <w:spacing w:val="-8"/>
              </w:rPr>
              <w:t xml:space="preserve"> </w:t>
            </w:r>
            <w:r w:rsidR="00FB63F3">
              <w:rPr>
                <w:spacing w:val="-2"/>
              </w:rPr>
              <w:t>collection</w:t>
            </w:r>
            <w:r w:rsidR="00FB63F3">
              <w:tab/>
            </w:r>
            <w:r w:rsidR="00FB63F3">
              <w:rPr>
                <w:spacing w:val="-5"/>
              </w:rPr>
              <w:t>39</w:t>
            </w:r>
          </w:hyperlink>
        </w:p>
        <w:p w:rsidR="00112F44" w:rsidRDefault="006D4AE1">
          <w:pPr>
            <w:pStyle w:val="TOC3"/>
            <w:numPr>
              <w:ilvl w:val="2"/>
              <w:numId w:val="48"/>
            </w:numPr>
            <w:tabs>
              <w:tab w:val="left" w:pos="1982"/>
              <w:tab w:val="right" w:pos="9473"/>
            </w:tabs>
            <w:spacing w:line="228" w:lineRule="exact"/>
            <w:ind w:hanging="719"/>
          </w:pPr>
          <w:hyperlink w:anchor="_TOC_250041" w:history="1">
            <w:r w:rsidR="00FB63F3">
              <w:rPr>
                <w:spacing w:val="-2"/>
              </w:rPr>
              <w:t>Accountability</w:t>
            </w:r>
            <w:r w:rsidR="00FB63F3">
              <w:tab/>
            </w:r>
            <w:r w:rsidR="00FB63F3">
              <w:rPr>
                <w:spacing w:val="-5"/>
              </w:rPr>
              <w:t>39</w:t>
            </w:r>
          </w:hyperlink>
        </w:p>
        <w:p w:rsidR="00112F44" w:rsidRDefault="006D4AE1">
          <w:pPr>
            <w:pStyle w:val="TOC2"/>
            <w:numPr>
              <w:ilvl w:val="1"/>
              <w:numId w:val="48"/>
            </w:numPr>
            <w:tabs>
              <w:tab w:val="left" w:pos="1251"/>
              <w:tab w:val="right" w:pos="9471"/>
            </w:tabs>
            <w:spacing w:line="229" w:lineRule="exact"/>
            <w:ind w:left="1251" w:hanging="425"/>
          </w:pPr>
          <w:hyperlink w:anchor="_TOC_250040" w:history="1">
            <w:r w:rsidR="00FB63F3">
              <w:t>Legislative</w:t>
            </w:r>
            <w:r w:rsidR="00FB63F3">
              <w:rPr>
                <w:spacing w:val="-14"/>
              </w:rPr>
              <w:t xml:space="preserve"> </w:t>
            </w:r>
            <w:r w:rsidR="00FB63F3">
              <w:t>changes</w:t>
            </w:r>
            <w:r w:rsidR="00FB63F3">
              <w:rPr>
                <w:spacing w:val="-13"/>
              </w:rPr>
              <w:t xml:space="preserve"> </w:t>
            </w:r>
            <w:r w:rsidR="00FB63F3">
              <w:rPr>
                <w:spacing w:val="-2"/>
              </w:rPr>
              <w:t>required</w:t>
            </w:r>
            <w:r w:rsidR="00FB63F3">
              <w:tab/>
            </w:r>
            <w:r w:rsidR="00FB63F3">
              <w:rPr>
                <w:spacing w:val="-5"/>
              </w:rPr>
              <w:t>40</w:t>
            </w:r>
          </w:hyperlink>
        </w:p>
        <w:p w:rsidR="00112F44" w:rsidRDefault="006D4AE1">
          <w:pPr>
            <w:pStyle w:val="TOC3"/>
            <w:numPr>
              <w:ilvl w:val="2"/>
              <w:numId w:val="48"/>
            </w:numPr>
            <w:tabs>
              <w:tab w:val="left" w:pos="1982"/>
              <w:tab w:val="right" w:pos="9474"/>
            </w:tabs>
            <w:spacing w:before="2"/>
            <w:ind w:hanging="719"/>
          </w:pPr>
          <w:hyperlink w:anchor="_TOC_250039" w:history="1">
            <w:r w:rsidR="00FB63F3">
              <w:t>The</w:t>
            </w:r>
            <w:r w:rsidR="00FB63F3">
              <w:rPr>
                <w:spacing w:val="-10"/>
              </w:rPr>
              <w:t xml:space="preserve"> </w:t>
            </w:r>
            <w:r w:rsidR="00FB63F3">
              <w:t>merit</w:t>
            </w:r>
            <w:r w:rsidR="00FB63F3">
              <w:rPr>
                <w:spacing w:val="-6"/>
              </w:rPr>
              <w:t xml:space="preserve"> </w:t>
            </w:r>
            <w:r w:rsidR="00FB63F3">
              <w:t>of</w:t>
            </w:r>
            <w:r w:rsidR="00FB63F3">
              <w:rPr>
                <w:spacing w:val="-4"/>
              </w:rPr>
              <w:t xml:space="preserve"> </w:t>
            </w:r>
            <w:r w:rsidR="00FB63F3">
              <w:t>restrictions</w:t>
            </w:r>
            <w:r w:rsidR="00FB63F3">
              <w:rPr>
                <w:spacing w:val="-6"/>
              </w:rPr>
              <w:t xml:space="preserve"> </w:t>
            </w:r>
            <w:r w:rsidR="00FB63F3">
              <w:t>on</w:t>
            </w:r>
            <w:r w:rsidR="00FB63F3">
              <w:rPr>
                <w:spacing w:val="-6"/>
              </w:rPr>
              <w:t xml:space="preserve"> </w:t>
            </w:r>
            <w:r w:rsidR="00FB63F3">
              <w:t>gaming</w:t>
            </w:r>
            <w:r w:rsidR="00FB63F3">
              <w:rPr>
                <w:spacing w:val="-7"/>
              </w:rPr>
              <w:t xml:space="preserve"> </w:t>
            </w:r>
            <w:r w:rsidR="00FB63F3">
              <w:t>machine</w:t>
            </w:r>
            <w:r w:rsidR="00FB63F3">
              <w:rPr>
                <w:spacing w:val="-4"/>
              </w:rPr>
              <w:t xml:space="preserve"> </w:t>
            </w:r>
            <w:r w:rsidR="00FB63F3">
              <w:t>numbers</w:t>
            </w:r>
            <w:r w:rsidR="00FB63F3">
              <w:rPr>
                <w:spacing w:val="-6"/>
              </w:rPr>
              <w:t xml:space="preserve"> </w:t>
            </w:r>
            <w:r w:rsidR="00FB63F3">
              <w:t>and</w:t>
            </w:r>
            <w:r w:rsidR="00FB63F3">
              <w:rPr>
                <w:spacing w:val="-4"/>
              </w:rPr>
              <w:t xml:space="preserve"> </w:t>
            </w:r>
            <w:r w:rsidR="00FB63F3">
              <w:rPr>
                <w:spacing w:val="-2"/>
              </w:rPr>
              <w:t>venues</w:t>
            </w:r>
            <w:r w:rsidR="00FB63F3">
              <w:tab/>
            </w:r>
            <w:r w:rsidR="00FB63F3">
              <w:rPr>
                <w:spacing w:val="-5"/>
              </w:rPr>
              <w:t>40</w:t>
            </w:r>
          </w:hyperlink>
        </w:p>
        <w:p w:rsidR="00112F44" w:rsidRDefault="006D4AE1">
          <w:pPr>
            <w:pStyle w:val="TOC1"/>
            <w:numPr>
              <w:ilvl w:val="0"/>
              <w:numId w:val="48"/>
            </w:numPr>
            <w:tabs>
              <w:tab w:val="left" w:pos="826"/>
              <w:tab w:val="right" w:pos="9472"/>
            </w:tabs>
            <w:spacing w:before="238"/>
          </w:pPr>
          <w:hyperlink w:anchor="_TOC_250038" w:history="1">
            <w:r w:rsidR="00FB63F3">
              <w:t>MEASURES</w:t>
            </w:r>
            <w:r w:rsidR="00FB63F3">
              <w:rPr>
                <w:spacing w:val="-4"/>
              </w:rPr>
              <w:t xml:space="preserve"> </w:t>
            </w:r>
            <w:r w:rsidR="00FB63F3">
              <w:t>TO</w:t>
            </w:r>
            <w:r w:rsidR="00FB63F3">
              <w:rPr>
                <w:spacing w:val="-2"/>
              </w:rPr>
              <w:t xml:space="preserve"> </w:t>
            </w:r>
            <w:r w:rsidR="00FB63F3">
              <w:t>FOSTER</w:t>
            </w:r>
            <w:r w:rsidR="00FB63F3">
              <w:rPr>
                <w:spacing w:val="-2"/>
              </w:rPr>
              <w:t xml:space="preserve"> </w:t>
            </w:r>
            <w:r w:rsidR="00FB63F3">
              <w:t>RESPONSIBLE</w:t>
            </w:r>
            <w:r w:rsidR="00FB63F3">
              <w:rPr>
                <w:spacing w:val="-1"/>
              </w:rPr>
              <w:t xml:space="preserve"> </w:t>
            </w:r>
            <w:r w:rsidR="00FB63F3">
              <w:rPr>
                <w:spacing w:val="-2"/>
              </w:rPr>
              <w:t>GAMING</w:t>
            </w:r>
            <w:r w:rsidR="00FB63F3">
              <w:tab/>
            </w:r>
            <w:r w:rsidR="00FB63F3">
              <w:rPr>
                <w:spacing w:val="-5"/>
              </w:rPr>
              <w:t>42</w:t>
            </w:r>
          </w:hyperlink>
        </w:p>
        <w:p w:rsidR="00112F44" w:rsidRDefault="006D4AE1">
          <w:pPr>
            <w:pStyle w:val="TOC2"/>
            <w:numPr>
              <w:ilvl w:val="1"/>
              <w:numId w:val="48"/>
            </w:numPr>
            <w:tabs>
              <w:tab w:val="left" w:pos="1253"/>
              <w:tab w:val="right" w:pos="9473"/>
            </w:tabs>
            <w:ind w:hanging="427"/>
          </w:pPr>
          <w:hyperlink w:anchor="_TOC_250037" w:history="1">
            <w:r w:rsidR="00FB63F3">
              <w:rPr>
                <w:spacing w:val="-2"/>
              </w:rPr>
              <w:t>Education</w:t>
            </w:r>
            <w:r w:rsidR="00FB63F3">
              <w:tab/>
            </w:r>
            <w:r w:rsidR="00FB63F3">
              <w:rPr>
                <w:spacing w:val="-5"/>
              </w:rPr>
              <w:t>43</w:t>
            </w:r>
          </w:hyperlink>
        </w:p>
        <w:p w:rsidR="00112F44" w:rsidRDefault="006D4AE1">
          <w:pPr>
            <w:pStyle w:val="TOC2"/>
            <w:numPr>
              <w:ilvl w:val="1"/>
              <w:numId w:val="48"/>
            </w:numPr>
            <w:tabs>
              <w:tab w:val="left" w:pos="1253"/>
              <w:tab w:val="right" w:pos="9472"/>
            </w:tabs>
            <w:spacing w:before="1" w:line="229" w:lineRule="exact"/>
            <w:ind w:hanging="427"/>
          </w:pPr>
          <w:hyperlink w:anchor="_TOC_250036" w:history="1">
            <w:r w:rsidR="00FB63F3">
              <w:t>Codes</w:t>
            </w:r>
            <w:r w:rsidR="00FB63F3">
              <w:rPr>
                <w:spacing w:val="-5"/>
              </w:rPr>
              <w:t xml:space="preserve"> </w:t>
            </w:r>
            <w:r w:rsidR="00FB63F3">
              <w:t>of</w:t>
            </w:r>
            <w:r w:rsidR="00FB63F3">
              <w:rPr>
                <w:spacing w:val="-5"/>
              </w:rPr>
              <w:t xml:space="preserve"> </w:t>
            </w:r>
            <w:r w:rsidR="00FB63F3">
              <w:rPr>
                <w:spacing w:val="-2"/>
              </w:rPr>
              <w:t>conduct</w:t>
            </w:r>
            <w:r w:rsidR="00FB63F3">
              <w:tab/>
            </w:r>
            <w:r w:rsidR="00FB63F3">
              <w:rPr>
                <w:spacing w:val="-5"/>
              </w:rPr>
              <w:t>44</w:t>
            </w:r>
          </w:hyperlink>
        </w:p>
        <w:p w:rsidR="00112F44" w:rsidRDefault="006D4AE1">
          <w:pPr>
            <w:pStyle w:val="TOC2"/>
            <w:numPr>
              <w:ilvl w:val="1"/>
              <w:numId w:val="48"/>
            </w:numPr>
            <w:tabs>
              <w:tab w:val="left" w:pos="1253"/>
              <w:tab w:val="right" w:pos="9472"/>
            </w:tabs>
            <w:spacing w:line="229" w:lineRule="exact"/>
            <w:ind w:hanging="427"/>
          </w:pPr>
          <w:hyperlink w:anchor="_TOC_250035" w:history="1">
            <w:r w:rsidR="00FB63F3">
              <w:t>Responsible</w:t>
            </w:r>
            <w:r w:rsidR="00FB63F3">
              <w:rPr>
                <w:spacing w:val="-11"/>
              </w:rPr>
              <w:t xml:space="preserve"> </w:t>
            </w:r>
            <w:r w:rsidR="00FB63F3">
              <w:rPr>
                <w:spacing w:val="-2"/>
              </w:rPr>
              <w:t>advertising</w:t>
            </w:r>
            <w:r w:rsidR="00FB63F3">
              <w:tab/>
            </w:r>
            <w:r w:rsidR="00FB63F3">
              <w:rPr>
                <w:spacing w:val="-5"/>
              </w:rPr>
              <w:t>45</w:t>
            </w:r>
          </w:hyperlink>
        </w:p>
        <w:p w:rsidR="00112F44" w:rsidRDefault="006D4AE1">
          <w:pPr>
            <w:pStyle w:val="TOC2"/>
            <w:numPr>
              <w:ilvl w:val="1"/>
              <w:numId w:val="48"/>
            </w:numPr>
            <w:tabs>
              <w:tab w:val="left" w:pos="1253"/>
              <w:tab w:val="right" w:pos="9471"/>
            </w:tabs>
            <w:ind w:hanging="427"/>
          </w:pPr>
          <w:hyperlink w:anchor="_TOC_250034" w:history="1">
            <w:r w:rsidR="00FB63F3">
              <w:t>Licensing</w:t>
            </w:r>
            <w:r w:rsidR="00FB63F3">
              <w:rPr>
                <w:spacing w:val="-7"/>
              </w:rPr>
              <w:t xml:space="preserve"> </w:t>
            </w:r>
            <w:r w:rsidR="00FB63F3">
              <w:t>of</w:t>
            </w:r>
            <w:r w:rsidR="00FB63F3">
              <w:rPr>
                <w:spacing w:val="-7"/>
              </w:rPr>
              <w:t xml:space="preserve"> </w:t>
            </w:r>
            <w:r w:rsidR="00FB63F3">
              <w:t>gaming</w:t>
            </w:r>
            <w:r w:rsidR="00FB63F3">
              <w:rPr>
                <w:spacing w:val="-5"/>
              </w:rPr>
              <w:t xml:space="preserve"> </w:t>
            </w:r>
            <w:r w:rsidR="00FB63F3">
              <w:rPr>
                <w:spacing w:val="-2"/>
              </w:rPr>
              <w:t>employees</w:t>
            </w:r>
            <w:r w:rsidR="00FB63F3">
              <w:tab/>
            </w:r>
            <w:r w:rsidR="00FB63F3">
              <w:rPr>
                <w:spacing w:val="-5"/>
              </w:rPr>
              <w:t>46</w:t>
            </w:r>
          </w:hyperlink>
        </w:p>
        <w:p w:rsidR="00112F44" w:rsidRDefault="006D4AE1">
          <w:pPr>
            <w:pStyle w:val="TOC2"/>
            <w:numPr>
              <w:ilvl w:val="1"/>
              <w:numId w:val="48"/>
            </w:numPr>
            <w:tabs>
              <w:tab w:val="left" w:pos="1253"/>
              <w:tab w:val="right" w:pos="9474"/>
            </w:tabs>
            <w:spacing w:before="1"/>
            <w:ind w:hanging="427"/>
          </w:pPr>
          <w:hyperlink w:anchor="_TOC_250033" w:history="1">
            <w:r w:rsidR="00FB63F3">
              <w:t>Labelling,</w:t>
            </w:r>
            <w:r w:rsidR="00FB63F3">
              <w:rPr>
                <w:spacing w:val="-8"/>
              </w:rPr>
              <w:t xml:space="preserve"> </w:t>
            </w:r>
            <w:r w:rsidR="00FB63F3">
              <w:t>signage</w:t>
            </w:r>
            <w:r w:rsidR="00FB63F3">
              <w:rPr>
                <w:spacing w:val="-5"/>
              </w:rPr>
              <w:t xml:space="preserve"> </w:t>
            </w:r>
            <w:r w:rsidR="00FB63F3">
              <w:t>and</w:t>
            </w:r>
            <w:r w:rsidR="00FB63F3">
              <w:rPr>
                <w:spacing w:val="-7"/>
              </w:rPr>
              <w:t xml:space="preserve"> </w:t>
            </w:r>
            <w:r w:rsidR="00FB63F3">
              <w:rPr>
                <w:spacing w:val="-2"/>
              </w:rPr>
              <w:t>brochures</w:t>
            </w:r>
            <w:r w:rsidR="00FB63F3">
              <w:tab/>
            </w:r>
            <w:r w:rsidR="00FB63F3">
              <w:rPr>
                <w:spacing w:val="-5"/>
              </w:rPr>
              <w:t>46</w:t>
            </w:r>
          </w:hyperlink>
        </w:p>
        <w:p w:rsidR="00112F44" w:rsidRDefault="006D4AE1">
          <w:pPr>
            <w:pStyle w:val="TOC2"/>
            <w:numPr>
              <w:ilvl w:val="1"/>
              <w:numId w:val="48"/>
            </w:numPr>
            <w:tabs>
              <w:tab w:val="left" w:pos="1253"/>
              <w:tab w:val="right" w:pos="9469"/>
            </w:tabs>
            <w:ind w:hanging="427"/>
          </w:pPr>
          <w:hyperlink w:anchor="_TOC_250032" w:history="1">
            <w:r w:rsidR="00FB63F3">
              <w:t>The</w:t>
            </w:r>
            <w:r w:rsidR="00FB63F3">
              <w:rPr>
                <w:spacing w:val="-6"/>
              </w:rPr>
              <w:t xml:space="preserve"> </w:t>
            </w:r>
            <w:r w:rsidR="00FB63F3">
              <w:t>need</w:t>
            </w:r>
            <w:r w:rsidR="00FB63F3">
              <w:rPr>
                <w:spacing w:val="-6"/>
              </w:rPr>
              <w:t xml:space="preserve"> </w:t>
            </w:r>
            <w:r w:rsidR="00FB63F3">
              <w:t>to</w:t>
            </w:r>
            <w:r w:rsidR="00FB63F3">
              <w:rPr>
                <w:spacing w:val="-5"/>
              </w:rPr>
              <w:t xml:space="preserve"> </w:t>
            </w:r>
            <w:r w:rsidR="00FB63F3">
              <w:t>enforce</w:t>
            </w:r>
            <w:r w:rsidR="00FB63F3">
              <w:rPr>
                <w:spacing w:val="-6"/>
              </w:rPr>
              <w:t xml:space="preserve"> </w:t>
            </w:r>
            <w:r w:rsidR="00FB63F3">
              <w:t>the</w:t>
            </w:r>
            <w:r w:rsidR="00FB63F3">
              <w:rPr>
                <w:spacing w:val="-5"/>
              </w:rPr>
              <w:t xml:space="preserve"> </w:t>
            </w:r>
            <w:r w:rsidR="00FB63F3">
              <w:t>prohibition</w:t>
            </w:r>
            <w:r w:rsidR="00FB63F3">
              <w:rPr>
                <w:spacing w:val="-6"/>
              </w:rPr>
              <w:t xml:space="preserve"> </w:t>
            </w:r>
            <w:r w:rsidR="00FB63F3">
              <w:t>of</w:t>
            </w:r>
            <w:r w:rsidR="00FB63F3">
              <w:rPr>
                <w:spacing w:val="-6"/>
              </w:rPr>
              <w:t xml:space="preserve"> </w:t>
            </w:r>
            <w:r w:rsidR="00FB63F3">
              <w:t>gaming</w:t>
            </w:r>
            <w:r w:rsidR="00FB63F3">
              <w:rPr>
                <w:spacing w:val="-5"/>
              </w:rPr>
              <w:t xml:space="preserve"> </w:t>
            </w:r>
            <w:r w:rsidR="00FB63F3">
              <w:t>on</w:t>
            </w:r>
            <w:r w:rsidR="00FB63F3">
              <w:rPr>
                <w:spacing w:val="-6"/>
              </w:rPr>
              <w:t xml:space="preserve"> </w:t>
            </w:r>
            <w:r w:rsidR="00FB63F3">
              <w:rPr>
                <w:spacing w:val="-2"/>
              </w:rPr>
              <w:t>credit</w:t>
            </w:r>
            <w:r w:rsidR="00FB63F3">
              <w:tab/>
            </w:r>
            <w:r w:rsidR="00FB63F3">
              <w:rPr>
                <w:spacing w:val="-5"/>
              </w:rPr>
              <w:t>47</w:t>
            </w:r>
          </w:hyperlink>
        </w:p>
        <w:p w:rsidR="00112F44" w:rsidRDefault="006D4AE1">
          <w:pPr>
            <w:pStyle w:val="TOC2"/>
            <w:numPr>
              <w:ilvl w:val="1"/>
              <w:numId w:val="48"/>
            </w:numPr>
            <w:tabs>
              <w:tab w:val="left" w:pos="1253"/>
              <w:tab w:val="right" w:pos="9471"/>
            </w:tabs>
            <w:spacing w:before="1"/>
            <w:ind w:hanging="427"/>
          </w:pPr>
          <w:hyperlink w:anchor="_TOC_250031" w:history="1">
            <w:r w:rsidR="00FB63F3">
              <w:t>Improved</w:t>
            </w:r>
            <w:r w:rsidR="00FB63F3">
              <w:rPr>
                <w:spacing w:val="-10"/>
              </w:rPr>
              <w:t xml:space="preserve"> </w:t>
            </w:r>
            <w:r w:rsidR="00FB63F3">
              <w:t>consumer</w:t>
            </w:r>
            <w:r w:rsidR="00FB63F3">
              <w:rPr>
                <w:spacing w:val="-11"/>
              </w:rPr>
              <w:t xml:space="preserve"> </w:t>
            </w:r>
            <w:r w:rsidR="00FB63F3">
              <w:rPr>
                <w:spacing w:val="-2"/>
              </w:rPr>
              <w:t>protection</w:t>
            </w:r>
            <w:r w:rsidR="00FB63F3">
              <w:tab/>
            </w:r>
            <w:r w:rsidR="00FB63F3">
              <w:rPr>
                <w:spacing w:val="-5"/>
              </w:rPr>
              <w:t>49</w:t>
            </w:r>
          </w:hyperlink>
        </w:p>
        <w:p w:rsidR="00112F44" w:rsidRDefault="006D4AE1">
          <w:pPr>
            <w:pStyle w:val="TOC2"/>
            <w:numPr>
              <w:ilvl w:val="1"/>
              <w:numId w:val="48"/>
            </w:numPr>
            <w:tabs>
              <w:tab w:val="left" w:pos="1253"/>
              <w:tab w:val="right" w:pos="9473"/>
            </w:tabs>
            <w:ind w:hanging="427"/>
          </w:pPr>
          <w:hyperlink w:anchor="_TOC_250030" w:history="1">
            <w:r w:rsidR="00FB63F3">
              <w:t>Responsible</w:t>
            </w:r>
            <w:r w:rsidR="00FB63F3">
              <w:rPr>
                <w:spacing w:val="-11"/>
              </w:rPr>
              <w:t xml:space="preserve"> </w:t>
            </w:r>
            <w:r w:rsidR="00FB63F3">
              <w:t>provision</w:t>
            </w:r>
            <w:r w:rsidR="00FB63F3">
              <w:rPr>
                <w:spacing w:val="-9"/>
              </w:rPr>
              <w:t xml:space="preserve"> </w:t>
            </w:r>
            <w:r w:rsidR="00FB63F3">
              <w:t>of</w:t>
            </w:r>
            <w:r w:rsidR="00FB63F3">
              <w:rPr>
                <w:spacing w:val="-9"/>
              </w:rPr>
              <w:t xml:space="preserve"> </w:t>
            </w:r>
            <w:r w:rsidR="00FB63F3">
              <w:t>complimentary</w:t>
            </w:r>
            <w:r w:rsidR="00FB63F3">
              <w:rPr>
                <w:spacing w:val="-8"/>
              </w:rPr>
              <w:t xml:space="preserve"> </w:t>
            </w:r>
            <w:r w:rsidR="00FB63F3">
              <w:rPr>
                <w:spacing w:val="-2"/>
              </w:rPr>
              <w:t>inducements</w:t>
            </w:r>
            <w:r w:rsidR="00FB63F3">
              <w:tab/>
            </w:r>
            <w:r w:rsidR="00FB63F3">
              <w:rPr>
                <w:spacing w:val="-5"/>
              </w:rPr>
              <w:t>50</w:t>
            </w:r>
          </w:hyperlink>
        </w:p>
        <w:p w:rsidR="00112F44" w:rsidRDefault="006D4AE1">
          <w:pPr>
            <w:pStyle w:val="TOC3"/>
            <w:numPr>
              <w:ilvl w:val="2"/>
              <w:numId w:val="48"/>
            </w:numPr>
            <w:tabs>
              <w:tab w:val="left" w:pos="1982"/>
              <w:tab w:val="right" w:pos="9473"/>
            </w:tabs>
            <w:spacing w:line="229" w:lineRule="exact"/>
            <w:ind w:hanging="719"/>
          </w:pPr>
          <w:hyperlink w:anchor="_TOC_250029" w:history="1">
            <w:r w:rsidR="00FB63F3">
              <w:t>Gaming</w:t>
            </w:r>
            <w:r w:rsidR="00FB63F3">
              <w:rPr>
                <w:spacing w:val="-3"/>
              </w:rPr>
              <w:t xml:space="preserve"> </w:t>
            </w:r>
            <w:r w:rsidR="00FB63F3">
              <w:t>by</w:t>
            </w:r>
            <w:r w:rsidR="00FB63F3">
              <w:rPr>
                <w:spacing w:val="-6"/>
              </w:rPr>
              <w:t xml:space="preserve"> </w:t>
            </w:r>
            <w:r w:rsidR="00FB63F3">
              <w:t>high</w:t>
            </w:r>
            <w:r w:rsidR="00FB63F3">
              <w:rPr>
                <w:spacing w:val="-3"/>
              </w:rPr>
              <w:t xml:space="preserve"> </w:t>
            </w:r>
            <w:r w:rsidR="00FB63F3">
              <w:rPr>
                <w:spacing w:val="-2"/>
              </w:rPr>
              <w:t>rollers</w:t>
            </w:r>
            <w:r w:rsidR="00FB63F3">
              <w:tab/>
            </w:r>
            <w:r w:rsidR="00FB63F3">
              <w:rPr>
                <w:spacing w:val="-5"/>
              </w:rPr>
              <w:t>51</w:t>
            </w:r>
          </w:hyperlink>
        </w:p>
        <w:p w:rsidR="00112F44" w:rsidRDefault="006D4AE1">
          <w:pPr>
            <w:pStyle w:val="TOC2"/>
            <w:numPr>
              <w:ilvl w:val="1"/>
              <w:numId w:val="48"/>
            </w:numPr>
            <w:tabs>
              <w:tab w:val="left" w:pos="1253"/>
              <w:tab w:val="right" w:pos="9473"/>
            </w:tabs>
            <w:spacing w:line="229" w:lineRule="exact"/>
            <w:ind w:hanging="427"/>
          </w:pPr>
          <w:hyperlink w:anchor="_TOC_250028" w:history="1">
            <w:r w:rsidR="00FB63F3">
              <w:t>Exclusion,</w:t>
            </w:r>
            <w:r w:rsidR="00FB63F3">
              <w:rPr>
                <w:spacing w:val="-7"/>
              </w:rPr>
              <w:t xml:space="preserve"> </w:t>
            </w:r>
            <w:r w:rsidR="00FB63F3">
              <w:t>self-exclusion</w:t>
            </w:r>
            <w:r w:rsidR="00FB63F3">
              <w:rPr>
                <w:spacing w:val="-7"/>
              </w:rPr>
              <w:t xml:space="preserve"> </w:t>
            </w:r>
            <w:r w:rsidR="00FB63F3">
              <w:t>and</w:t>
            </w:r>
            <w:r w:rsidR="00FB63F3">
              <w:rPr>
                <w:spacing w:val="-7"/>
              </w:rPr>
              <w:t xml:space="preserve"> </w:t>
            </w:r>
            <w:r w:rsidR="00FB63F3">
              <w:t>third</w:t>
            </w:r>
            <w:r w:rsidR="00FB63F3">
              <w:rPr>
                <w:spacing w:val="-5"/>
              </w:rPr>
              <w:t xml:space="preserve"> </w:t>
            </w:r>
            <w:r w:rsidR="00FB63F3">
              <w:t>party</w:t>
            </w:r>
            <w:r w:rsidR="00FB63F3">
              <w:rPr>
                <w:spacing w:val="-7"/>
              </w:rPr>
              <w:t xml:space="preserve"> </w:t>
            </w:r>
            <w:r w:rsidR="00FB63F3">
              <w:rPr>
                <w:spacing w:val="-2"/>
              </w:rPr>
              <w:t>exclusion</w:t>
            </w:r>
            <w:r w:rsidR="00FB63F3">
              <w:tab/>
            </w:r>
            <w:r w:rsidR="00FB63F3">
              <w:rPr>
                <w:spacing w:val="-5"/>
              </w:rPr>
              <w:t>51</w:t>
            </w:r>
          </w:hyperlink>
        </w:p>
        <w:p w:rsidR="00112F44" w:rsidRDefault="006D4AE1">
          <w:pPr>
            <w:pStyle w:val="TOC2"/>
            <w:numPr>
              <w:ilvl w:val="1"/>
              <w:numId w:val="48"/>
            </w:numPr>
            <w:tabs>
              <w:tab w:val="left" w:pos="1253"/>
              <w:tab w:val="right" w:pos="9469"/>
            </w:tabs>
            <w:spacing w:before="1"/>
            <w:ind w:hanging="427"/>
          </w:pPr>
          <w:hyperlink w:anchor="_TOC_250027" w:history="1">
            <w:r w:rsidR="00FB63F3">
              <w:t>Availability</w:t>
            </w:r>
            <w:r w:rsidR="00FB63F3">
              <w:rPr>
                <w:spacing w:val="-10"/>
              </w:rPr>
              <w:t xml:space="preserve"> </w:t>
            </w:r>
            <w:r w:rsidR="00FB63F3">
              <w:t>of</w:t>
            </w:r>
            <w:r w:rsidR="00FB63F3">
              <w:rPr>
                <w:spacing w:val="-7"/>
              </w:rPr>
              <w:t xml:space="preserve"> </w:t>
            </w:r>
            <w:r w:rsidR="00FB63F3">
              <w:t>professional</w:t>
            </w:r>
            <w:r w:rsidR="00FB63F3">
              <w:rPr>
                <w:spacing w:val="-7"/>
              </w:rPr>
              <w:t xml:space="preserve"> </w:t>
            </w:r>
            <w:r w:rsidR="00FB63F3">
              <w:rPr>
                <w:spacing w:val="-2"/>
              </w:rPr>
              <w:t>counselling</w:t>
            </w:r>
            <w:r w:rsidR="00FB63F3">
              <w:tab/>
            </w:r>
            <w:r w:rsidR="00FB63F3">
              <w:rPr>
                <w:spacing w:val="-5"/>
              </w:rPr>
              <w:t>52</w:t>
            </w:r>
          </w:hyperlink>
        </w:p>
        <w:p w:rsidR="00112F44" w:rsidRDefault="006D4AE1">
          <w:pPr>
            <w:pStyle w:val="TOC3"/>
            <w:numPr>
              <w:ilvl w:val="2"/>
              <w:numId w:val="48"/>
            </w:numPr>
            <w:tabs>
              <w:tab w:val="left" w:pos="1979"/>
              <w:tab w:val="right" w:pos="9473"/>
            </w:tabs>
            <w:spacing w:before="2" w:line="229" w:lineRule="exact"/>
            <w:ind w:left="1979" w:hanging="716"/>
          </w:pPr>
          <w:hyperlink w:anchor="_TOC_250026" w:history="1">
            <w:r w:rsidR="00FB63F3">
              <w:rPr>
                <w:spacing w:val="-2"/>
              </w:rPr>
              <w:t>G-</w:t>
            </w:r>
            <w:r w:rsidR="00FB63F3">
              <w:rPr>
                <w:spacing w:val="-4"/>
              </w:rPr>
              <w:t>Line</w:t>
            </w:r>
            <w:r w:rsidR="00FB63F3">
              <w:tab/>
            </w:r>
            <w:r w:rsidR="00FB63F3">
              <w:rPr>
                <w:spacing w:val="-5"/>
              </w:rPr>
              <w:t>52</w:t>
            </w:r>
          </w:hyperlink>
        </w:p>
        <w:p w:rsidR="00112F44" w:rsidRDefault="006D4AE1">
          <w:pPr>
            <w:pStyle w:val="TOC2"/>
            <w:numPr>
              <w:ilvl w:val="1"/>
              <w:numId w:val="48"/>
            </w:numPr>
            <w:tabs>
              <w:tab w:val="left" w:pos="1253"/>
              <w:tab w:val="right" w:pos="9473"/>
            </w:tabs>
            <w:spacing w:line="229" w:lineRule="exact"/>
            <w:ind w:hanging="427"/>
          </w:pPr>
          <w:hyperlink w:anchor="_TOC_250025" w:history="1">
            <w:r w:rsidR="00FB63F3">
              <w:t>Research</w:t>
            </w:r>
            <w:r w:rsidR="00FB63F3">
              <w:rPr>
                <w:spacing w:val="-5"/>
              </w:rPr>
              <w:t xml:space="preserve"> </w:t>
            </w:r>
            <w:r w:rsidR="00FB63F3">
              <w:t>into</w:t>
            </w:r>
            <w:r w:rsidR="00FB63F3">
              <w:rPr>
                <w:spacing w:val="-5"/>
              </w:rPr>
              <w:t xml:space="preserve"> </w:t>
            </w:r>
            <w:r w:rsidR="00FB63F3">
              <w:rPr>
                <w:spacing w:val="-2"/>
              </w:rPr>
              <w:t>gambling</w:t>
            </w:r>
            <w:r w:rsidR="00FB63F3">
              <w:tab/>
            </w:r>
            <w:r w:rsidR="00FB63F3">
              <w:rPr>
                <w:spacing w:val="-5"/>
              </w:rPr>
              <w:t>53</w:t>
            </w:r>
          </w:hyperlink>
        </w:p>
        <w:p w:rsidR="00112F44" w:rsidRDefault="006D4AE1">
          <w:pPr>
            <w:pStyle w:val="TOC2"/>
            <w:numPr>
              <w:ilvl w:val="1"/>
              <w:numId w:val="48"/>
            </w:numPr>
            <w:tabs>
              <w:tab w:val="left" w:pos="1253"/>
              <w:tab w:val="right" w:pos="9473"/>
            </w:tabs>
            <w:spacing w:before="1" w:line="229" w:lineRule="exact"/>
            <w:ind w:hanging="427"/>
          </w:pPr>
          <w:hyperlink w:anchor="_TOC_250024" w:history="1">
            <w:r w:rsidR="00FB63F3">
              <w:t>Problem</w:t>
            </w:r>
            <w:r w:rsidR="00FB63F3">
              <w:rPr>
                <w:spacing w:val="-8"/>
              </w:rPr>
              <w:t xml:space="preserve"> </w:t>
            </w:r>
            <w:r w:rsidR="00FB63F3">
              <w:t>gambling</w:t>
            </w:r>
            <w:r w:rsidR="00FB63F3">
              <w:rPr>
                <w:spacing w:val="-10"/>
              </w:rPr>
              <w:t xml:space="preserve"> </w:t>
            </w:r>
            <w:r w:rsidR="00FB63F3">
              <w:rPr>
                <w:spacing w:val="-2"/>
              </w:rPr>
              <w:t>support</w:t>
            </w:r>
            <w:r w:rsidR="00FB63F3">
              <w:tab/>
            </w:r>
            <w:r w:rsidR="00FB63F3">
              <w:rPr>
                <w:spacing w:val="-5"/>
              </w:rPr>
              <w:t>54</w:t>
            </w:r>
          </w:hyperlink>
        </w:p>
        <w:p w:rsidR="00112F44" w:rsidRDefault="006D4AE1">
          <w:pPr>
            <w:pStyle w:val="TOC2"/>
            <w:numPr>
              <w:ilvl w:val="1"/>
              <w:numId w:val="48"/>
            </w:numPr>
            <w:tabs>
              <w:tab w:val="left" w:pos="1253"/>
              <w:tab w:val="right" w:pos="9470"/>
            </w:tabs>
            <w:spacing w:after="20" w:line="229" w:lineRule="exact"/>
            <w:ind w:hanging="427"/>
          </w:pPr>
          <w:hyperlink w:anchor="_TOC_250023" w:history="1">
            <w:r w:rsidR="00FB63F3">
              <w:t>Employees</w:t>
            </w:r>
            <w:r w:rsidR="00FB63F3">
              <w:rPr>
                <w:spacing w:val="-8"/>
              </w:rPr>
              <w:t xml:space="preserve"> </w:t>
            </w:r>
            <w:r w:rsidR="00FB63F3">
              <w:t>of</w:t>
            </w:r>
            <w:r w:rsidR="00FB63F3">
              <w:rPr>
                <w:spacing w:val="-7"/>
              </w:rPr>
              <w:t xml:space="preserve"> </w:t>
            </w:r>
            <w:r w:rsidR="00FB63F3">
              <w:t>gaming</w:t>
            </w:r>
            <w:r w:rsidR="00FB63F3">
              <w:rPr>
                <w:spacing w:val="-7"/>
              </w:rPr>
              <w:t xml:space="preserve"> </w:t>
            </w:r>
            <w:r w:rsidR="00FB63F3">
              <w:rPr>
                <w:spacing w:val="-2"/>
              </w:rPr>
              <w:t>venues</w:t>
            </w:r>
            <w:r w:rsidR="00FB63F3">
              <w:tab/>
            </w:r>
            <w:r w:rsidR="00FB63F3">
              <w:rPr>
                <w:spacing w:val="-5"/>
              </w:rPr>
              <w:t>54</w:t>
            </w:r>
          </w:hyperlink>
        </w:p>
        <w:p w:rsidR="00112F44" w:rsidRDefault="006D4AE1">
          <w:pPr>
            <w:pStyle w:val="TOC2"/>
            <w:numPr>
              <w:ilvl w:val="1"/>
              <w:numId w:val="48"/>
            </w:numPr>
            <w:tabs>
              <w:tab w:val="left" w:pos="1253"/>
              <w:tab w:val="right" w:pos="9473"/>
            </w:tabs>
            <w:spacing w:before="74" w:line="229" w:lineRule="exact"/>
            <w:ind w:hanging="427"/>
          </w:pPr>
          <w:hyperlink w:anchor="_TOC_250022" w:history="1">
            <w:r w:rsidR="00FB63F3">
              <w:t>Family</w:t>
            </w:r>
            <w:r w:rsidR="00FB63F3">
              <w:rPr>
                <w:spacing w:val="-9"/>
              </w:rPr>
              <w:t xml:space="preserve"> </w:t>
            </w:r>
            <w:r w:rsidR="00FB63F3">
              <w:rPr>
                <w:spacing w:val="-2"/>
              </w:rPr>
              <w:t>protection</w:t>
            </w:r>
            <w:r w:rsidR="00FB63F3">
              <w:tab/>
            </w:r>
            <w:r w:rsidR="00FB63F3">
              <w:rPr>
                <w:spacing w:val="-5"/>
              </w:rPr>
              <w:t>54</w:t>
            </w:r>
          </w:hyperlink>
        </w:p>
        <w:p w:rsidR="00112F44" w:rsidRDefault="006D4AE1">
          <w:pPr>
            <w:pStyle w:val="TOC2"/>
            <w:numPr>
              <w:ilvl w:val="1"/>
              <w:numId w:val="48"/>
            </w:numPr>
            <w:tabs>
              <w:tab w:val="left" w:pos="1250"/>
              <w:tab w:val="right" w:pos="9471"/>
            </w:tabs>
            <w:spacing w:line="229" w:lineRule="exact"/>
            <w:ind w:left="1250" w:hanging="424"/>
          </w:pPr>
          <w:hyperlink w:anchor="_TOC_250021" w:history="1">
            <w:r w:rsidR="00FB63F3">
              <w:t>Access</w:t>
            </w:r>
            <w:r w:rsidR="00FB63F3">
              <w:rPr>
                <w:spacing w:val="-9"/>
              </w:rPr>
              <w:t xml:space="preserve"> </w:t>
            </w:r>
            <w:r w:rsidR="00FB63F3">
              <w:t>to</w:t>
            </w:r>
            <w:r w:rsidR="00FB63F3">
              <w:rPr>
                <w:spacing w:val="-9"/>
              </w:rPr>
              <w:t xml:space="preserve"> </w:t>
            </w:r>
            <w:r w:rsidR="00FB63F3">
              <w:t>automatic</w:t>
            </w:r>
            <w:r w:rsidR="00FB63F3">
              <w:rPr>
                <w:spacing w:val="-9"/>
              </w:rPr>
              <w:t xml:space="preserve"> </w:t>
            </w:r>
            <w:r w:rsidR="00FB63F3">
              <w:t>teller</w:t>
            </w:r>
            <w:r w:rsidR="00FB63F3">
              <w:rPr>
                <w:spacing w:val="-7"/>
              </w:rPr>
              <w:t xml:space="preserve"> </w:t>
            </w:r>
            <w:r w:rsidR="00FB63F3">
              <w:t>machines</w:t>
            </w:r>
            <w:r w:rsidR="00FB63F3">
              <w:rPr>
                <w:spacing w:val="-9"/>
              </w:rPr>
              <w:t xml:space="preserve"> </w:t>
            </w:r>
            <w:r w:rsidR="00FB63F3">
              <w:rPr>
                <w:spacing w:val="-2"/>
              </w:rPr>
              <w:t>(ATMs)</w:t>
            </w:r>
            <w:r w:rsidR="00FB63F3">
              <w:tab/>
            </w:r>
            <w:r w:rsidR="00FB63F3">
              <w:rPr>
                <w:spacing w:val="-5"/>
              </w:rPr>
              <w:t>55</w:t>
            </w:r>
          </w:hyperlink>
        </w:p>
        <w:p w:rsidR="00112F44" w:rsidRDefault="006D4AE1">
          <w:pPr>
            <w:pStyle w:val="TOC2"/>
            <w:numPr>
              <w:ilvl w:val="1"/>
              <w:numId w:val="48"/>
            </w:numPr>
            <w:tabs>
              <w:tab w:val="left" w:pos="1253"/>
              <w:tab w:val="right" w:pos="9473"/>
            </w:tabs>
            <w:ind w:hanging="427"/>
          </w:pPr>
          <w:hyperlink w:anchor="_TOC_250020" w:history="1">
            <w:r w:rsidR="00FB63F3">
              <w:t>The</w:t>
            </w:r>
            <w:r w:rsidR="00FB63F3">
              <w:rPr>
                <w:spacing w:val="-6"/>
              </w:rPr>
              <w:t xml:space="preserve"> </w:t>
            </w:r>
            <w:r w:rsidR="00FB63F3">
              <w:t>design</w:t>
            </w:r>
            <w:r w:rsidR="00FB63F3">
              <w:rPr>
                <w:spacing w:val="-5"/>
              </w:rPr>
              <w:t xml:space="preserve"> </w:t>
            </w:r>
            <w:r w:rsidR="00FB63F3">
              <w:t>of</w:t>
            </w:r>
            <w:r w:rsidR="00FB63F3">
              <w:rPr>
                <w:spacing w:val="-5"/>
              </w:rPr>
              <w:t xml:space="preserve"> </w:t>
            </w:r>
            <w:r w:rsidR="00FB63F3">
              <w:t>gaming</w:t>
            </w:r>
            <w:r w:rsidR="00FB63F3">
              <w:rPr>
                <w:spacing w:val="-5"/>
              </w:rPr>
              <w:t xml:space="preserve"> </w:t>
            </w:r>
            <w:r w:rsidR="00FB63F3">
              <w:rPr>
                <w:spacing w:val="-2"/>
              </w:rPr>
              <w:t>venues</w:t>
            </w:r>
            <w:r w:rsidR="00FB63F3">
              <w:tab/>
            </w:r>
            <w:r w:rsidR="00FB63F3">
              <w:rPr>
                <w:spacing w:val="-5"/>
              </w:rPr>
              <w:t>55</w:t>
            </w:r>
          </w:hyperlink>
        </w:p>
        <w:p w:rsidR="00112F44" w:rsidRDefault="006D4AE1">
          <w:pPr>
            <w:pStyle w:val="TOC2"/>
            <w:numPr>
              <w:ilvl w:val="1"/>
              <w:numId w:val="48"/>
            </w:numPr>
            <w:tabs>
              <w:tab w:val="left" w:pos="1253"/>
              <w:tab w:val="right" w:pos="9473"/>
            </w:tabs>
            <w:spacing w:before="1"/>
            <w:ind w:hanging="427"/>
          </w:pPr>
          <w:hyperlink w:anchor="_TOC_250019" w:history="1">
            <w:r w:rsidR="00FB63F3">
              <w:t>Community</w:t>
            </w:r>
            <w:r w:rsidR="00FB63F3">
              <w:rPr>
                <w:spacing w:val="-12"/>
              </w:rPr>
              <w:t xml:space="preserve"> </w:t>
            </w:r>
            <w:r w:rsidR="00FB63F3">
              <w:rPr>
                <w:spacing w:val="-2"/>
              </w:rPr>
              <w:t>consultation</w:t>
            </w:r>
            <w:r w:rsidR="00FB63F3">
              <w:tab/>
            </w:r>
            <w:r w:rsidR="00FB63F3">
              <w:rPr>
                <w:spacing w:val="-5"/>
              </w:rPr>
              <w:t>56</w:t>
            </w:r>
          </w:hyperlink>
        </w:p>
        <w:p w:rsidR="00112F44" w:rsidRDefault="006D4AE1">
          <w:pPr>
            <w:pStyle w:val="TOC1"/>
            <w:numPr>
              <w:ilvl w:val="0"/>
              <w:numId w:val="48"/>
            </w:numPr>
            <w:tabs>
              <w:tab w:val="left" w:pos="826"/>
              <w:tab w:val="right" w:pos="9476"/>
            </w:tabs>
          </w:pPr>
          <w:hyperlink w:anchor="_TOC_250018" w:history="1">
            <w:r w:rsidR="00FB63F3">
              <w:t>GAMBLING</w:t>
            </w:r>
            <w:r w:rsidR="00FB63F3">
              <w:rPr>
                <w:spacing w:val="-4"/>
              </w:rPr>
              <w:t xml:space="preserve"> </w:t>
            </w:r>
            <w:r w:rsidR="00FB63F3">
              <w:t>SUPPORT</w:t>
            </w:r>
            <w:r w:rsidR="00FB63F3">
              <w:rPr>
                <w:spacing w:val="-3"/>
              </w:rPr>
              <w:t xml:space="preserve"> </w:t>
            </w:r>
            <w:r w:rsidR="00FB63F3">
              <w:t>SERVICES AND</w:t>
            </w:r>
            <w:r w:rsidR="00FB63F3">
              <w:rPr>
                <w:spacing w:val="-3"/>
              </w:rPr>
              <w:t xml:space="preserve"> </w:t>
            </w:r>
            <w:r w:rsidR="00FB63F3">
              <w:rPr>
                <w:spacing w:val="-2"/>
              </w:rPr>
              <w:t>RESEARCH</w:t>
            </w:r>
            <w:r w:rsidR="00FB63F3">
              <w:tab/>
            </w:r>
            <w:r w:rsidR="00FB63F3">
              <w:rPr>
                <w:spacing w:val="-5"/>
              </w:rPr>
              <w:t>57</w:t>
            </w:r>
          </w:hyperlink>
        </w:p>
        <w:p w:rsidR="00112F44" w:rsidRDefault="006D4AE1">
          <w:pPr>
            <w:pStyle w:val="TOC2"/>
            <w:numPr>
              <w:ilvl w:val="1"/>
              <w:numId w:val="48"/>
            </w:numPr>
            <w:tabs>
              <w:tab w:val="left" w:pos="1253"/>
              <w:tab w:val="right" w:pos="9473"/>
            </w:tabs>
            <w:ind w:hanging="427"/>
          </w:pPr>
          <w:hyperlink w:anchor="_TOC_250017" w:history="1">
            <w:r w:rsidR="00FB63F3">
              <w:t>Defining</w:t>
            </w:r>
            <w:r w:rsidR="00FB63F3">
              <w:rPr>
                <w:spacing w:val="-10"/>
              </w:rPr>
              <w:t xml:space="preserve"> </w:t>
            </w:r>
            <w:r w:rsidR="00FB63F3">
              <w:t>problem</w:t>
            </w:r>
            <w:r w:rsidR="00FB63F3">
              <w:rPr>
                <w:spacing w:val="-9"/>
              </w:rPr>
              <w:t xml:space="preserve"> </w:t>
            </w:r>
            <w:r w:rsidR="00FB63F3">
              <w:rPr>
                <w:spacing w:val="-2"/>
              </w:rPr>
              <w:t>gaming</w:t>
            </w:r>
            <w:r w:rsidR="00FB63F3">
              <w:tab/>
            </w:r>
            <w:r w:rsidR="00FB63F3">
              <w:rPr>
                <w:spacing w:val="-5"/>
              </w:rPr>
              <w:t>57</w:t>
            </w:r>
          </w:hyperlink>
        </w:p>
        <w:p w:rsidR="00112F44" w:rsidRDefault="006D4AE1">
          <w:pPr>
            <w:pStyle w:val="TOC2"/>
            <w:numPr>
              <w:ilvl w:val="1"/>
              <w:numId w:val="48"/>
            </w:numPr>
            <w:tabs>
              <w:tab w:val="left" w:pos="1253"/>
              <w:tab w:val="right" w:pos="9472"/>
            </w:tabs>
            <w:spacing w:before="1"/>
            <w:ind w:hanging="427"/>
          </w:pPr>
          <w:hyperlink w:anchor="_TOC_250016" w:history="1">
            <w:r w:rsidR="00FB63F3">
              <w:t>The</w:t>
            </w:r>
            <w:r w:rsidR="00FB63F3">
              <w:rPr>
                <w:spacing w:val="-6"/>
              </w:rPr>
              <w:t xml:space="preserve"> </w:t>
            </w:r>
            <w:r w:rsidR="00FB63F3">
              <w:t>effects</w:t>
            </w:r>
            <w:r w:rsidR="00FB63F3">
              <w:rPr>
                <w:spacing w:val="-6"/>
              </w:rPr>
              <w:t xml:space="preserve"> </w:t>
            </w:r>
            <w:r w:rsidR="00FB63F3">
              <w:t>of</w:t>
            </w:r>
            <w:r w:rsidR="00FB63F3">
              <w:rPr>
                <w:spacing w:val="-6"/>
              </w:rPr>
              <w:t xml:space="preserve"> </w:t>
            </w:r>
            <w:r w:rsidR="00FB63F3">
              <w:t>problem</w:t>
            </w:r>
            <w:r w:rsidR="00FB63F3">
              <w:rPr>
                <w:spacing w:val="-5"/>
              </w:rPr>
              <w:t xml:space="preserve"> </w:t>
            </w:r>
            <w:r w:rsidR="00FB63F3">
              <w:rPr>
                <w:spacing w:val="-2"/>
              </w:rPr>
              <w:t>gambling</w:t>
            </w:r>
            <w:r w:rsidR="00FB63F3">
              <w:tab/>
            </w:r>
            <w:r w:rsidR="00FB63F3">
              <w:rPr>
                <w:spacing w:val="-5"/>
              </w:rPr>
              <w:t>58</w:t>
            </w:r>
          </w:hyperlink>
        </w:p>
        <w:p w:rsidR="00112F44" w:rsidRDefault="006D4AE1">
          <w:pPr>
            <w:pStyle w:val="TOC2"/>
            <w:numPr>
              <w:ilvl w:val="1"/>
              <w:numId w:val="48"/>
            </w:numPr>
            <w:tabs>
              <w:tab w:val="left" w:pos="1253"/>
              <w:tab w:val="right" w:pos="9469"/>
            </w:tabs>
            <w:spacing w:line="229" w:lineRule="exact"/>
            <w:ind w:hanging="427"/>
          </w:pPr>
          <w:hyperlink w:anchor="_TOC_250015" w:history="1">
            <w:r w:rsidR="00FB63F3">
              <w:t>Support</w:t>
            </w:r>
            <w:r w:rsidR="00FB63F3">
              <w:rPr>
                <w:spacing w:val="-7"/>
              </w:rPr>
              <w:t xml:space="preserve"> </w:t>
            </w:r>
            <w:r w:rsidR="00FB63F3">
              <w:t>services</w:t>
            </w:r>
            <w:r w:rsidR="00FB63F3">
              <w:rPr>
                <w:spacing w:val="-7"/>
              </w:rPr>
              <w:t xml:space="preserve"> </w:t>
            </w:r>
            <w:r w:rsidR="00FB63F3">
              <w:t>for</w:t>
            </w:r>
            <w:r w:rsidR="00FB63F3">
              <w:rPr>
                <w:spacing w:val="-5"/>
              </w:rPr>
              <w:t xml:space="preserve"> </w:t>
            </w:r>
            <w:r w:rsidR="00FB63F3">
              <w:t>gambling</w:t>
            </w:r>
            <w:r w:rsidR="00FB63F3">
              <w:rPr>
                <w:spacing w:val="-5"/>
              </w:rPr>
              <w:t xml:space="preserve"> </w:t>
            </w:r>
            <w:r w:rsidR="00FB63F3">
              <w:t>related</w:t>
            </w:r>
            <w:r w:rsidR="00FB63F3">
              <w:rPr>
                <w:spacing w:val="-6"/>
              </w:rPr>
              <w:t xml:space="preserve"> </w:t>
            </w:r>
            <w:r w:rsidR="00FB63F3">
              <w:rPr>
                <w:spacing w:val="-2"/>
              </w:rPr>
              <w:t>problems</w:t>
            </w:r>
            <w:r w:rsidR="00FB63F3">
              <w:tab/>
            </w:r>
            <w:r w:rsidR="00FB63F3">
              <w:rPr>
                <w:spacing w:val="-5"/>
              </w:rPr>
              <w:t>58</w:t>
            </w:r>
          </w:hyperlink>
        </w:p>
        <w:p w:rsidR="00112F44" w:rsidRDefault="006D4AE1">
          <w:pPr>
            <w:pStyle w:val="TOC2"/>
            <w:numPr>
              <w:ilvl w:val="1"/>
              <w:numId w:val="48"/>
            </w:numPr>
            <w:tabs>
              <w:tab w:val="left" w:pos="1253"/>
              <w:tab w:val="right" w:pos="9465"/>
            </w:tabs>
            <w:spacing w:line="229" w:lineRule="exact"/>
            <w:ind w:hanging="427"/>
          </w:pPr>
          <w:hyperlink w:anchor="_TOC_250014" w:history="1">
            <w:r w:rsidR="00FB63F3">
              <w:t>Level</w:t>
            </w:r>
            <w:r w:rsidR="00FB63F3">
              <w:rPr>
                <w:spacing w:val="-7"/>
              </w:rPr>
              <w:t xml:space="preserve"> </w:t>
            </w:r>
            <w:r w:rsidR="00FB63F3">
              <w:t>of</w:t>
            </w:r>
            <w:r w:rsidR="00FB63F3">
              <w:rPr>
                <w:spacing w:val="-7"/>
              </w:rPr>
              <w:t xml:space="preserve"> </w:t>
            </w:r>
            <w:r w:rsidR="00FB63F3">
              <w:t>co-ordination</w:t>
            </w:r>
            <w:r w:rsidR="00FB63F3">
              <w:rPr>
                <w:spacing w:val="-7"/>
              </w:rPr>
              <w:t xml:space="preserve"> </w:t>
            </w:r>
            <w:r w:rsidR="00FB63F3">
              <w:t>of</w:t>
            </w:r>
            <w:r w:rsidR="00FB63F3">
              <w:rPr>
                <w:spacing w:val="-6"/>
              </w:rPr>
              <w:t xml:space="preserve"> </w:t>
            </w:r>
            <w:r w:rsidR="00FB63F3">
              <w:t>problem</w:t>
            </w:r>
            <w:r w:rsidR="00FB63F3">
              <w:rPr>
                <w:spacing w:val="-7"/>
              </w:rPr>
              <w:t xml:space="preserve"> </w:t>
            </w:r>
            <w:r w:rsidR="00FB63F3">
              <w:t>gaming</w:t>
            </w:r>
            <w:r w:rsidR="00FB63F3">
              <w:rPr>
                <w:spacing w:val="-7"/>
              </w:rPr>
              <w:t xml:space="preserve"> </w:t>
            </w:r>
            <w:r w:rsidR="00FB63F3">
              <w:t>support</w:t>
            </w:r>
            <w:r w:rsidR="00FB63F3">
              <w:rPr>
                <w:spacing w:val="-5"/>
              </w:rPr>
              <w:t xml:space="preserve"> </w:t>
            </w:r>
            <w:r w:rsidR="00FB63F3">
              <w:t>services</w:t>
            </w:r>
            <w:r w:rsidR="00FB63F3">
              <w:rPr>
                <w:spacing w:val="-6"/>
              </w:rPr>
              <w:t xml:space="preserve"> </w:t>
            </w:r>
            <w:r w:rsidR="00FB63F3">
              <w:t>and</w:t>
            </w:r>
            <w:r w:rsidR="00FB63F3">
              <w:rPr>
                <w:spacing w:val="-5"/>
              </w:rPr>
              <w:t xml:space="preserve"> </w:t>
            </w:r>
            <w:r w:rsidR="00FB63F3">
              <w:rPr>
                <w:spacing w:val="-2"/>
              </w:rPr>
              <w:t>research</w:t>
            </w:r>
            <w:r w:rsidR="00FB63F3">
              <w:tab/>
            </w:r>
            <w:r w:rsidR="00FB63F3">
              <w:rPr>
                <w:spacing w:val="-5"/>
              </w:rPr>
              <w:t>60</w:t>
            </w:r>
          </w:hyperlink>
        </w:p>
        <w:p w:rsidR="00112F44" w:rsidRDefault="006D4AE1">
          <w:pPr>
            <w:pStyle w:val="TOC2"/>
            <w:numPr>
              <w:ilvl w:val="1"/>
              <w:numId w:val="48"/>
            </w:numPr>
            <w:tabs>
              <w:tab w:val="left" w:pos="1253"/>
              <w:tab w:val="right" w:pos="9473"/>
            </w:tabs>
            <w:spacing w:before="1"/>
            <w:ind w:hanging="427"/>
          </w:pPr>
          <w:hyperlink w:anchor="_TOC_250013" w:history="1">
            <w:r w:rsidR="00FB63F3">
              <w:t>Funding</w:t>
            </w:r>
            <w:r w:rsidR="00FB63F3">
              <w:rPr>
                <w:spacing w:val="-8"/>
              </w:rPr>
              <w:t xml:space="preserve"> </w:t>
            </w:r>
            <w:r w:rsidR="00FB63F3">
              <w:t>arrangements</w:t>
            </w:r>
            <w:r w:rsidR="00FB63F3">
              <w:rPr>
                <w:spacing w:val="-8"/>
              </w:rPr>
              <w:t xml:space="preserve"> </w:t>
            </w:r>
            <w:r w:rsidR="00FB63F3">
              <w:t>for</w:t>
            </w:r>
            <w:r w:rsidR="00FB63F3">
              <w:rPr>
                <w:spacing w:val="-6"/>
              </w:rPr>
              <w:t xml:space="preserve"> </w:t>
            </w:r>
            <w:r w:rsidR="00FB63F3">
              <w:t>services</w:t>
            </w:r>
            <w:r w:rsidR="00FB63F3">
              <w:rPr>
                <w:spacing w:val="-5"/>
              </w:rPr>
              <w:t xml:space="preserve"> </w:t>
            </w:r>
            <w:r w:rsidR="00FB63F3">
              <w:t>and</w:t>
            </w:r>
            <w:r w:rsidR="00FB63F3">
              <w:rPr>
                <w:spacing w:val="-8"/>
              </w:rPr>
              <w:t xml:space="preserve"> </w:t>
            </w:r>
            <w:r w:rsidR="00FB63F3">
              <w:rPr>
                <w:spacing w:val="-2"/>
              </w:rPr>
              <w:t>research</w:t>
            </w:r>
            <w:r w:rsidR="00FB63F3">
              <w:tab/>
            </w:r>
            <w:r w:rsidR="00FB63F3">
              <w:rPr>
                <w:spacing w:val="-5"/>
              </w:rPr>
              <w:t>61</w:t>
            </w:r>
          </w:hyperlink>
        </w:p>
        <w:p w:rsidR="00112F44" w:rsidRDefault="006D4AE1">
          <w:pPr>
            <w:pStyle w:val="TOC2"/>
            <w:numPr>
              <w:ilvl w:val="1"/>
              <w:numId w:val="48"/>
            </w:numPr>
            <w:tabs>
              <w:tab w:val="left" w:pos="1253"/>
              <w:tab w:val="right" w:pos="9473"/>
            </w:tabs>
            <w:ind w:hanging="427"/>
          </w:pPr>
          <w:hyperlink w:anchor="_TOC_250012" w:history="1">
            <w:r w:rsidR="00FB63F3">
              <w:t>Who</w:t>
            </w:r>
            <w:r w:rsidR="00FB63F3">
              <w:rPr>
                <w:spacing w:val="-7"/>
              </w:rPr>
              <w:t xml:space="preserve"> </w:t>
            </w:r>
            <w:r w:rsidR="00FB63F3">
              <w:t>should</w:t>
            </w:r>
            <w:r w:rsidR="00FB63F3">
              <w:rPr>
                <w:spacing w:val="-6"/>
              </w:rPr>
              <w:t xml:space="preserve"> </w:t>
            </w:r>
            <w:r w:rsidR="00FB63F3">
              <w:t>coordinate</w:t>
            </w:r>
            <w:r w:rsidR="00FB63F3">
              <w:rPr>
                <w:spacing w:val="-7"/>
              </w:rPr>
              <w:t xml:space="preserve"> </w:t>
            </w:r>
            <w:r w:rsidR="00FB63F3">
              <w:t>services</w:t>
            </w:r>
            <w:r w:rsidR="00FB63F3">
              <w:rPr>
                <w:spacing w:val="-6"/>
              </w:rPr>
              <w:t xml:space="preserve"> </w:t>
            </w:r>
            <w:r w:rsidR="00FB63F3">
              <w:t>and</w:t>
            </w:r>
            <w:r w:rsidR="00FB63F3">
              <w:rPr>
                <w:spacing w:val="-4"/>
              </w:rPr>
              <w:t xml:space="preserve"> </w:t>
            </w:r>
            <w:r w:rsidR="00FB63F3">
              <w:rPr>
                <w:spacing w:val="-2"/>
              </w:rPr>
              <w:t>research?</w:t>
            </w:r>
            <w:r w:rsidR="00FB63F3">
              <w:tab/>
            </w:r>
            <w:r w:rsidR="00FB63F3">
              <w:rPr>
                <w:spacing w:val="-5"/>
              </w:rPr>
              <w:t>62</w:t>
            </w:r>
          </w:hyperlink>
        </w:p>
        <w:p w:rsidR="00112F44" w:rsidRDefault="006D4AE1">
          <w:pPr>
            <w:pStyle w:val="TOC3"/>
            <w:numPr>
              <w:ilvl w:val="2"/>
              <w:numId w:val="48"/>
            </w:numPr>
            <w:tabs>
              <w:tab w:val="left" w:pos="1982"/>
              <w:tab w:val="right" w:pos="9473"/>
            </w:tabs>
            <w:spacing w:before="3"/>
            <w:ind w:hanging="719"/>
          </w:pPr>
          <w:hyperlink w:anchor="_TOC_250011" w:history="1">
            <w:r w:rsidR="00FB63F3">
              <w:t>The</w:t>
            </w:r>
            <w:r w:rsidR="00FB63F3">
              <w:rPr>
                <w:spacing w:val="-7"/>
              </w:rPr>
              <w:t xml:space="preserve"> </w:t>
            </w:r>
            <w:r w:rsidR="00FB63F3">
              <w:t>operation</w:t>
            </w:r>
            <w:r w:rsidR="00FB63F3">
              <w:rPr>
                <w:spacing w:val="-5"/>
              </w:rPr>
              <w:t xml:space="preserve"> </w:t>
            </w:r>
            <w:r w:rsidR="00FB63F3">
              <w:t>of</w:t>
            </w:r>
            <w:r w:rsidR="00FB63F3">
              <w:rPr>
                <w:spacing w:val="-4"/>
              </w:rPr>
              <w:t xml:space="preserve"> </w:t>
            </w:r>
            <w:r w:rsidR="00FB63F3">
              <w:t>the</w:t>
            </w:r>
            <w:r w:rsidR="00FB63F3">
              <w:rPr>
                <w:spacing w:val="-7"/>
              </w:rPr>
              <w:t xml:space="preserve"> </w:t>
            </w:r>
            <w:r w:rsidR="00FB63F3">
              <w:t>community</w:t>
            </w:r>
            <w:r w:rsidR="00FB63F3">
              <w:rPr>
                <w:spacing w:val="-7"/>
              </w:rPr>
              <w:t xml:space="preserve"> </w:t>
            </w:r>
            <w:r w:rsidR="00FB63F3">
              <w:t>benefit</w:t>
            </w:r>
            <w:r w:rsidR="00FB63F3">
              <w:rPr>
                <w:spacing w:val="-6"/>
              </w:rPr>
              <w:t xml:space="preserve"> </w:t>
            </w:r>
            <w:r w:rsidR="00FB63F3">
              <w:rPr>
                <w:spacing w:val="-4"/>
              </w:rPr>
              <w:t>fund</w:t>
            </w:r>
            <w:r w:rsidR="00FB63F3">
              <w:tab/>
            </w:r>
            <w:r w:rsidR="00FB63F3">
              <w:rPr>
                <w:spacing w:val="-5"/>
              </w:rPr>
              <w:t>64</w:t>
            </w:r>
          </w:hyperlink>
        </w:p>
        <w:p w:rsidR="00112F44" w:rsidRDefault="006D4AE1">
          <w:pPr>
            <w:pStyle w:val="TOC3"/>
            <w:numPr>
              <w:ilvl w:val="2"/>
              <w:numId w:val="48"/>
            </w:numPr>
            <w:tabs>
              <w:tab w:val="left" w:pos="1982"/>
              <w:tab w:val="right" w:pos="9474"/>
            </w:tabs>
            <w:ind w:hanging="719"/>
          </w:pPr>
          <w:hyperlink w:anchor="_TOC_250010" w:history="1">
            <w:r w:rsidR="00FB63F3">
              <w:t>The</w:t>
            </w:r>
            <w:r w:rsidR="00FB63F3">
              <w:rPr>
                <w:spacing w:val="-9"/>
              </w:rPr>
              <w:t xml:space="preserve"> </w:t>
            </w:r>
            <w:r w:rsidR="00FB63F3">
              <w:t>registered</w:t>
            </w:r>
            <w:r w:rsidR="00FB63F3">
              <w:rPr>
                <w:spacing w:val="-7"/>
              </w:rPr>
              <w:t xml:space="preserve"> </w:t>
            </w:r>
            <w:r w:rsidR="00FB63F3">
              <w:t>clubs</w:t>
            </w:r>
            <w:r w:rsidR="00FB63F3">
              <w:rPr>
                <w:spacing w:val="-8"/>
              </w:rPr>
              <w:t xml:space="preserve"> </w:t>
            </w:r>
            <w:r w:rsidR="00FB63F3">
              <w:t>Community</w:t>
            </w:r>
            <w:r w:rsidR="00FB63F3">
              <w:rPr>
                <w:spacing w:val="-11"/>
              </w:rPr>
              <w:t xml:space="preserve"> </w:t>
            </w:r>
            <w:r w:rsidR="00FB63F3">
              <w:t>Development</w:t>
            </w:r>
            <w:r w:rsidR="00FB63F3">
              <w:rPr>
                <w:spacing w:val="-9"/>
              </w:rPr>
              <w:t xml:space="preserve"> </w:t>
            </w:r>
            <w:r w:rsidR="00FB63F3">
              <w:t>and</w:t>
            </w:r>
            <w:r w:rsidR="00FB63F3">
              <w:rPr>
                <w:spacing w:val="-7"/>
              </w:rPr>
              <w:t xml:space="preserve"> </w:t>
            </w:r>
            <w:r w:rsidR="00FB63F3">
              <w:t>Support</w:t>
            </w:r>
            <w:r w:rsidR="00FB63F3">
              <w:rPr>
                <w:spacing w:val="-7"/>
              </w:rPr>
              <w:t xml:space="preserve"> </w:t>
            </w:r>
            <w:r w:rsidR="00FB63F3">
              <w:t>Expenditure</w:t>
            </w:r>
            <w:r w:rsidR="00FB63F3">
              <w:rPr>
                <w:spacing w:val="-8"/>
              </w:rPr>
              <w:t xml:space="preserve"> </w:t>
            </w:r>
            <w:r w:rsidR="00FB63F3">
              <w:rPr>
                <w:spacing w:val="-2"/>
              </w:rPr>
              <w:t>system</w:t>
            </w:r>
            <w:r w:rsidR="00FB63F3">
              <w:tab/>
            </w:r>
            <w:r w:rsidR="00FB63F3">
              <w:rPr>
                <w:spacing w:val="-5"/>
              </w:rPr>
              <w:t>66</w:t>
            </w:r>
          </w:hyperlink>
        </w:p>
        <w:p w:rsidR="00112F44" w:rsidRDefault="006D4AE1">
          <w:pPr>
            <w:pStyle w:val="TOC1"/>
            <w:numPr>
              <w:ilvl w:val="0"/>
              <w:numId w:val="48"/>
            </w:numPr>
            <w:tabs>
              <w:tab w:val="left" w:pos="826"/>
              <w:tab w:val="right" w:pos="9471"/>
            </w:tabs>
            <w:spacing w:before="238"/>
          </w:pPr>
          <w:hyperlink w:anchor="_TOC_250009" w:history="1">
            <w:r w:rsidR="00FB63F3">
              <w:t>SOCIAL</w:t>
            </w:r>
            <w:r w:rsidR="00FB63F3">
              <w:rPr>
                <w:spacing w:val="-4"/>
              </w:rPr>
              <w:t xml:space="preserve"> </w:t>
            </w:r>
            <w:r w:rsidR="00FB63F3">
              <w:t>IMPACTS</w:t>
            </w:r>
            <w:r w:rsidR="00FB63F3">
              <w:rPr>
                <w:spacing w:val="-2"/>
              </w:rPr>
              <w:t xml:space="preserve"> </w:t>
            </w:r>
            <w:r w:rsidR="00FB63F3">
              <w:t>OF</w:t>
            </w:r>
            <w:r w:rsidR="00FB63F3">
              <w:rPr>
                <w:spacing w:val="-1"/>
              </w:rPr>
              <w:t xml:space="preserve"> </w:t>
            </w:r>
            <w:r w:rsidR="00FB63F3">
              <w:rPr>
                <w:spacing w:val="-2"/>
              </w:rPr>
              <w:t>GAMING</w:t>
            </w:r>
            <w:r w:rsidR="00FB63F3">
              <w:tab/>
            </w:r>
            <w:r w:rsidR="00FB63F3">
              <w:rPr>
                <w:spacing w:val="-5"/>
              </w:rPr>
              <w:t>69</w:t>
            </w:r>
          </w:hyperlink>
        </w:p>
        <w:p w:rsidR="00112F44" w:rsidRDefault="006D4AE1">
          <w:pPr>
            <w:pStyle w:val="TOC2"/>
            <w:numPr>
              <w:ilvl w:val="1"/>
              <w:numId w:val="48"/>
            </w:numPr>
            <w:tabs>
              <w:tab w:val="left" w:pos="1251"/>
              <w:tab w:val="right" w:pos="9471"/>
            </w:tabs>
            <w:spacing w:line="229" w:lineRule="exact"/>
            <w:ind w:left="1251" w:hanging="425"/>
          </w:pPr>
          <w:hyperlink w:anchor="_TOC_250008" w:history="1">
            <w:r w:rsidR="00FB63F3">
              <w:rPr>
                <w:spacing w:val="-2"/>
              </w:rPr>
              <w:t>Beneficial</w:t>
            </w:r>
            <w:r w:rsidR="00FB63F3">
              <w:rPr>
                <w:spacing w:val="5"/>
              </w:rPr>
              <w:t xml:space="preserve"> </w:t>
            </w:r>
            <w:r w:rsidR="00FB63F3">
              <w:rPr>
                <w:spacing w:val="-2"/>
              </w:rPr>
              <w:t>impacts</w:t>
            </w:r>
            <w:r w:rsidR="00FB63F3">
              <w:tab/>
            </w:r>
            <w:r w:rsidR="00FB63F3">
              <w:rPr>
                <w:spacing w:val="-5"/>
              </w:rPr>
              <w:t>69</w:t>
            </w:r>
          </w:hyperlink>
        </w:p>
        <w:p w:rsidR="00112F44" w:rsidRDefault="006D4AE1">
          <w:pPr>
            <w:pStyle w:val="TOC2"/>
            <w:numPr>
              <w:ilvl w:val="1"/>
              <w:numId w:val="48"/>
            </w:numPr>
            <w:tabs>
              <w:tab w:val="left" w:pos="1251"/>
              <w:tab w:val="right" w:pos="9472"/>
            </w:tabs>
            <w:spacing w:line="229" w:lineRule="exact"/>
            <w:ind w:left="1251" w:hanging="425"/>
          </w:pPr>
          <w:hyperlink w:anchor="_TOC_250007" w:history="1">
            <w:r w:rsidR="00FB63F3">
              <w:t>Negative</w:t>
            </w:r>
            <w:r w:rsidR="00FB63F3">
              <w:rPr>
                <w:spacing w:val="-12"/>
              </w:rPr>
              <w:t xml:space="preserve"> </w:t>
            </w:r>
            <w:r w:rsidR="00FB63F3">
              <w:rPr>
                <w:spacing w:val="-2"/>
              </w:rPr>
              <w:t>impacts</w:t>
            </w:r>
            <w:r w:rsidR="00FB63F3">
              <w:tab/>
            </w:r>
            <w:r w:rsidR="00FB63F3">
              <w:rPr>
                <w:spacing w:val="-7"/>
              </w:rPr>
              <w:t>70</w:t>
            </w:r>
          </w:hyperlink>
        </w:p>
        <w:p w:rsidR="00112F44" w:rsidRDefault="006D4AE1">
          <w:pPr>
            <w:pStyle w:val="TOC2"/>
            <w:numPr>
              <w:ilvl w:val="1"/>
              <w:numId w:val="48"/>
            </w:numPr>
            <w:tabs>
              <w:tab w:val="left" w:pos="1253"/>
              <w:tab w:val="right" w:pos="9473"/>
            </w:tabs>
            <w:spacing w:before="1"/>
            <w:ind w:hanging="427"/>
          </w:pPr>
          <w:hyperlink w:anchor="_TOC_250006" w:history="1">
            <w:r w:rsidR="00FB63F3">
              <w:t>Regional</w:t>
            </w:r>
            <w:r w:rsidR="00FB63F3">
              <w:rPr>
                <w:spacing w:val="-10"/>
              </w:rPr>
              <w:t xml:space="preserve"> </w:t>
            </w:r>
            <w:r w:rsidR="00FB63F3">
              <w:rPr>
                <w:spacing w:val="-2"/>
              </w:rPr>
              <w:t>Impacts</w:t>
            </w:r>
            <w:r w:rsidR="00FB63F3">
              <w:tab/>
            </w:r>
            <w:r w:rsidR="00FB63F3">
              <w:rPr>
                <w:spacing w:val="-5"/>
              </w:rPr>
              <w:t>72</w:t>
            </w:r>
          </w:hyperlink>
        </w:p>
        <w:p w:rsidR="00112F44" w:rsidRDefault="006D4AE1">
          <w:pPr>
            <w:pStyle w:val="TOC1"/>
            <w:numPr>
              <w:ilvl w:val="0"/>
              <w:numId w:val="48"/>
            </w:numPr>
            <w:tabs>
              <w:tab w:val="left" w:pos="826"/>
              <w:tab w:val="right" w:pos="9472"/>
            </w:tabs>
            <w:spacing w:line="240" w:lineRule="auto"/>
          </w:pPr>
          <w:hyperlink w:anchor="_TOC_250005" w:history="1">
            <w:r w:rsidR="00FB63F3">
              <w:rPr>
                <w:spacing w:val="-2"/>
              </w:rPr>
              <w:t>RECOMMENDATIONS</w:t>
            </w:r>
            <w:r w:rsidR="00FB63F3">
              <w:tab/>
            </w:r>
            <w:r w:rsidR="00FB63F3">
              <w:rPr>
                <w:spacing w:val="-5"/>
              </w:rPr>
              <w:t>75</w:t>
            </w:r>
          </w:hyperlink>
        </w:p>
        <w:p w:rsidR="00112F44" w:rsidRDefault="006D4AE1">
          <w:pPr>
            <w:pStyle w:val="TOC1"/>
            <w:tabs>
              <w:tab w:val="left" w:pos="2535"/>
              <w:tab w:val="right" w:pos="9472"/>
            </w:tabs>
            <w:spacing w:line="240" w:lineRule="auto"/>
            <w:ind w:left="401" w:firstLine="0"/>
          </w:pPr>
          <w:hyperlink w:anchor="_TOC_250004" w:history="1">
            <w:r w:rsidR="00FB63F3">
              <w:t>ATTACHMENT</w:t>
            </w:r>
            <w:r w:rsidR="00FB63F3">
              <w:rPr>
                <w:spacing w:val="-6"/>
              </w:rPr>
              <w:t xml:space="preserve"> </w:t>
            </w:r>
            <w:r w:rsidR="00FB63F3">
              <w:rPr>
                <w:spacing w:val="-10"/>
              </w:rPr>
              <w:t>1</w:t>
            </w:r>
            <w:r w:rsidR="00FB63F3">
              <w:tab/>
              <w:t xml:space="preserve">TERMS OF </w:t>
            </w:r>
            <w:r w:rsidR="00FB63F3">
              <w:rPr>
                <w:spacing w:val="-2"/>
              </w:rPr>
              <w:t>REFERENCE</w:t>
            </w:r>
            <w:r w:rsidR="00FB63F3">
              <w:tab/>
            </w:r>
            <w:r w:rsidR="00FB63F3">
              <w:rPr>
                <w:spacing w:val="-5"/>
              </w:rPr>
              <w:t>79</w:t>
            </w:r>
          </w:hyperlink>
        </w:p>
        <w:p w:rsidR="00112F44" w:rsidRDefault="006D4AE1">
          <w:pPr>
            <w:pStyle w:val="TOC1"/>
            <w:tabs>
              <w:tab w:val="left" w:pos="2535"/>
              <w:tab w:val="right" w:pos="9471"/>
            </w:tabs>
            <w:spacing w:line="240" w:lineRule="auto"/>
            <w:ind w:left="401" w:firstLine="0"/>
          </w:pPr>
          <w:hyperlink w:anchor="_TOC_250003" w:history="1">
            <w:r w:rsidR="00FB63F3">
              <w:t>ATTACHMENT</w:t>
            </w:r>
            <w:r w:rsidR="00FB63F3">
              <w:rPr>
                <w:spacing w:val="-6"/>
              </w:rPr>
              <w:t xml:space="preserve"> </w:t>
            </w:r>
            <w:r w:rsidR="00FB63F3">
              <w:rPr>
                <w:spacing w:val="-10"/>
              </w:rPr>
              <w:t>2</w:t>
            </w:r>
            <w:r w:rsidR="00FB63F3">
              <w:tab/>
              <w:t>PEOPLE</w:t>
            </w:r>
            <w:r w:rsidR="00FB63F3">
              <w:rPr>
                <w:spacing w:val="-1"/>
              </w:rPr>
              <w:t xml:space="preserve"> </w:t>
            </w:r>
            <w:r w:rsidR="00FB63F3">
              <w:t>AND</w:t>
            </w:r>
            <w:r w:rsidR="00FB63F3">
              <w:rPr>
                <w:spacing w:val="-3"/>
              </w:rPr>
              <w:t xml:space="preserve"> </w:t>
            </w:r>
            <w:r w:rsidR="00FB63F3">
              <w:t>ORGANISATIONS</w:t>
            </w:r>
            <w:r w:rsidR="00FB63F3">
              <w:rPr>
                <w:spacing w:val="-2"/>
              </w:rPr>
              <w:t xml:space="preserve"> CONSULTED</w:t>
            </w:r>
            <w:r w:rsidR="00FB63F3">
              <w:tab/>
            </w:r>
            <w:r w:rsidR="00FB63F3">
              <w:rPr>
                <w:spacing w:val="-5"/>
              </w:rPr>
              <w:t>81</w:t>
            </w:r>
          </w:hyperlink>
        </w:p>
        <w:p w:rsidR="00112F44" w:rsidRDefault="006D4AE1">
          <w:pPr>
            <w:pStyle w:val="TOC1"/>
            <w:tabs>
              <w:tab w:val="left" w:pos="2535"/>
              <w:tab w:val="right" w:pos="9474"/>
            </w:tabs>
            <w:spacing w:line="240" w:lineRule="auto"/>
            <w:ind w:left="401" w:firstLine="0"/>
          </w:pPr>
          <w:hyperlink w:anchor="_TOC_250002" w:history="1">
            <w:r w:rsidR="00FB63F3">
              <w:t>ATTACHMENT</w:t>
            </w:r>
            <w:r w:rsidR="00FB63F3">
              <w:rPr>
                <w:spacing w:val="-6"/>
              </w:rPr>
              <w:t xml:space="preserve"> </w:t>
            </w:r>
            <w:r w:rsidR="00FB63F3">
              <w:rPr>
                <w:spacing w:val="-10"/>
              </w:rPr>
              <w:t>3</w:t>
            </w:r>
            <w:r w:rsidR="00FB63F3">
              <w:tab/>
              <w:t>LIST</w:t>
            </w:r>
            <w:r w:rsidR="00FB63F3">
              <w:rPr>
                <w:spacing w:val="-2"/>
              </w:rPr>
              <w:t xml:space="preserve"> </w:t>
            </w:r>
            <w:r w:rsidR="00FB63F3">
              <w:t xml:space="preserve">OF </w:t>
            </w:r>
            <w:r w:rsidR="00FB63F3">
              <w:rPr>
                <w:spacing w:val="-2"/>
              </w:rPr>
              <w:t>SUBMISSIONS</w:t>
            </w:r>
            <w:r w:rsidR="00FB63F3">
              <w:tab/>
            </w:r>
            <w:r w:rsidR="00FB63F3">
              <w:rPr>
                <w:spacing w:val="-5"/>
              </w:rPr>
              <w:t>83</w:t>
            </w:r>
          </w:hyperlink>
        </w:p>
        <w:p w:rsidR="00112F44" w:rsidRDefault="006D4AE1">
          <w:pPr>
            <w:pStyle w:val="TOC1"/>
            <w:tabs>
              <w:tab w:val="left" w:pos="2535"/>
              <w:tab w:val="right" w:pos="9474"/>
            </w:tabs>
            <w:spacing w:before="241" w:line="240" w:lineRule="auto"/>
            <w:ind w:left="401" w:firstLine="0"/>
          </w:pPr>
          <w:hyperlink w:anchor="_TOC_250001" w:history="1">
            <w:r w:rsidR="00FB63F3">
              <w:t>ATTACHMENT</w:t>
            </w:r>
            <w:r w:rsidR="00FB63F3">
              <w:rPr>
                <w:spacing w:val="-6"/>
              </w:rPr>
              <w:t xml:space="preserve"> </w:t>
            </w:r>
            <w:r w:rsidR="00FB63F3">
              <w:rPr>
                <w:spacing w:val="-10"/>
              </w:rPr>
              <w:t>4</w:t>
            </w:r>
            <w:r w:rsidR="00FB63F3">
              <w:tab/>
              <w:t>SUMMARY</w:t>
            </w:r>
            <w:r w:rsidR="00FB63F3">
              <w:rPr>
                <w:spacing w:val="-3"/>
              </w:rPr>
              <w:t xml:space="preserve"> </w:t>
            </w:r>
            <w:r w:rsidR="00FB63F3">
              <w:t>OF</w:t>
            </w:r>
            <w:r w:rsidR="00FB63F3">
              <w:rPr>
                <w:spacing w:val="-1"/>
              </w:rPr>
              <w:t xml:space="preserve"> </w:t>
            </w:r>
            <w:r w:rsidR="00FB63F3">
              <w:rPr>
                <w:spacing w:val="-2"/>
              </w:rPr>
              <w:t>SUBMISSIONS</w:t>
            </w:r>
            <w:r w:rsidR="00FB63F3">
              <w:tab/>
            </w:r>
            <w:r w:rsidR="00FB63F3">
              <w:rPr>
                <w:spacing w:val="-5"/>
              </w:rPr>
              <w:t>85</w:t>
            </w:r>
          </w:hyperlink>
        </w:p>
        <w:p w:rsidR="00112F44" w:rsidRDefault="006D4AE1">
          <w:pPr>
            <w:pStyle w:val="TOC1"/>
            <w:tabs>
              <w:tab w:val="left" w:pos="2535"/>
              <w:tab w:val="right" w:pos="9474"/>
            </w:tabs>
            <w:spacing w:line="240" w:lineRule="auto"/>
            <w:ind w:left="401" w:firstLine="0"/>
          </w:pPr>
          <w:hyperlink w:anchor="_TOC_250000" w:history="1">
            <w:r w:rsidR="00FB63F3">
              <w:t>ATTACHMENT</w:t>
            </w:r>
            <w:r w:rsidR="00FB63F3">
              <w:rPr>
                <w:spacing w:val="-7"/>
              </w:rPr>
              <w:t xml:space="preserve"> </w:t>
            </w:r>
            <w:r w:rsidR="00FB63F3">
              <w:rPr>
                <w:spacing w:val="-10"/>
              </w:rPr>
              <w:t>5</w:t>
            </w:r>
            <w:r w:rsidR="00FB63F3">
              <w:tab/>
              <w:t>THE</w:t>
            </w:r>
            <w:r w:rsidR="00FB63F3">
              <w:rPr>
                <w:spacing w:val="-6"/>
              </w:rPr>
              <w:t xml:space="preserve"> </w:t>
            </w:r>
            <w:r w:rsidR="00FB63F3">
              <w:t>TRADE</w:t>
            </w:r>
            <w:r w:rsidR="00FB63F3">
              <w:rPr>
                <w:spacing w:val="-3"/>
              </w:rPr>
              <w:t xml:space="preserve"> </w:t>
            </w:r>
            <w:r w:rsidR="00FB63F3">
              <w:t>PRACTICES</w:t>
            </w:r>
            <w:r w:rsidR="00FB63F3">
              <w:rPr>
                <w:spacing w:val="2"/>
              </w:rPr>
              <w:t xml:space="preserve"> </w:t>
            </w:r>
            <w:r w:rsidR="00FB63F3">
              <w:rPr>
                <w:spacing w:val="-5"/>
              </w:rPr>
              <w:t>ACT</w:t>
            </w:r>
            <w:r w:rsidR="00FB63F3">
              <w:tab/>
            </w:r>
            <w:r w:rsidR="00FB63F3">
              <w:rPr>
                <w:spacing w:val="-5"/>
              </w:rPr>
              <w:t>97</w:t>
            </w:r>
          </w:hyperlink>
        </w:p>
        <w:p w:rsidR="00112F44" w:rsidRDefault="00FB63F3">
          <w:r>
            <w:fldChar w:fldCharType="end"/>
          </w:r>
        </w:p>
      </w:sdtContent>
    </w:sdt>
    <w:p w:rsidR="00112F44" w:rsidRDefault="00112F44">
      <w:pPr>
        <w:sectPr w:rsidR="00112F44">
          <w:type w:val="continuous"/>
          <w:pgSz w:w="11900" w:h="16840"/>
          <w:pgMar w:top="1340" w:right="980" w:bottom="1511" w:left="1040" w:header="0" w:footer="0" w:gutter="0"/>
          <w:cols w:space="720"/>
        </w:sectPr>
      </w:pPr>
    </w:p>
    <w:p w:rsidR="00112F44" w:rsidRDefault="00FB63F3">
      <w:pPr>
        <w:spacing w:before="115"/>
        <w:ind w:right="49"/>
        <w:jc w:val="center"/>
        <w:rPr>
          <w:rFonts w:ascii="Arial"/>
          <w:b/>
          <w:sz w:val="24"/>
        </w:rPr>
      </w:pPr>
      <w:r>
        <w:rPr>
          <w:rFonts w:ascii="Arial"/>
          <w:b/>
          <w:sz w:val="24"/>
        </w:rPr>
        <w:lastRenderedPageBreak/>
        <w:t>EXECUTIVE</w:t>
      </w:r>
      <w:r>
        <w:rPr>
          <w:rFonts w:ascii="Arial"/>
          <w:b/>
          <w:spacing w:val="-2"/>
          <w:sz w:val="24"/>
        </w:rPr>
        <w:t xml:space="preserve"> SUMMARY</w:t>
      </w:r>
    </w:p>
    <w:p w:rsidR="00112F44" w:rsidRDefault="00FB63F3">
      <w:pPr>
        <w:spacing w:before="257"/>
        <w:ind w:left="401"/>
        <w:rPr>
          <w:rFonts w:ascii="Arial"/>
          <w:i/>
        </w:rPr>
      </w:pPr>
      <w:r>
        <w:rPr>
          <w:rFonts w:ascii="Arial"/>
          <w:i/>
          <w:spacing w:val="-2"/>
        </w:rPr>
        <w:t>Introduction</w:t>
      </w:r>
    </w:p>
    <w:p w:rsidR="00112F44" w:rsidRDefault="00FB63F3">
      <w:pPr>
        <w:spacing w:before="235" w:line="216" w:lineRule="auto"/>
        <w:ind w:left="401" w:right="449"/>
        <w:jc w:val="both"/>
      </w:pPr>
      <w:r>
        <w:t xml:space="preserve">The </w:t>
      </w:r>
      <w:r>
        <w:rPr>
          <w:i/>
        </w:rPr>
        <w:t xml:space="preserve">Liquor and Registered Clubs Legislation Amendment (Community Partnership) Act </w:t>
      </w:r>
      <w:r>
        <w:t>(1998) required the Government to initiate an independent inquiry into the social impacts of gaming.</w:t>
      </w:r>
      <w:r>
        <w:rPr>
          <w:spacing w:val="40"/>
        </w:rPr>
        <w:t xml:space="preserve"> </w:t>
      </w:r>
      <w:r>
        <w:t>The Act also requires the inquiry to consider the organisational arrangements for the regulation of gaming.</w:t>
      </w:r>
      <w:r>
        <w:rPr>
          <w:spacing w:val="40"/>
        </w:rPr>
        <w:t xml:space="preserve"> </w:t>
      </w:r>
      <w:r>
        <w:t xml:space="preserve">On 30 June 1998 pursuant to section 9 of the </w:t>
      </w:r>
      <w:r>
        <w:rPr>
          <w:i/>
        </w:rPr>
        <w:t>Independent Pricing and Regulatory Tribunal Act 1992</w:t>
      </w:r>
      <w:r>
        <w:t xml:space="preserve">, Cabinet Office (on behalf of the Government) sought the assistance of the Independent Pricing and Regulatory Tribunal (IPART) to conduct the inquiry required by the </w:t>
      </w:r>
      <w:r>
        <w:rPr>
          <w:i/>
        </w:rPr>
        <w:t>Community Partnership Act.</w:t>
      </w:r>
      <w:r>
        <w:rPr>
          <w:i/>
          <w:spacing w:val="80"/>
        </w:rPr>
        <w:t xml:space="preserve"> </w:t>
      </w:r>
      <w:r>
        <w:t>The Act requires a report to be</w:t>
      </w:r>
      <w:r>
        <w:rPr>
          <w:spacing w:val="40"/>
        </w:rPr>
        <w:t xml:space="preserve"> </w:t>
      </w:r>
      <w:r>
        <w:t>presented to NSW Parliament by 26 November 1998.</w:t>
      </w:r>
    </w:p>
    <w:p w:rsidR="00112F44" w:rsidRDefault="00FB63F3">
      <w:pPr>
        <w:pStyle w:val="BodyText"/>
        <w:spacing w:before="259" w:line="216" w:lineRule="auto"/>
        <w:ind w:right="446"/>
        <w:jc w:val="both"/>
      </w:pPr>
      <w:r>
        <w:t>For the purposes of the inquiry, “gaming” is to include machine gaming, casino gaming, all lottery products, and Club Keno.</w:t>
      </w:r>
      <w:r>
        <w:rPr>
          <w:spacing w:val="40"/>
        </w:rPr>
        <w:t xml:space="preserve"> </w:t>
      </w:r>
      <w:r>
        <w:t>The terms of reference for this inquiry are contained in Attachment 1.</w:t>
      </w:r>
    </w:p>
    <w:p w:rsidR="00112F44" w:rsidRDefault="00FB63F3">
      <w:pPr>
        <w:spacing w:before="267"/>
        <w:ind w:left="401"/>
        <w:rPr>
          <w:rFonts w:ascii="Arial"/>
          <w:i/>
        </w:rPr>
      </w:pPr>
      <w:r>
        <w:rPr>
          <w:rFonts w:ascii="Arial"/>
          <w:i/>
        </w:rPr>
        <w:t>What</w:t>
      </w:r>
      <w:r>
        <w:rPr>
          <w:rFonts w:ascii="Arial"/>
          <w:i/>
          <w:spacing w:val="-4"/>
        </w:rPr>
        <w:t xml:space="preserve"> </w:t>
      </w:r>
      <w:r>
        <w:rPr>
          <w:rFonts w:ascii="Arial"/>
          <w:i/>
        </w:rPr>
        <w:t>is</w:t>
      </w:r>
      <w:r>
        <w:rPr>
          <w:rFonts w:ascii="Arial"/>
          <w:i/>
          <w:spacing w:val="-1"/>
        </w:rPr>
        <w:t xml:space="preserve"> </w:t>
      </w:r>
      <w:r>
        <w:rPr>
          <w:rFonts w:ascii="Arial"/>
          <w:i/>
          <w:spacing w:val="-2"/>
        </w:rPr>
        <w:t>gaming?</w:t>
      </w:r>
    </w:p>
    <w:p w:rsidR="00112F44" w:rsidRDefault="00FB63F3">
      <w:pPr>
        <w:pStyle w:val="BodyText"/>
        <w:spacing w:before="236" w:line="216" w:lineRule="auto"/>
        <w:ind w:right="444"/>
        <w:jc w:val="both"/>
      </w:pPr>
      <w:r>
        <w:rPr>
          <w:b/>
        </w:rPr>
        <w:t xml:space="preserve">Gaming </w:t>
      </w:r>
      <w:r>
        <w:t>is defined as the playing of games of chance for money.</w:t>
      </w:r>
      <w:r>
        <w:rPr>
          <w:position w:val="11"/>
          <w:sz w:val="11"/>
        </w:rPr>
        <w:t>1</w:t>
      </w:r>
      <w:r>
        <w:rPr>
          <w:spacing w:val="80"/>
          <w:position w:val="11"/>
          <w:sz w:val="11"/>
        </w:rPr>
        <w:t xml:space="preserve"> </w:t>
      </w:r>
      <w:r>
        <w:t>Technological change is having a direct and rapid impact on the ways in which gaming takes place.</w:t>
      </w:r>
      <w:r>
        <w:rPr>
          <w:spacing w:val="40"/>
        </w:rPr>
        <w:t xml:space="preserve"> </w:t>
      </w:r>
      <w:r>
        <w:t>Interactive gaming, whether via the Internet or television, effectively brings such activities as lotteries and the gaming facilities provided by casinos and gaming machines into people’s home, or other places outside designated gaming locations.</w:t>
      </w:r>
      <w:r>
        <w:rPr>
          <w:spacing w:val="40"/>
        </w:rPr>
        <w:t xml:space="preserve"> </w:t>
      </w:r>
      <w:r>
        <w:t>Legalised Internet gaming is already taking place in some jurisdictions such as Tasmania and and is shortly to commence in Queensland.</w:t>
      </w:r>
      <w:r>
        <w:rPr>
          <w:spacing w:val="40"/>
        </w:rPr>
        <w:t xml:space="preserve"> </w:t>
      </w:r>
      <w:r>
        <w:t>Residents of other states and overseas will be able to access these services. While the terms of reference do not explicitly cover Internet gaming, many submissions</w:t>
      </w:r>
      <w:r>
        <w:rPr>
          <w:spacing w:val="80"/>
        </w:rPr>
        <w:t xml:space="preserve"> </w:t>
      </w:r>
      <w:r>
        <w:t>raise this as an issue that needs to be addressed.</w:t>
      </w:r>
      <w:r>
        <w:rPr>
          <w:spacing w:val="40"/>
        </w:rPr>
        <w:t xml:space="preserve"> </w:t>
      </w:r>
      <w:r>
        <w:t>This report will address some of the concerns (see section 2.1.5).</w:t>
      </w:r>
    </w:p>
    <w:p w:rsidR="00112F44" w:rsidRDefault="00FB63F3">
      <w:pPr>
        <w:spacing w:before="260"/>
        <w:ind w:left="401"/>
        <w:rPr>
          <w:rFonts w:ascii="Arial"/>
          <w:i/>
        </w:rPr>
      </w:pPr>
      <w:r>
        <w:rPr>
          <w:rFonts w:ascii="Arial"/>
          <w:i/>
        </w:rPr>
        <w:t>Why</w:t>
      </w:r>
      <w:r>
        <w:rPr>
          <w:rFonts w:ascii="Arial"/>
          <w:i/>
          <w:spacing w:val="-5"/>
        </w:rPr>
        <w:t xml:space="preserve"> </w:t>
      </w:r>
      <w:r>
        <w:rPr>
          <w:rFonts w:ascii="Arial"/>
          <w:i/>
        </w:rPr>
        <w:t>do</w:t>
      </w:r>
      <w:r>
        <w:rPr>
          <w:rFonts w:ascii="Arial"/>
          <w:i/>
          <w:spacing w:val="-4"/>
        </w:rPr>
        <w:t xml:space="preserve"> </w:t>
      </w:r>
      <w:r>
        <w:rPr>
          <w:rFonts w:ascii="Arial"/>
          <w:i/>
        </w:rPr>
        <w:t>people</w:t>
      </w:r>
      <w:r>
        <w:rPr>
          <w:rFonts w:ascii="Arial"/>
          <w:i/>
          <w:spacing w:val="-2"/>
        </w:rPr>
        <w:t xml:space="preserve"> gamble?</w:t>
      </w:r>
    </w:p>
    <w:p w:rsidR="00112F44" w:rsidRDefault="00FB63F3">
      <w:pPr>
        <w:pStyle w:val="BodyText"/>
        <w:spacing w:before="235" w:line="216" w:lineRule="auto"/>
      </w:pPr>
      <w:r>
        <w:t>Many</w:t>
      </w:r>
      <w:r>
        <w:rPr>
          <w:spacing w:val="40"/>
        </w:rPr>
        <w:t xml:space="preserve"> </w:t>
      </w:r>
      <w:r>
        <w:t>Australians</w:t>
      </w:r>
      <w:r>
        <w:rPr>
          <w:spacing w:val="40"/>
        </w:rPr>
        <w:t xml:space="preserve"> </w:t>
      </w:r>
      <w:r>
        <w:t>regard</w:t>
      </w:r>
      <w:r>
        <w:rPr>
          <w:spacing w:val="40"/>
        </w:rPr>
        <w:t xml:space="preserve"> </w:t>
      </w:r>
      <w:r>
        <w:t>gaming</w:t>
      </w:r>
      <w:r>
        <w:rPr>
          <w:spacing w:val="40"/>
        </w:rPr>
        <w:t xml:space="preserve"> </w:t>
      </w:r>
      <w:r>
        <w:t>as</w:t>
      </w:r>
      <w:r>
        <w:rPr>
          <w:spacing w:val="40"/>
        </w:rPr>
        <w:t xml:space="preserve"> </w:t>
      </w:r>
      <w:r>
        <w:t>an</w:t>
      </w:r>
      <w:r>
        <w:rPr>
          <w:spacing w:val="40"/>
        </w:rPr>
        <w:t xml:space="preserve"> </w:t>
      </w:r>
      <w:r>
        <w:t>enjoyable</w:t>
      </w:r>
      <w:r>
        <w:rPr>
          <w:spacing w:val="40"/>
        </w:rPr>
        <w:t xml:space="preserve"> </w:t>
      </w:r>
      <w:r>
        <w:t>activity.</w:t>
      </w:r>
      <w:r>
        <w:rPr>
          <w:spacing w:val="40"/>
        </w:rPr>
        <w:t xml:space="preserve"> </w:t>
      </w:r>
      <w:r>
        <w:t>Some</w:t>
      </w:r>
      <w:r>
        <w:rPr>
          <w:spacing w:val="40"/>
        </w:rPr>
        <w:t xml:space="preserve"> </w:t>
      </w:r>
      <w:r>
        <w:t>of</w:t>
      </w:r>
      <w:r>
        <w:rPr>
          <w:spacing w:val="40"/>
        </w:rPr>
        <w:t xml:space="preserve"> </w:t>
      </w:r>
      <w:r>
        <w:t>the</w:t>
      </w:r>
      <w:r>
        <w:rPr>
          <w:spacing w:val="40"/>
        </w:rPr>
        <w:t xml:space="preserve"> </w:t>
      </w:r>
      <w:r>
        <w:t>more</w:t>
      </w:r>
      <w:r>
        <w:rPr>
          <w:spacing w:val="40"/>
        </w:rPr>
        <w:t xml:space="preserve"> </w:t>
      </w:r>
      <w:r>
        <w:t>common</w:t>
      </w:r>
      <w:r>
        <w:rPr>
          <w:spacing w:val="40"/>
        </w:rPr>
        <w:t xml:space="preserve"> </w:t>
      </w:r>
      <w:r>
        <w:t>reasons or objectives for participating in gambling include:</w:t>
      </w:r>
    </w:p>
    <w:p w:rsidR="00112F44" w:rsidRDefault="00FB63F3">
      <w:pPr>
        <w:pStyle w:val="ListParagraph"/>
        <w:numPr>
          <w:ilvl w:val="0"/>
          <w:numId w:val="46"/>
        </w:numPr>
        <w:tabs>
          <w:tab w:val="left" w:pos="761"/>
        </w:tabs>
        <w:spacing w:before="55"/>
        <w:ind w:hanging="360"/>
      </w:pPr>
      <w:r>
        <w:t>a</w:t>
      </w:r>
      <w:r>
        <w:rPr>
          <w:spacing w:val="-2"/>
        </w:rPr>
        <w:t xml:space="preserve"> </w:t>
      </w:r>
      <w:r>
        <w:t>way</w:t>
      </w:r>
      <w:r>
        <w:rPr>
          <w:spacing w:val="-1"/>
        </w:rPr>
        <w:t xml:space="preserve"> </w:t>
      </w:r>
      <w:r>
        <w:t>of</w:t>
      </w:r>
      <w:r>
        <w:rPr>
          <w:spacing w:val="-4"/>
        </w:rPr>
        <w:t xml:space="preserve"> </w:t>
      </w:r>
      <w:r>
        <w:t>passing</w:t>
      </w:r>
      <w:r>
        <w:rPr>
          <w:spacing w:val="-1"/>
        </w:rPr>
        <w:t xml:space="preserve"> </w:t>
      </w:r>
      <w:r>
        <w:t>time</w:t>
      </w:r>
      <w:r>
        <w:rPr>
          <w:spacing w:val="-3"/>
        </w:rPr>
        <w:t xml:space="preserve"> </w:t>
      </w:r>
      <w:r>
        <w:t>in a</w:t>
      </w:r>
      <w:r>
        <w:rPr>
          <w:spacing w:val="-2"/>
        </w:rPr>
        <w:t xml:space="preserve"> </w:t>
      </w:r>
      <w:r>
        <w:t>pleasant</w:t>
      </w:r>
      <w:r>
        <w:rPr>
          <w:spacing w:val="-4"/>
        </w:rPr>
        <w:t xml:space="preserve"> </w:t>
      </w:r>
      <w:r>
        <w:t>social</w:t>
      </w:r>
      <w:r>
        <w:rPr>
          <w:spacing w:val="-1"/>
        </w:rPr>
        <w:t xml:space="preserve"> </w:t>
      </w:r>
      <w:r>
        <w:rPr>
          <w:spacing w:val="-2"/>
        </w:rPr>
        <w:t>environment</w:t>
      </w:r>
    </w:p>
    <w:p w:rsidR="00112F44" w:rsidRDefault="00FB63F3">
      <w:pPr>
        <w:pStyle w:val="ListParagraph"/>
        <w:numPr>
          <w:ilvl w:val="0"/>
          <w:numId w:val="46"/>
        </w:numPr>
        <w:tabs>
          <w:tab w:val="left" w:pos="761"/>
        </w:tabs>
        <w:spacing w:before="109"/>
        <w:ind w:hanging="360"/>
      </w:pPr>
      <w:r>
        <w:t>a</w:t>
      </w:r>
      <w:r>
        <w:rPr>
          <w:spacing w:val="-7"/>
        </w:rPr>
        <w:t xml:space="preserve"> </w:t>
      </w:r>
      <w:r>
        <w:t>form</w:t>
      </w:r>
      <w:r>
        <w:rPr>
          <w:spacing w:val="-5"/>
        </w:rPr>
        <w:t xml:space="preserve"> </w:t>
      </w:r>
      <w:r>
        <w:t>of</w:t>
      </w:r>
      <w:r>
        <w:rPr>
          <w:spacing w:val="-4"/>
        </w:rPr>
        <w:t xml:space="preserve"> </w:t>
      </w:r>
      <w:r>
        <w:t>entertainment</w:t>
      </w:r>
      <w:r>
        <w:rPr>
          <w:spacing w:val="-5"/>
        </w:rPr>
        <w:t xml:space="preserve"> </w:t>
      </w:r>
      <w:r>
        <w:t>or</w:t>
      </w:r>
      <w:r>
        <w:rPr>
          <w:spacing w:val="-5"/>
        </w:rPr>
        <w:t xml:space="preserve"> </w:t>
      </w:r>
      <w:r>
        <w:t>an</w:t>
      </w:r>
      <w:r>
        <w:rPr>
          <w:spacing w:val="-2"/>
        </w:rPr>
        <w:t xml:space="preserve"> </w:t>
      </w:r>
      <w:r>
        <w:t>escape</w:t>
      </w:r>
      <w:r>
        <w:rPr>
          <w:spacing w:val="-7"/>
        </w:rPr>
        <w:t xml:space="preserve"> </w:t>
      </w:r>
      <w:r>
        <w:t>from</w:t>
      </w:r>
      <w:r>
        <w:rPr>
          <w:spacing w:val="-4"/>
        </w:rPr>
        <w:t xml:space="preserve"> </w:t>
      </w:r>
      <w:r>
        <w:rPr>
          <w:spacing w:val="-2"/>
        </w:rPr>
        <w:t>reality</w:t>
      </w:r>
    </w:p>
    <w:p w:rsidR="00112F44" w:rsidRDefault="00FB63F3">
      <w:pPr>
        <w:pStyle w:val="ListParagraph"/>
        <w:numPr>
          <w:ilvl w:val="0"/>
          <w:numId w:val="46"/>
        </w:numPr>
        <w:tabs>
          <w:tab w:val="left" w:pos="762"/>
        </w:tabs>
        <w:spacing w:before="106"/>
        <w:ind w:left="762" w:hanging="360"/>
      </w:pPr>
      <w:r>
        <w:t>the</w:t>
      </w:r>
      <w:r>
        <w:rPr>
          <w:spacing w:val="-2"/>
        </w:rPr>
        <w:t xml:space="preserve"> </w:t>
      </w:r>
      <w:r>
        <w:t>chance</w:t>
      </w:r>
      <w:r>
        <w:rPr>
          <w:spacing w:val="-2"/>
        </w:rPr>
        <w:t xml:space="preserve"> </w:t>
      </w:r>
      <w:r>
        <w:t>of</w:t>
      </w:r>
      <w:r>
        <w:rPr>
          <w:spacing w:val="-1"/>
        </w:rPr>
        <w:t xml:space="preserve"> </w:t>
      </w:r>
      <w:r>
        <w:t>achieving</w:t>
      </w:r>
      <w:r>
        <w:rPr>
          <w:spacing w:val="-5"/>
        </w:rPr>
        <w:t xml:space="preserve"> </w:t>
      </w:r>
      <w:r>
        <w:t>the</w:t>
      </w:r>
      <w:r>
        <w:rPr>
          <w:spacing w:val="-2"/>
        </w:rPr>
        <w:t xml:space="preserve"> </w:t>
      </w:r>
      <w:r>
        <w:t>dream</w:t>
      </w:r>
      <w:r>
        <w:rPr>
          <w:spacing w:val="-5"/>
        </w:rPr>
        <w:t xml:space="preserve"> </w:t>
      </w:r>
      <w:r>
        <w:t>of</w:t>
      </w:r>
      <w:r>
        <w:rPr>
          <w:spacing w:val="-5"/>
        </w:rPr>
        <w:t xml:space="preserve"> </w:t>
      </w:r>
      <w:r>
        <w:t>financial</w:t>
      </w:r>
      <w:r>
        <w:rPr>
          <w:spacing w:val="-3"/>
        </w:rPr>
        <w:t xml:space="preserve"> </w:t>
      </w:r>
      <w:r>
        <w:rPr>
          <w:spacing w:val="-2"/>
        </w:rPr>
        <w:t>security.</w:t>
      </w:r>
    </w:p>
    <w:p w:rsidR="00112F44" w:rsidRDefault="00112F44">
      <w:pPr>
        <w:pStyle w:val="BodyText"/>
        <w:spacing w:before="17"/>
        <w:ind w:left="0"/>
      </w:pPr>
    </w:p>
    <w:p w:rsidR="00112F44" w:rsidRDefault="00FB63F3">
      <w:pPr>
        <w:pStyle w:val="BodyText"/>
        <w:spacing w:before="1" w:line="216" w:lineRule="auto"/>
        <w:ind w:left="402" w:right="450"/>
        <w:jc w:val="both"/>
      </w:pPr>
      <w:r>
        <w:t>Money lost in gaming is usually justified as the price paid for attempting to meet the objectives.</w:t>
      </w:r>
      <w:r>
        <w:rPr>
          <w:spacing w:val="40"/>
        </w:rPr>
        <w:t xml:space="preserve"> </w:t>
      </w:r>
      <w:r w:rsidRPr="009A33BC">
        <w:rPr>
          <w:highlight w:val="yellow"/>
        </w:rPr>
        <w:t>The increased availability of gaming has improved the range and quality of entertainment opportunities available to a large number of Australians.</w:t>
      </w:r>
      <w:r w:rsidRPr="009A33BC">
        <w:rPr>
          <w:spacing w:val="40"/>
          <w:highlight w:val="yellow"/>
        </w:rPr>
        <w:t xml:space="preserve"> </w:t>
      </w:r>
      <w:r w:rsidRPr="009A33BC">
        <w:rPr>
          <w:highlight w:val="yellow"/>
        </w:rPr>
        <w:t>The increase in gaming expenditure, compared with other areas of consumption, provides an indicator of the value consumers place on participation in gaming</w:t>
      </w:r>
      <w:r>
        <w:t>.</w:t>
      </w:r>
    </w:p>
    <w:p w:rsidR="00112F44" w:rsidRDefault="00FB63F3">
      <w:pPr>
        <w:spacing w:before="266"/>
        <w:ind w:left="401"/>
        <w:rPr>
          <w:rFonts w:ascii="Arial"/>
          <w:i/>
        </w:rPr>
      </w:pPr>
      <w:r>
        <w:rPr>
          <w:rFonts w:ascii="Arial"/>
          <w:i/>
        </w:rPr>
        <w:t>Responsible</w:t>
      </w:r>
      <w:r>
        <w:rPr>
          <w:rFonts w:ascii="Arial"/>
          <w:i/>
          <w:spacing w:val="-10"/>
        </w:rPr>
        <w:t xml:space="preserve"> </w:t>
      </w:r>
      <w:r>
        <w:rPr>
          <w:rFonts w:ascii="Arial"/>
          <w:i/>
          <w:spacing w:val="-2"/>
        </w:rPr>
        <w:t>gaming</w:t>
      </w:r>
    </w:p>
    <w:p w:rsidR="00112F44" w:rsidRDefault="00FB63F3">
      <w:pPr>
        <w:pStyle w:val="BodyText"/>
        <w:spacing w:before="235" w:line="216" w:lineRule="auto"/>
        <w:ind w:right="447"/>
        <w:jc w:val="both"/>
      </w:pPr>
      <w:r>
        <w:t>Fostering responsible gaming is assisting consumers to enjoy gaming while reducing the likelihood that their gaming will become a problem.</w:t>
      </w:r>
      <w:r>
        <w:rPr>
          <w:spacing w:val="40"/>
        </w:rPr>
        <w:t xml:space="preserve"> </w:t>
      </w:r>
      <w:r>
        <w:t>There are strong similarities between the</w:t>
      </w:r>
      <w:r>
        <w:rPr>
          <w:spacing w:val="42"/>
        </w:rPr>
        <w:t xml:space="preserve"> </w:t>
      </w:r>
      <w:r>
        <w:t>consumption</w:t>
      </w:r>
      <w:r>
        <w:rPr>
          <w:spacing w:val="43"/>
        </w:rPr>
        <w:t xml:space="preserve"> </w:t>
      </w:r>
      <w:r>
        <w:t>of</w:t>
      </w:r>
      <w:r>
        <w:rPr>
          <w:spacing w:val="43"/>
        </w:rPr>
        <w:t xml:space="preserve"> </w:t>
      </w:r>
      <w:r>
        <w:t>gaming</w:t>
      </w:r>
      <w:r>
        <w:rPr>
          <w:spacing w:val="42"/>
        </w:rPr>
        <w:t xml:space="preserve"> </w:t>
      </w:r>
      <w:r>
        <w:t>and</w:t>
      </w:r>
      <w:r>
        <w:rPr>
          <w:spacing w:val="43"/>
        </w:rPr>
        <w:t xml:space="preserve"> </w:t>
      </w:r>
      <w:r>
        <w:t>of</w:t>
      </w:r>
      <w:r>
        <w:rPr>
          <w:spacing w:val="44"/>
        </w:rPr>
        <w:t xml:space="preserve"> </w:t>
      </w:r>
      <w:r>
        <w:t>alcohol.</w:t>
      </w:r>
      <w:r>
        <w:rPr>
          <w:spacing w:val="43"/>
        </w:rPr>
        <w:t xml:space="preserve">  </w:t>
      </w:r>
      <w:r>
        <w:t>Both</w:t>
      </w:r>
      <w:r>
        <w:rPr>
          <w:spacing w:val="45"/>
        </w:rPr>
        <w:t xml:space="preserve"> </w:t>
      </w:r>
      <w:r>
        <w:t>constitute</w:t>
      </w:r>
      <w:r>
        <w:rPr>
          <w:spacing w:val="43"/>
        </w:rPr>
        <w:t xml:space="preserve"> </w:t>
      </w:r>
      <w:r>
        <w:t>a</w:t>
      </w:r>
      <w:r>
        <w:rPr>
          <w:spacing w:val="40"/>
        </w:rPr>
        <w:t xml:space="preserve"> </w:t>
      </w:r>
      <w:r>
        <w:t>form</w:t>
      </w:r>
      <w:r>
        <w:rPr>
          <w:spacing w:val="43"/>
        </w:rPr>
        <w:t xml:space="preserve"> </w:t>
      </w:r>
      <w:r>
        <w:t>of</w:t>
      </w:r>
      <w:r>
        <w:rPr>
          <w:spacing w:val="43"/>
        </w:rPr>
        <w:t xml:space="preserve"> </w:t>
      </w:r>
      <w:r>
        <w:t>entertainment</w:t>
      </w:r>
      <w:r>
        <w:rPr>
          <w:spacing w:val="46"/>
        </w:rPr>
        <w:t xml:space="preserve"> </w:t>
      </w:r>
      <w:r>
        <w:rPr>
          <w:spacing w:val="-5"/>
        </w:rPr>
        <w:t>or</w:t>
      </w:r>
    </w:p>
    <w:p w:rsidR="00112F44" w:rsidRDefault="00FB63F3">
      <w:pPr>
        <w:pStyle w:val="BodyText"/>
        <w:spacing w:before="62"/>
        <w:ind w:left="0"/>
        <w:rPr>
          <w:sz w:val="20"/>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915416</wp:posOffset>
                </wp:positionH>
                <wp:positionV relativeFrom="paragraph">
                  <wp:posOffset>230095</wp:posOffset>
                </wp:positionV>
                <wp:extent cx="18580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3927B4" id="Graphic 11" o:spid="_x0000_s1026" style="position:absolute;margin-left:72.1pt;margin-top:18.1pt;width:146.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LaOAIAAPY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10"/>
          <w:position w:val="9"/>
          <w:sz w:val="9"/>
        </w:rPr>
        <w:t>1</w:t>
      </w:r>
      <w:r>
        <w:rPr>
          <w:position w:val="9"/>
          <w:sz w:val="9"/>
        </w:rPr>
        <w:tab/>
      </w:r>
      <w:r>
        <w:rPr>
          <w:sz w:val="18"/>
        </w:rPr>
        <w:t>The</w:t>
      </w:r>
      <w:r>
        <w:rPr>
          <w:spacing w:val="-1"/>
          <w:sz w:val="18"/>
        </w:rPr>
        <w:t xml:space="preserve"> </w:t>
      </w:r>
      <w:r>
        <w:rPr>
          <w:sz w:val="18"/>
        </w:rPr>
        <w:t>Concise</w:t>
      </w:r>
      <w:r>
        <w:rPr>
          <w:spacing w:val="-1"/>
          <w:sz w:val="18"/>
        </w:rPr>
        <w:t xml:space="preserve"> </w:t>
      </w:r>
      <w:r>
        <w:rPr>
          <w:sz w:val="18"/>
        </w:rPr>
        <w:t>Oxford</w:t>
      </w:r>
      <w:r>
        <w:rPr>
          <w:spacing w:val="-3"/>
          <w:sz w:val="18"/>
        </w:rPr>
        <w:t xml:space="preserve"> </w:t>
      </w:r>
      <w:r>
        <w:rPr>
          <w:spacing w:val="-2"/>
          <w:sz w:val="18"/>
        </w:rPr>
        <w:t>Dictionary.</w:t>
      </w:r>
    </w:p>
    <w:p w:rsidR="00112F44" w:rsidRDefault="00112F44">
      <w:pPr>
        <w:rPr>
          <w:sz w:val="18"/>
        </w:rPr>
        <w:sectPr w:rsidR="00112F44">
          <w:pgSz w:w="11900" w:h="16840"/>
          <w:pgMar w:top="1280" w:right="980" w:bottom="920" w:left="1040" w:header="716" w:footer="735" w:gutter="0"/>
          <w:pgNumType w:start="1"/>
          <w:cols w:space="720"/>
        </w:sectPr>
      </w:pPr>
    </w:p>
    <w:p w:rsidR="00112F44" w:rsidRDefault="00FB63F3">
      <w:pPr>
        <w:pStyle w:val="BodyText"/>
        <w:spacing w:before="114" w:line="216" w:lineRule="auto"/>
        <w:ind w:right="444"/>
        <w:jc w:val="both"/>
      </w:pPr>
      <w:r>
        <w:lastRenderedPageBreak/>
        <w:t>relaxation for many people.</w:t>
      </w:r>
      <w:r>
        <w:rPr>
          <w:spacing w:val="40"/>
        </w:rPr>
        <w:t xml:space="preserve"> </w:t>
      </w:r>
      <w:r>
        <w:t>However, in excess, both can cause devastating effects. Stakeholders in the alcohol industry have responded to the negative effects of alcohol with voluntary actions and actions required by regulation.</w:t>
      </w:r>
      <w:r>
        <w:rPr>
          <w:spacing w:val="40"/>
        </w:rPr>
        <w:t xml:space="preserve"> </w:t>
      </w:r>
      <w:r>
        <w:t>Responsible</w:t>
      </w:r>
      <w:r>
        <w:rPr>
          <w:spacing w:val="-2"/>
        </w:rPr>
        <w:t xml:space="preserve"> </w:t>
      </w:r>
      <w:r>
        <w:t>service of</w:t>
      </w:r>
      <w:r>
        <w:rPr>
          <w:spacing w:val="-1"/>
        </w:rPr>
        <w:t xml:space="preserve"> </w:t>
      </w:r>
      <w:r>
        <w:t>alcohol accords are examples of government and industry initiative.</w:t>
      </w:r>
      <w:r>
        <w:rPr>
          <w:spacing w:val="40"/>
        </w:rPr>
        <w:t xml:space="preserve"> </w:t>
      </w:r>
      <w:r>
        <w:t>Government and industry emphasise that alcohol should be enjoyed in moderation.</w:t>
      </w:r>
      <w:r>
        <w:rPr>
          <w:spacing w:val="40"/>
        </w:rPr>
        <w:t xml:space="preserve"> </w:t>
      </w:r>
      <w:r>
        <w:t>Similarly, the gaming industry needs to caution people to bet no more than they can afford.</w:t>
      </w:r>
    </w:p>
    <w:p w:rsidR="00112F44" w:rsidRDefault="00FB63F3">
      <w:pPr>
        <w:pStyle w:val="BodyText"/>
        <w:spacing w:before="260" w:line="216" w:lineRule="auto"/>
        <w:ind w:right="446"/>
        <w:jc w:val="both"/>
      </w:pPr>
      <w:r>
        <w:t>There also needs to be a balance between ensuring that venue operators act responsibly in the delivery of gaming, and ensuring that regulations and codes are not so onerous that participants are driven to other</w:t>
      </w:r>
      <w:r>
        <w:rPr>
          <w:spacing w:val="-1"/>
        </w:rPr>
        <w:t xml:space="preserve"> </w:t>
      </w:r>
      <w:r>
        <w:t>forms of gaming that</w:t>
      </w:r>
      <w:r>
        <w:rPr>
          <w:spacing w:val="-2"/>
        </w:rPr>
        <w:t xml:space="preserve"> </w:t>
      </w:r>
      <w:r>
        <w:t>are less subject to controls,</w:t>
      </w:r>
      <w:r>
        <w:rPr>
          <w:spacing w:val="-2"/>
        </w:rPr>
        <w:t xml:space="preserve"> </w:t>
      </w:r>
      <w:r>
        <w:t>for example illegal gaming or the Internet.</w:t>
      </w:r>
      <w:r>
        <w:rPr>
          <w:spacing w:val="40"/>
        </w:rPr>
        <w:t xml:space="preserve"> </w:t>
      </w:r>
      <w:r>
        <w:t>To the extent that this occurs, NSW could still have many of the problems resulting from problem gambling but would be deprived of a source of revenue (from duty) to address them.</w:t>
      </w:r>
      <w:r>
        <w:rPr>
          <w:spacing w:val="80"/>
        </w:rPr>
        <w:t xml:space="preserve"> </w:t>
      </w:r>
      <w:r>
        <w:t>Thus, there is some scope for the Government to</w:t>
      </w:r>
      <w:r>
        <w:rPr>
          <w:spacing w:val="40"/>
        </w:rPr>
        <w:t xml:space="preserve"> </w:t>
      </w:r>
      <w:r>
        <w:t xml:space="preserve">insist that gaming should be conducted subject to certain standards while recognising this </w:t>
      </w:r>
      <w:r>
        <w:rPr>
          <w:spacing w:val="-2"/>
        </w:rPr>
        <w:t>balance.</w:t>
      </w:r>
    </w:p>
    <w:p w:rsidR="00112F44" w:rsidRDefault="00FB63F3">
      <w:pPr>
        <w:spacing w:before="264"/>
        <w:ind w:left="401"/>
        <w:rPr>
          <w:rFonts w:ascii="Arial"/>
          <w:i/>
        </w:rPr>
      </w:pPr>
      <w:r>
        <w:rPr>
          <w:rFonts w:ascii="Arial"/>
          <w:i/>
        </w:rPr>
        <w:t>Why</w:t>
      </w:r>
      <w:r>
        <w:rPr>
          <w:rFonts w:ascii="Arial"/>
          <w:i/>
          <w:spacing w:val="-3"/>
        </w:rPr>
        <w:t xml:space="preserve"> </w:t>
      </w:r>
      <w:r>
        <w:rPr>
          <w:rFonts w:ascii="Arial"/>
          <w:i/>
        </w:rPr>
        <w:t>is</w:t>
      </w:r>
      <w:r>
        <w:rPr>
          <w:rFonts w:ascii="Arial"/>
          <w:i/>
          <w:spacing w:val="-4"/>
        </w:rPr>
        <w:t xml:space="preserve"> </w:t>
      </w:r>
      <w:r>
        <w:rPr>
          <w:rFonts w:ascii="Arial"/>
          <w:i/>
        </w:rPr>
        <w:t>gaming</w:t>
      </w:r>
      <w:r>
        <w:rPr>
          <w:rFonts w:ascii="Arial"/>
          <w:i/>
          <w:spacing w:val="-3"/>
        </w:rPr>
        <w:t xml:space="preserve"> </w:t>
      </w:r>
      <w:r>
        <w:rPr>
          <w:rFonts w:ascii="Arial"/>
          <w:i/>
          <w:spacing w:val="-2"/>
        </w:rPr>
        <w:t>regulated?</w:t>
      </w:r>
    </w:p>
    <w:p w:rsidR="00112F44" w:rsidRDefault="00FB63F3">
      <w:pPr>
        <w:pStyle w:val="BodyText"/>
        <w:spacing w:before="235" w:line="216" w:lineRule="auto"/>
        <w:ind w:right="445"/>
        <w:jc w:val="both"/>
      </w:pPr>
      <w:r>
        <w:t>The only product that exchanges hands in gaming is money.</w:t>
      </w:r>
      <w:r>
        <w:rPr>
          <w:spacing w:val="40"/>
        </w:rPr>
        <w:t xml:space="preserve"> </w:t>
      </w:r>
      <w:r>
        <w:t>As a consequence, if gaming is not properly controlled, it is susceptible to criminal activity, fraud and dishonesty. Individuals can, and in some cases do, become addicted to gaming, with adverse effects for themselves, their families and society in general.</w:t>
      </w:r>
      <w:r>
        <w:rPr>
          <w:spacing w:val="40"/>
        </w:rPr>
        <w:t xml:space="preserve"> </w:t>
      </w:r>
      <w:r>
        <w:t>Most developed countries therefore regulate gaming, on both criminal and social policy grounds.</w:t>
      </w:r>
    </w:p>
    <w:p w:rsidR="00112F44" w:rsidRDefault="00FB63F3">
      <w:pPr>
        <w:spacing w:before="267"/>
        <w:ind w:left="401"/>
        <w:rPr>
          <w:rFonts w:ascii="Arial"/>
          <w:i/>
        </w:rPr>
      </w:pPr>
      <w:r>
        <w:rPr>
          <w:rFonts w:ascii="Arial"/>
          <w:i/>
        </w:rPr>
        <w:t>What</w:t>
      </w:r>
      <w:r>
        <w:rPr>
          <w:rFonts w:ascii="Arial"/>
          <w:i/>
          <w:spacing w:val="-3"/>
        </w:rPr>
        <w:t xml:space="preserve"> </w:t>
      </w:r>
      <w:r>
        <w:rPr>
          <w:rFonts w:ascii="Arial"/>
          <w:i/>
        </w:rPr>
        <w:t>are</w:t>
      </w:r>
      <w:r>
        <w:rPr>
          <w:rFonts w:ascii="Arial"/>
          <w:i/>
          <w:spacing w:val="-5"/>
        </w:rPr>
        <w:t xml:space="preserve"> </w:t>
      </w:r>
      <w:r>
        <w:rPr>
          <w:rFonts w:ascii="Arial"/>
          <w:i/>
        </w:rPr>
        <w:t>the</w:t>
      </w:r>
      <w:r>
        <w:rPr>
          <w:rFonts w:ascii="Arial"/>
          <w:i/>
          <w:spacing w:val="-4"/>
        </w:rPr>
        <w:t xml:space="preserve"> </w:t>
      </w:r>
      <w:r>
        <w:rPr>
          <w:rFonts w:ascii="Arial"/>
          <w:i/>
        </w:rPr>
        <w:t>objectives</w:t>
      </w:r>
      <w:r>
        <w:rPr>
          <w:rFonts w:ascii="Arial"/>
          <w:i/>
          <w:spacing w:val="-5"/>
        </w:rPr>
        <w:t xml:space="preserve"> </w:t>
      </w:r>
      <w:r>
        <w:rPr>
          <w:rFonts w:ascii="Arial"/>
          <w:i/>
        </w:rPr>
        <w:t>of</w:t>
      </w:r>
      <w:r>
        <w:rPr>
          <w:rFonts w:ascii="Arial"/>
          <w:i/>
          <w:spacing w:val="-3"/>
        </w:rPr>
        <w:t xml:space="preserve"> </w:t>
      </w:r>
      <w:r>
        <w:rPr>
          <w:rFonts w:ascii="Arial"/>
          <w:i/>
        </w:rPr>
        <w:t>gaming</w:t>
      </w:r>
      <w:r>
        <w:rPr>
          <w:rFonts w:ascii="Arial"/>
          <w:i/>
          <w:spacing w:val="-4"/>
        </w:rPr>
        <w:t xml:space="preserve"> </w:t>
      </w:r>
      <w:r>
        <w:rPr>
          <w:rFonts w:ascii="Arial"/>
          <w:i/>
          <w:spacing w:val="-2"/>
        </w:rPr>
        <w:t>regulation?</w:t>
      </w:r>
    </w:p>
    <w:p w:rsidR="00112F44" w:rsidRDefault="00FB63F3">
      <w:pPr>
        <w:pStyle w:val="BodyText"/>
        <w:spacing w:before="235" w:line="216" w:lineRule="auto"/>
      </w:pPr>
      <w:r>
        <w:t>The</w:t>
      </w:r>
      <w:r>
        <w:rPr>
          <w:spacing w:val="40"/>
        </w:rPr>
        <w:t xml:space="preserve"> </w:t>
      </w:r>
      <w:r>
        <w:t>regulatory</w:t>
      </w:r>
      <w:r>
        <w:rPr>
          <w:spacing w:val="40"/>
        </w:rPr>
        <w:t xml:space="preserve"> </w:t>
      </w:r>
      <w:r>
        <w:t>objectives</w:t>
      </w:r>
      <w:r>
        <w:rPr>
          <w:spacing w:val="40"/>
        </w:rPr>
        <w:t xml:space="preserve"> </w:t>
      </w:r>
      <w:r>
        <w:t>for</w:t>
      </w:r>
      <w:r>
        <w:rPr>
          <w:spacing w:val="40"/>
        </w:rPr>
        <w:t xml:space="preserve"> </w:t>
      </w:r>
      <w:r>
        <w:t>gaming</w:t>
      </w:r>
      <w:r>
        <w:rPr>
          <w:spacing w:val="40"/>
        </w:rPr>
        <w:t xml:space="preserve"> </w:t>
      </w:r>
      <w:r>
        <w:t>in</w:t>
      </w:r>
      <w:r>
        <w:rPr>
          <w:spacing w:val="40"/>
        </w:rPr>
        <w:t xml:space="preserve"> </w:t>
      </w:r>
      <w:r>
        <w:t>NSW</w:t>
      </w:r>
      <w:r>
        <w:rPr>
          <w:spacing w:val="40"/>
        </w:rPr>
        <w:t xml:space="preserve"> </w:t>
      </w:r>
      <w:r>
        <w:t>are</w:t>
      </w:r>
      <w:r>
        <w:rPr>
          <w:spacing w:val="40"/>
        </w:rPr>
        <w:t xml:space="preserve"> </w:t>
      </w:r>
      <w:r>
        <w:t>defined</w:t>
      </w:r>
      <w:r>
        <w:rPr>
          <w:spacing w:val="40"/>
        </w:rPr>
        <w:t xml:space="preserve"> </w:t>
      </w:r>
      <w:r>
        <w:t>within</w:t>
      </w:r>
      <w:r>
        <w:rPr>
          <w:spacing w:val="40"/>
        </w:rPr>
        <w:t xml:space="preserve"> </w:t>
      </w:r>
      <w:r>
        <w:t>the</w:t>
      </w:r>
      <w:r>
        <w:rPr>
          <w:spacing w:val="40"/>
        </w:rPr>
        <w:t xml:space="preserve"> </w:t>
      </w:r>
      <w:r>
        <w:t>various</w:t>
      </w:r>
      <w:r>
        <w:rPr>
          <w:spacing w:val="40"/>
        </w:rPr>
        <w:t xml:space="preserve"> </w:t>
      </w:r>
      <w:r>
        <w:t>pieces</w:t>
      </w:r>
      <w:r>
        <w:rPr>
          <w:spacing w:val="40"/>
        </w:rPr>
        <w:t xml:space="preserve"> </w:t>
      </w:r>
      <w:r>
        <w:t>of legislation that cover the gaming industry.</w:t>
      </w:r>
      <w:r>
        <w:rPr>
          <w:spacing w:val="40"/>
        </w:rPr>
        <w:t xml:space="preserve"> </w:t>
      </w:r>
      <w:r>
        <w:t>The objectives can be summarised as:</w:t>
      </w:r>
    </w:p>
    <w:p w:rsidR="00112F44" w:rsidRDefault="00FB63F3">
      <w:pPr>
        <w:pStyle w:val="ListParagraph"/>
        <w:numPr>
          <w:ilvl w:val="0"/>
          <w:numId w:val="46"/>
        </w:numPr>
        <w:tabs>
          <w:tab w:val="left" w:pos="761"/>
        </w:tabs>
        <w:spacing w:before="54"/>
        <w:ind w:hanging="360"/>
      </w:pPr>
      <w:r>
        <w:t>keeping</w:t>
      </w:r>
      <w:r>
        <w:rPr>
          <w:spacing w:val="-1"/>
        </w:rPr>
        <w:t xml:space="preserve"> </w:t>
      </w:r>
      <w:r>
        <w:t>the</w:t>
      </w:r>
      <w:r>
        <w:rPr>
          <w:spacing w:val="-1"/>
        </w:rPr>
        <w:t xml:space="preserve"> </w:t>
      </w:r>
      <w:r>
        <w:t>gaming</w:t>
      </w:r>
      <w:r>
        <w:rPr>
          <w:spacing w:val="-4"/>
        </w:rPr>
        <w:t xml:space="preserve"> </w:t>
      </w:r>
      <w:r>
        <w:t>industry</w:t>
      </w:r>
      <w:r>
        <w:rPr>
          <w:spacing w:val="-4"/>
        </w:rPr>
        <w:t xml:space="preserve"> </w:t>
      </w:r>
      <w:r>
        <w:t>free</w:t>
      </w:r>
      <w:r>
        <w:rPr>
          <w:spacing w:val="-1"/>
        </w:rPr>
        <w:t xml:space="preserve"> </w:t>
      </w:r>
      <w:r>
        <w:t>of</w:t>
      </w:r>
      <w:r>
        <w:rPr>
          <w:spacing w:val="-4"/>
        </w:rPr>
        <w:t xml:space="preserve"> </w:t>
      </w:r>
      <w:r>
        <w:t xml:space="preserve">criminal </w:t>
      </w:r>
      <w:r>
        <w:rPr>
          <w:spacing w:val="-2"/>
        </w:rPr>
        <w:t>activity</w:t>
      </w:r>
    </w:p>
    <w:p w:rsidR="00112F44" w:rsidRDefault="00FB63F3">
      <w:pPr>
        <w:pStyle w:val="ListParagraph"/>
        <w:numPr>
          <w:ilvl w:val="0"/>
          <w:numId w:val="46"/>
        </w:numPr>
        <w:tabs>
          <w:tab w:val="left" w:pos="761"/>
        </w:tabs>
        <w:spacing w:before="132" w:line="213" w:lineRule="auto"/>
        <w:ind w:right="451"/>
      </w:pPr>
      <w:r>
        <w:t>ensuring</w:t>
      </w:r>
      <w:r>
        <w:rPr>
          <w:spacing w:val="80"/>
        </w:rPr>
        <w:t xml:space="preserve"> </w:t>
      </w:r>
      <w:r>
        <w:t>that</w:t>
      </w:r>
      <w:r>
        <w:rPr>
          <w:spacing w:val="80"/>
        </w:rPr>
        <w:t xml:space="preserve"> </w:t>
      </w:r>
      <w:r>
        <w:t>consumers</w:t>
      </w:r>
      <w:r>
        <w:rPr>
          <w:spacing w:val="80"/>
        </w:rPr>
        <w:t xml:space="preserve"> </w:t>
      </w:r>
      <w:r>
        <w:t>who</w:t>
      </w:r>
      <w:r>
        <w:rPr>
          <w:spacing w:val="80"/>
        </w:rPr>
        <w:t xml:space="preserve"> </w:t>
      </w:r>
      <w:r>
        <w:t>choose</w:t>
      </w:r>
      <w:r>
        <w:rPr>
          <w:spacing w:val="80"/>
        </w:rPr>
        <w:t xml:space="preserve"> </w:t>
      </w:r>
      <w:r>
        <w:t>to</w:t>
      </w:r>
      <w:r>
        <w:rPr>
          <w:spacing w:val="80"/>
        </w:rPr>
        <w:t xml:space="preserve"> </w:t>
      </w:r>
      <w:r>
        <w:t>engage</w:t>
      </w:r>
      <w:r>
        <w:rPr>
          <w:spacing w:val="80"/>
        </w:rPr>
        <w:t xml:space="preserve"> </w:t>
      </w:r>
      <w:r>
        <w:t>in</w:t>
      </w:r>
      <w:r>
        <w:rPr>
          <w:spacing w:val="80"/>
        </w:rPr>
        <w:t xml:space="preserve"> </w:t>
      </w:r>
      <w:r>
        <w:t>gaming</w:t>
      </w:r>
      <w:r>
        <w:rPr>
          <w:spacing w:val="80"/>
        </w:rPr>
        <w:t xml:space="preserve"> </w:t>
      </w:r>
      <w:r>
        <w:t>are</w:t>
      </w:r>
      <w:r>
        <w:rPr>
          <w:spacing w:val="80"/>
        </w:rPr>
        <w:t xml:space="preserve"> </w:t>
      </w:r>
      <w:r>
        <w:t>protected</w:t>
      </w:r>
      <w:r>
        <w:rPr>
          <w:spacing w:val="80"/>
        </w:rPr>
        <w:t xml:space="preserve"> </w:t>
      </w:r>
      <w:r>
        <w:t>from</w:t>
      </w:r>
      <w:r>
        <w:rPr>
          <w:spacing w:val="40"/>
        </w:rPr>
        <w:t xml:space="preserve"> </w:t>
      </w:r>
      <w:r>
        <w:t>unscrupulous and irresponsible conduct</w:t>
      </w:r>
    </w:p>
    <w:p w:rsidR="00112F44" w:rsidRDefault="00FB63F3">
      <w:pPr>
        <w:pStyle w:val="ListParagraph"/>
        <w:numPr>
          <w:ilvl w:val="0"/>
          <w:numId w:val="46"/>
        </w:numPr>
        <w:tabs>
          <w:tab w:val="left" w:pos="762"/>
        </w:tabs>
        <w:spacing w:before="116"/>
        <w:ind w:left="762" w:hanging="360"/>
      </w:pPr>
      <w:r>
        <w:t>ensuring</w:t>
      </w:r>
      <w:r>
        <w:rPr>
          <w:spacing w:val="-8"/>
        </w:rPr>
        <w:t xml:space="preserve"> </w:t>
      </w:r>
      <w:r>
        <w:t>that</w:t>
      </w:r>
      <w:r>
        <w:rPr>
          <w:spacing w:val="-2"/>
        </w:rPr>
        <w:t xml:space="preserve"> </w:t>
      </w:r>
      <w:r>
        <w:t>gaming</w:t>
      </w:r>
      <w:r>
        <w:rPr>
          <w:spacing w:val="-3"/>
        </w:rPr>
        <w:t xml:space="preserve"> </w:t>
      </w:r>
      <w:r>
        <w:t>is</w:t>
      </w:r>
      <w:r>
        <w:rPr>
          <w:spacing w:val="-2"/>
        </w:rPr>
        <w:t xml:space="preserve"> </w:t>
      </w:r>
      <w:r>
        <w:t>conducted</w:t>
      </w:r>
      <w:r>
        <w:rPr>
          <w:spacing w:val="-2"/>
        </w:rPr>
        <w:t xml:space="preserve"> fairly</w:t>
      </w:r>
    </w:p>
    <w:p w:rsidR="00112F44" w:rsidRDefault="00FB63F3">
      <w:pPr>
        <w:pStyle w:val="ListParagraph"/>
        <w:numPr>
          <w:ilvl w:val="0"/>
          <w:numId w:val="46"/>
        </w:numPr>
        <w:tabs>
          <w:tab w:val="left" w:pos="762"/>
        </w:tabs>
        <w:spacing w:before="132" w:line="213" w:lineRule="auto"/>
        <w:ind w:left="762" w:right="449"/>
      </w:pPr>
      <w:r>
        <w:t>minimising the social and personal harm associated with participation by consumers in gaming activities</w:t>
      </w:r>
    </w:p>
    <w:p w:rsidR="00112F44" w:rsidRDefault="00FB63F3">
      <w:pPr>
        <w:pStyle w:val="ListParagraph"/>
        <w:numPr>
          <w:ilvl w:val="0"/>
          <w:numId w:val="46"/>
        </w:numPr>
        <w:tabs>
          <w:tab w:val="left" w:pos="762"/>
        </w:tabs>
        <w:spacing w:before="141" w:line="213" w:lineRule="auto"/>
        <w:ind w:left="762" w:right="444"/>
      </w:pPr>
      <w:r>
        <w:t>ensuring that an appropriate share of the revenue from the conduct of gaming is paid in taxation for the benefit of the whole community.</w:t>
      </w:r>
    </w:p>
    <w:p w:rsidR="00112F44" w:rsidRDefault="00112F44">
      <w:pPr>
        <w:pStyle w:val="BodyText"/>
        <w:spacing w:before="30"/>
        <w:ind w:left="0"/>
      </w:pPr>
    </w:p>
    <w:p w:rsidR="00112F44" w:rsidRDefault="00FB63F3">
      <w:pPr>
        <w:pStyle w:val="BodyText"/>
        <w:spacing w:line="216" w:lineRule="auto"/>
        <w:ind w:left="402" w:right="452"/>
      </w:pPr>
      <w:r>
        <w:t>However, there are limits to the extent that government can regulate because of the need to avoid increasing the appeal of:</w:t>
      </w:r>
    </w:p>
    <w:p w:rsidR="00112F44" w:rsidRDefault="00FB63F3">
      <w:pPr>
        <w:pStyle w:val="ListParagraph"/>
        <w:numPr>
          <w:ilvl w:val="0"/>
          <w:numId w:val="46"/>
        </w:numPr>
        <w:tabs>
          <w:tab w:val="left" w:pos="762"/>
        </w:tabs>
        <w:spacing w:before="54"/>
        <w:ind w:left="762" w:hanging="360"/>
      </w:pPr>
      <w:r>
        <w:t>illegal</w:t>
      </w:r>
      <w:r>
        <w:rPr>
          <w:spacing w:val="-5"/>
        </w:rPr>
        <w:t xml:space="preserve"> </w:t>
      </w:r>
      <w:r>
        <w:t>forms</w:t>
      </w:r>
      <w:r>
        <w:rPr>
          <w:spacing w:val="-3"/>
        </w:rPr>
        <w:t xml:space="preserve"> </w:t>
      </w:r>
      <w:r>
        <w:t>of</w:t>
      </w:r>
      <w:r>
        <w:rPr>
          <w:spacing w:val="-1"/>
        </w:rPr>
        <w:t xml:space="preserve"> </w:t>
      </w:r>
      <w:r>
        <w:rPr>
          <w:spacing w:val="-2"/>
        </w:rPr>
        <w:t>gaming</w:t>
      </w:r>
    </w:p>
    <w:p w:rsidR="00112F44" w:rsidRDefault="00FB63F3">
      <w:pPr>
        <w:pStyle w:val="ListParagraph"/>
        <w:numPr>
          <w:ilvl w:val="0"/>
          <w:numId w:val="46"/>
        </w:numPr>
        <w:tabs>
          <w:tab w:val="left" w:pos="762"/>
        </w:tabs>
        <w:spacing w:before="107"/>
        <w:ind w:left="762" w:hanging="360"/>
      </w:pPr>
      <w:r>
        <w:t>providers</w:t>
      </w:r>
      <w:r>
        <w:rPr>
          <w:spacing w:val="-6"/>
        </w:rPr>
        <w:t xml:space="preserve"> </w:t>
      </w:r>
      <w:r>
        <w:t>of</w:t>
      </w:r>
      <w:r>
        <w:rPr>
          <w:spacing w:val="-6"/>
        </w:rPr>
        <w:t xml:space="preserve"> </w:t>
      </w:r>
      <w:r>
        <w:t>gaming</w:t>
      </w:r>
      <w:r>
        <w:rPr>
          <w:spacing w:val="-5"/>
        </w:rPr>
        <w:t xml:space="preserve"> </w:t>
      </w:r>
      <w:r>
        <w:t>in</w:t>
      </w:r>
      <w:r>
        <w:rPr>
          <w:spacing w:val="-4"/>
        </w:rPr>
        <w:t xml:space="preserve"> </w:t>
      </w:r>
      <w:r>
        <w:t>other</w:t>
      </w:r>
      <w:r>
        <w:rPr>
          <w:spacing w:val="-6"/>
        </w:rPr>
        <w:t xml:space="preserve"> </w:t>
      </w:r>
      <w:r>
        <w:t>states</w:t>
      </w:r>
      <w:r>
        <w:rPr>
          <w:spacing w:val="-5"/>
        </w:rPr>
        <w:t xml:space="preserve"> </w:t>
      </w:r>
      <w:r>
        <w:t>and</w:t>
      </w:r>
      <w:r>
        <w:rPr>
          <w:spacing w:val="-7"/>
        </w:rPr>
        <w:t xml:space="preserve"> </w:t>
      </w:r>
      <w:r>
        <w:rPr>
          <w:spacing w:val="-2"/>
        </w:rPr>
        <w:t>countries.</w:t>
      </w:r>
    </w:p>
    <w:p w:rsidR="00112F44" w:rsidRDefault="00112F44">
      <w:pPr>
        <w:pStyle w:val="BodyText"/>
        <w:spacing w:before="23"/>
        <w:ind w:left="0"/>
      </w:pPr>
    </w:p>
    <w:p w:rsidR="00112F44" w:rsidRDefault="00FB63F3">
      <w:pPr>
        <w:ind w:left="401"/>
        <w:rPr>
          <w:rFonts w:ascii="Arial"/>
          <w:i/>
        </w:rPr>
      </w:pPr>
      <w:r>
        <w:rPr>
          <w:rFonts w:ascii="Arial"/>
          <w:i/>
        </w:rPr>
        <w:t>Is</w:t>
      </w:r>
      <w:r>
        <w:rPr>
          <w:rFonts w:ascii="Arial"/>
          <w:i/>
          <w:spacing w:val="-6"/>
        </w:rPr>
        <w:t xml:space="preserve"> </w:t>
      </w:r>
      <w:r>
        <w:rPr>
          <w:rFonts w:ascii="Arial"/>
          <w:i/>
        </w:rPr>
        <w:t>the</w:t>
      </w:r>
      <w:r>
        <w:rPr>
          <w:rFonts w:ascii="Arial"/>
          <w:i/>
          <w:spacing w:val="-4"/>
        </w:rPr>
        <w:t xml:space="preserve"> </w:t>
      </w:r>
      <w:r>
        <w:rPr>
          <w:rFonts w:ascii="Arial"/>
          <w:i/>
        </w:rPr>
        <w:t>current</w:t>
      </w:r>
      <w:r>
        <w:rPr>
          <w:rFonts w:ascii="Arial"/>
          <w:i/>
          <w:spacing w:val="-5"/>
        </w:rPr>
        <w:t xml:space="preserve"> </w:t>
      </w:r>
      <w:r>
        <w:rPr>
          <w:rFonts w:ascii="Arial"/>
          <w:i/>
        </w:rPr>
        <w:t>regulatory</w:t>
      </w:r>
      <w:r>
        <w:rPr>
          <w:rFonts w:ascii="Arial"/>
          <w:i/>
          <w:spacing w:val="-4"/>
        </w:rPr>
        <w:t xml:space="preserve"> </w:t>
      </w:r>
      <w:r>
        <w:rPr>
          <w:rFonts w:ascii="Arial"/>
          <w:i/>
        </w:rPr>
        <w:t>structure</w:t>
      </w:r>
      <w:r>
        <w:rPr>
          <w:rFonts w:ascii="Arial"/>
          <w:i/>
          <w:spacing w:val="-6"/>
        </w:rPr>
        <w:t xml:space="preserve"> </w:t>
      </w:r>
      <w:r>
        <w:rPr>
          <w:rFonts w:ascii="Arial"/>
          <w:i/>
        </w:rPr>
        <w:t>meeting</w:t>
      </w:r>
      <w:r>
        <w:rPr>
          <w:rFonts w:ascii="Arial"/>
          <w:i/>
          <w:spacing w:val="-4"/>
        </w:rPr>
        <w:t xml:space="preserve"> </w:t>
      </w:r>
      <w:r>
        <w:rPr>
          <w:rFonts w:ascii="Arial"/>
          <w:i/>
        </w:rPr>
        <w:t>its</w:t>
      </w:r>
      <w:r>
        <w:rPr>
          <w:rFonts w:ascii="Arial"/>
          <w:i/>
          <w:spacing w:val="-5"/>
        </w:rPr>
        <w:t xml:space="preserve"> </w:t>
      </w:r>
      <w:r>
        <w:rPr>
          <w:rFonts w:ascii="Arial"/>
          <w:i/>
          <w:spacing w:val="-2"/>
        </w:rPr>
        <w:t>objectives?</w:t>
      </w:r>
    </w:p>
    <w:p w:rsidR="00112F44" w:rsidRDefault="00FB63F3">
      <w:pPr>
        <w:pStyle w:val="BodyText"/>
        <w:spacing w:before="235" w:line="216" w:lineRule="auto"/>
        <w:ind w:right="454"/>
        <w:jc w:val="both"/>
      </w:pPr>
      <w:r>
        <w:t>In assessing whether this regime requires change, IPART has relied upon public submissions, public hearings, a gaming forum and numerous meetings with industry stakeholders and welfare groups.</w:t>
      </w:r>
      <w:r>
        <w:rPr>
          <w:spacing w:val="40"/>
        </w:rPr>
        <w:t xml:space="preserve"> </w:t>
      </w:r>
      <w:r>
        <w:t>Ultimately, IPART has to make a judgement based on the available information.</w:t>
      </w:r>
    </w:p>
    <w:p w:rsidR="00112F44" w:rsidRDefault="00112F44">
      <w:pPr>
        <w:spacing w:line="216" w:lineRule="auto"/>
        <w:jc w:val="both"/>
        <w:sectPr w:rsidR="00112F44">
          <w:pgSz w:w="11900" w:h="16840"/>
          <w:pgMar w:top="1280" w:right="980" w:bottom="920" w:left="1040" w:header="716" w:footer="735" w:gutter="0"/>
          <w:cols w:space="720"/>
        </w:sectPr>
      </w:pPr>
    </w:p>
    <w:p w:rsidR="00112F44" w:rsidRDefault="00FB63F3">
      <w:pPr>
        <w:pStyle w:val="BodyText"/>
        <w:spacing w:before="114" w:line="216" w:lineRule="auto"/>
        <w:ind w:right="457"/>
        <w:jc w:val="both"/>
      </w:pPr>
      <w:r>
        <w:lastRenderedPageBreak/>
        <w:t>Information made available to IPART suggests that the current regulatory arrangements are not fully meeting all of the above-mentioned regulatory objectives across the industry.</w:t>
      </w:r>
      <w:r>
        <w:rPr>
          <w:spacing w:val="40"/>
        </w:rPr>
        <w:t xml:space="preserve"> </w:t>
      </w:r>
      <w:r>
        <w:t xml:space="preserve">For </w:t>
      </w:r>
      <w:r>
        <w:rPr>
          <w:spacing w:val="-2"/>
        </w:rPr>
        <w:t>example:</w:t>
      </w:r>
    </w:p>
    <w:p w:rsidR="00112F44" w:rsidRDefault="00FB63F3">
      <w:pPr>
        <w:pStyle w:val="ListParagraph"/>
        <w:numPr>
          <w:ilvl w:val="0"/>
          <w:numId w:val="46"/>
        </w:numPr>
        <w:tabs>
          <w:tab w:val="left" w:pos="760"/>
        </w:tabs>
        <w:spacing w:before="54"/>
        <w:ind w:left="760" w:hanging="359"/>
        <w:jc w:val="both"/>
      </w:pPr>
      <w:r>
        <w:t>Current</w:t>
      </w:r>
      <w:r>
        <w:rPr>
          <w:spacing w:val="-7"/>
        </w:rPr>
        <w:t xml:space="preserve"> </w:t>
      </w:r>
      <w:r>
        <w:t>regulations</w:t>
      </w:r>
      <w:r>
        <w:rPr>
          <w:spacing w:val="-6"/>
        </w:rPr>
        <w:t xml:space="preserve"> </w:t>
      </w:r>
      <w:r>
        <w:t>are</w:t>
      </w:r>
      <w:r>
        <w:rPr>
          <w:spacing w:val="-6"/>
        </w:rPr>
        <w:t xml:space="preserve"> </w:t>
      </w:r>
      <w:r>
        <w:t>not</w:t>
      </w:r>
      <w:r>
        <w:rPr>
          <w:spacing w:val="-7"/>
        </w:rPr>
        <w:t xml:space="preserve"> </w:t>
      </w:r>
      <w:r>
        <w:t>being</w:t>
      </w:r>
      <w:r>
        <w:rPr>
          <w:spacing w:val="-7"/>
        </w:rPr>
        <w:t xml:space="preserve"> </w:t>
      </w:r>
      <w:r>
        <w:t>adequately</w:t>
      </w:r>
      <w:r>
        <w:rPr>
          <w:spacing w:val="-7"/>
        </w:rPr>
        <w:t xml:space="preserve"> </w:t>
      </w:r>
      <w:r>
        <w:t>enforced</w:t>
      </w:r>
      <w:r>
        <w:rPr>
          <w:spacing w:val="-6"/>
        </w:rPr>
        <w:t xml:space="preserve"> </w:t>
      </w:r>
      <w:r>
        <w:t>in</w:t>
      </w:r>
      <w:r>
        <w:rPr>
          <w:spacing w:val="-7"/>
        </w:rPr>
        <w:t xml:space="preserve"> </w:t>
      </w:r>
      <w:r>
        <w:t>hotels</w:t>
      </w:r>
      <w:r>
        <w:rPr>
          <w:spacing w:val="-6"/>
        </w:rPr>
        <w:t xml:space="preserve"> </w:t>
      </w:r>
      <w:r>
        <w:t>and</w:t>
      </w:r>
      <w:r>
        <w:rPr>
          <w:spacing w:val="-6"/>
        </w:rPr>
        <w:t xml:space="preserve"> </w:t>
      </w:r>
      <w:r>
        <w:rPr>
          <w:spacing w:val="-2"/>
        </w:rPr>
        <w:t>clubs.</w:t>
      </w:r>
    </w:p>
    <w:p w:rsidR="00112F44" w:rsidRDefault="00FB63F3">
      <w:pPr>
        <w:pStyle w:val="ListParagraph"/>
        <w:numPr>
          <w:ilvl w:val="0"/>
          <w:numId w:val="46"/>
        </w:numPr>
        <w:tabs>
          <w:tab w:val="left" w:pos="760"/>
        </w:tabs>
        <w:spacing w:before="106"/>
        <w:ind w:left="760" w:hanging="359"/>
        <w:jc w:val="both"/>
      </w:pPr>
      <w:r>
        <w:t>There</w:t>
      </w:r>
      <w:r>
        <w:rPr>
          <w:spacing w:val="-2"/>
        </w:rPr>
        <w:t xml:space="preserve"> </w:t>
      </w:r>
      <w:r>
        <w:t>is</w:t>
      </w:r>
      <w:r>
        <w:rPr>
          <w:spacing w:val="-1"/>
        </w:rPr>
        <w:t xml:space="preserve"> </w:t>
      </w:r>
      <w:r>
        <w:t>inadequate</w:t>
      </w:r>
      <w:r>
        <w:rPr>
          <w:spacing w:val="-2"/>
        </w:rPr>
        <w:t xml:space="preserve"> </w:t>
      </w:r>
      <w:r>
        <w:t>consumer</w:t>
      </w:r>
      <w:r>
        <w:rPr>
          <w:spacing w:val="-1"/>
        </w:rPr>
        <w:t xml:space="preserve"> </w:t>
      </w:r>
      <w:r>
        <w:t>protection</w:t>
      </w:r>
      <w:r>
        <w:rPr>
          <w:spacing w:val="-1"/>
        </w:rPr>
        <w:t xml:space="preserve"> </w:t>
      </w:r>
      <w:r>
        <w:t>in</w:t>
      </w:r>
      <w:r>
        <w:rPr>
          <w:spacing w:val="-3"/>
        </w:rPr>
        <w:t xml:space="preserve"> </w:t>
      </w:r>
      <w:r>
        <w:t>hotels</w:t>
      </w:r>
      <w:r>
        <w:rPr>
          <w:spacing w:val="-4"/>
        </w:rPr>
        <w:t xml:space="preserve"> </w:t>
      </w:r>
      <w:r>
        <w:t>and</w:t>
      </w:r>
      <w:r>
        <w:rPr>
          <w:spacing w:val="-4"/>
        </w:rPr>
        <w:t xml:space="preserve"> </w:t>
      </w:r>
      <w:r>
        <w:rPr>
          <w:spacing w:val="-2"/>
        </w:rPr>
        <w:t>clubs.</w:t>
      </w:r>
    </w:p>
    <w:p w:rsidR="00112F44" w:rsidRDefault="00FB63F3">
      <w:pPr>
        <w:pStyle w:val="ListParagraph"/>
        <w:numPr>
          <w:ilvl w:val="0"/>
          <w:numId w:val="46"/>
        </w:numPr>
        <w:tabs>
          <w:tab w:val="left" w:pos="759"/>
        </w:tabs>
        <w:spacing w:before="132" w:line="213" w:lineRule="auto"/>
        <w:ind w:left="759" w:right="451" w:hanging="358"/>
        <w:jc w:val="both"/>
      </w:pPr>
      <w:r>
        <w:t>Some overlap in functions and insufficient co-ordination between the Casino Control Authority (CCA) and the Director of Casino Surveillance (DCS) as indicated by the</w:t>
      </w:r>
      <w:r>
        <w:rPr>
          <w:spacing w:val="40"/>
        </w:rPr>
        <w:t xml:space="preserve"> </w:t>
      </w:r>
      <w:r>
        <w:t>Audit Office’s recent review</w:t>
      </w:r>
      <w:r>
        <w:rPr>
          <w:position w:val="11"/>
          <w:sz w:val="11"/>
        </w:rPr>
        <w:t>2</w:t>
      </w:r>
      <w:r>
        <w:t>.</w:t>
      </w:r>
    </w:p>
    <w:p w:rsidR="00112F44" w:rsidRDefault="00FB63F3">
      <w:pPr>
        <w:pStyle w:val="ListParagraph"/>
        <w:numPr>
          <w:ilvl w:val="0"/>
          <w:numId w:val="46"/>
        </w:numPr>
        <w:tabs>
          <w:tab w:val="left" w:pos="759"/>
        </w:tabs>
        <w:spacing w:before="143" w:line="213" w:lineRule="auto"/>
        <w:ind w:left="759" w:right="448" w:hanging="358"/>
        <w:jc w:val="both"/>
      </w:pPr>
      <w:r>
        <w:t>Possible deficiencies relating to the allocation of control functions (licensing and disciplinary powers) to</w:t>
      </w:r>
      <w:r>
        <w:rPr>
          <w:spacing w:val="-2"/>
        </w:rPr>
        <w:t xml:space="preserve"> </w:t>
      </w:r>
      <w:r>
        <w:t>a Minister – in the case of licenses under the Public Lotteries Act, and the Links and CMS under the Liquor and Registered Clubs Acts.</w:t>
      </w:r>
    </w:p>
    <w:p w:rsidR="00112F44" w:rsidRDefault="00FB63F3">
      <w:pPr>
        <w:pStyle w:val="ListParagraph"/>
        <w:numPr>
          <w:ilvl w:val="0"/>
          <w:numId w:val="46"/>
        </w:numPr>
        <w:tabs>
          <w:tab w:val="left" w:pos="760"/>
        </w:tabs>
        <w:spacing w:before="119"/>
        <w:ind w:left="760" w:hanging="359"/>
        <w:jc w:val="both"/>
      </w:pPr>
      <w:r>
        <w:t>To</w:t>
      </w:r>
      <w:r>
        <w:rPr>
          <w:spacing w:val="-6"/>
        </w:rPr>
        <w:t xml:space="preserve"> </w:t>
      </w:r>
      <w:r>
        <w:t>date,</w:t>
      </w:r>
      <w:r>
        <w:rPr>
          <w:spacing w:val="-5"/>
        </w:rPr>
        <w:t xml:space="preserve"> </w:t>
      </w:r>
      <w:r>
        <w:t>community</w:t>
      </w:r>
      <w:r>
        <w:rPr>
          <w:spacing w:val="-6"/>
        </w:rPr>
        <w:t xml:space="preserve"> </w:t>
      </w:r>
      <w:r>
        <w:t>consultation</w:t>
      </w:r>
      <w:r>
        <w:rPr>
          <w:spacing w:val="-3"/>
        </w:rPr>
        <w:t xml:space="preserve"> </w:t>
      </w:r>
      <w:r>
        <w:t>on</w:t>
      </w:r>
      <w:r>
        <w:rPr>
          <w:spacing w:val="-4"/>
        </w:rPr>
        <w:t xml:space="preserve"> </w:t>
      </w:r>
      <w:r>
        <w:t>the</w:t>
      </w:r>
      <w:r>
        <w:rPr>
          <w:spacing w:val="-5"/>
        </w:rPr>
        <w:t xml:space="preserve"> </w:t>
      </w:r>
      <w:r>
        <w:t>expansion</w:t>
      </w:r>
      <w:r>
        <w:rPr>
          <w:spacing w:val="-4"/>
        </w:rPr>
        <w:t xml:space="preserve"> </w:t>
      </w:r>
      <w:r>
        <w:t>of</w:t>
      </w:r>
      <w:r>
        <w:rPr>
          <w:spacing w:val="-3"/>
        </w:rPr>
        <w:t xml:space="preserve"> </w:t>
      </w:r>
      <w:r>
        <w:t>gaming</w:t>
      </w:r>
      <w:r>
        <w:rPr>
          <w:spacing w:val="-8"/>
        </w:rPr>
        <w:t xml:space="preserve"> </w:t>
      </w:r>
      <w:r>
        <w:t>has</w:t>
      </w:r>
      <w:r>
        <w:rPr>
          <w:spacing w:val="-5"/>
        </w:rPr>
        <w:t xml:space="preserve"> </w:t>
      </w:r>
      <w:r>
        <w:t>been</w:t>
      </w:r>
      <w:r>
        <w:rPr>
          <w:spacing w:val="-3"/>
        </w:rPr>
        <w:t xml:space="preserve"> </w:t>
      </w:r>
      <w:r>
        <w:rPr>
          <w:spacing w:val="-2"/>
        </w:rPr>
        <w:t>poor.</w:t>
      </w:r>
    </w:p>
    <w:p w:rsidR="00112F44" w:rsidRDefault="00112F44">
      <w:pPr>
        <w:pStyle w:val="BodyText"/>
        <w:spacing w:before="19"/>
        <w:ind w:left="0"/>
      </w:pPr>
    </w:p>
    <w:p w:rsidR="00112F44" w:rsidRDefault="00FB63F3">
      <w:pPr>
        <w:pStyle w:val="BodyText"/>
        <w:spacing w:before="1" w:line="216" w:lineRule="auto"/>
        <w:ind w:right="445"/>
        <w:jc w:val="both"/>
      </w:pPr>
      <w:r>
        <w:t>Although casinos require greater regulatory observation, the level of monitoring and enforcement of liquor licensing</w:t>
      </w:r>
      <w:r>
        <w:rPr>
          <w:spacing w:val="-3"/>
        </w:rPr>
        <w:t xml:space="preserve"> </w:t>
      </w:r>
      <w:r>
        <w:t>and machine gaming at Star City is substantially higher than for registered clubs and hotels.</w:t>
      </w:r>
      <w:r>
        <w:rPr>
          <w:spacing w:val="40"/>
        </w:rPr>
        <w:t xml:space="preserve"> </w:t>
      </w:r>
      <w:r>
        <w:t>On balance, IPART has come to the view that revised regulatory arrangements are desirable.</w:t>
      </w:r>
      <w:r>
        <w:rPr>
          <w:spacing w:val="40"/>
        </w:rPr>
        <w:t xml:space="preserve"> </w:t>
      </w:r>
      <w:r>
        <w:t>The existing regulatory arrangements are</w:t>
      </w:r>
      <w:r>
        <w:rPr>
          <w:spacing w:val="40"/>
        </w:rPr>
        <w:t xml:space="preserve"> </w:t>
      </w:r>
      <w:r>
        <w:t>fragmented</w:t>
      </w:r>
      <w:r>
        <w:rPr>
          <w:spacing w:val="-5"/>
        </w:rPr>
        <w:t xml:space="preserve"> </w:t>
      </w:r>
      <w:r>
        <w:t>and</w:t>
      </w:r>
      <w:r>
        <w:rPr>
          <w:spacing w:val="-5"/>
        </w:rPr>
        <w:t xml:space="preserve"> </w:t>
      </w:r>
      <w:r>
        <w:t>inconsistent.</w:t>
      </w:r>
      <w:r>
        <w:rPr>
          <w:spacing w:val="40"/>
        </w:rPr>
        <w:t xml:space="preserve"> </w:t>
      </w:r>
      <w:r>
        <w:t>This</w:t>
      </w:r>
      <w:r>
        <w:rPr>
          <w:spacing w:val="-2"/>
        </w:rPr>
        <w:t xml:space="preserve"> </w:t>
      </w:r>
      <w:r>
        <w:t>is</w:t>
      </w:r>
      <w:r>
        <w:rPr>
          <w:spacing w:val="-2"/>
        </w:rPr>
        <w:t xml:space="preserve"> </w:t>
      </w:r>
      <w:r>
        <w:t>of</w:t>
      </w:r>
      <w:r>
        <w:rPr>
          <w:spacing w:val="-2"/>
        </w:rPr>
        <w:t xml:space="preserve"> </w:t>
      </w:r>
      <w:r>
        <w:t>particular</w:t>
      </w:r>
      <w:r>
        <w:rPr>
          <w:spacing w:val="-2"/>
        </w:rPr>
        <w:t xml:space="preserve"> </w:t>
      </w:r>
      <w:r>
        <w:t>concern</w:t>
      </w:r>
      <w:r>
        <w:rPr>
          <w:spacing w:val="-4"/>
        </w:rPr>
        <w:t xml:space="preserve"> </w:t>
      </w:r>
      <w:r>
        <w:t>because</w:t>
      </w:r>
      <w:r>
        <w:rPr>
          <w:spacing w:val="-5"/>
        </w:rPr>
        <w:t xml:space="preserve"> </w:t>
      </w:r>
      <w:r>
        <w:t>technological</w:t>
      </w:r>
      <w:r>
        <w:rPr>
          <w:spacing w:val="-2"/>
        </w:rPr>
        <w:t xml:space="preserve"> </w:t>
      </w:r>
      <w:r>
        <w:t>changes are making different games increasingly similar.</w:t>
      </w:r>
    </w:p>
    <w:p w:rsidR="00112F44" w:rsidRDefault="00FB63F3">
      <w:pPr>
        <w:spacing w:before="265"/>
        <w:ind w:left="401"/>
        <w:rPr>
          <w:rFonts w:ascii="Arial" w:hAnsi="Arial"/>
          <w:i/>
        </w:rPr>
      </w:pPr>
      <w:r>
        <w:rPr>
          <w:rFonts w:ascii="Arial" w:hAnsi="Arial"/>
          <w:i/>
        </w:rPr>
        <w:t>IPART’s</w:t>
      </w:r>
      <w:r>
        <w:rPr>
          <w:rFonts w:ascii="Arial" w:hAnsi="Arial"/>
          <w:i/>
          <w:spacing w:val="-5"/>
        </w:rPr>
        <w:t xml:space="preserve"> </w:t>
      </w:r>
      <w:r>
        <w:rPr>
          <w:rFonts w:ascii="Arial" w:hAnsi="Arial"/>
          <w:i/>
        </w:rPr>
        <w:t>preferred</w:t>
      </w:r>
      <w:r>
        <w:rPr>
          <w:rFonts w:ascii="Arial" w:hAnsi="Arial"/>
          <w:i/>
          <w:spacing w:val="-8"/>
        </w:rPr>
        <w:t xml:space="preserve"> </w:t>
      </w:r>
      <w:r>
        <w:rPr>
          <w:rFonts w:ascii="Arial" w:hAnsi="Arial"/>
          <w:i/>
        </w:rPr>
        <w:t>model</w:t>
      </w:r>
      <w:r>
        <w:rPr>
          <w:rFonts w:ascii="Arial" w:hAnsi="Arial"/>
          <w:i/>
          <w:spacing w:val="-5"/>
        </w:rPr>
        <w:t xml:space="preserve"> </w:t>
      </w:r>
      <w:r>
        <w:rPr>
          <w:rFonts w:ascii="Arial" w:hAnsi="Arial"/>
          <w:i/>
        </w:rPr>
        <w:t>for</w:t>
      </w:r>
      <w:r>
        <w:rPr>
          <w:rFonts w:ascii="Arial" w:hAnsi="Arial"/>
          <w:i/>
          <w:spacing w:val="-2"/>
        </w:rPr>
        <w:t xml:space="preserve"> </w:t>
      </w:r>
      <w:r>
        <w:rPr>
          <w:rFonts w:ascii="Arial" w:hAnsi="Arial"/>
          <w:i/>
        </w:rPr>
        <w:t>gaming</w:t>
      </w:r>
      <w:r>
        <w:rPr>
          <w:rFonts w:ascii="Arial" w:hAnsi="Arial"/>
          <w:i/>
          <w:spacing w:val="-6"/>
        </w:rPr>
        <w:t xml:space="preserve"> </w:t>
      </w:r>
      <w:r>
        <w:rPr>
          <w:rFonts w:ascii="Arial" w:hAnsi="Arial"/>
          <w:i/>
          <w:spacing w:val="-2"/>
        </w:rPr>
        <w:t>regulation</w:t>
      </w:r>
    </w:p>
    <w:p w:rsidR="00112F44" w:rsidRDefault="00FB63F3">
      <w:pPr>
        <w:pStyle w:val="Heading4"/>
        <w:spacing w:before="239"/>
        <w:jc w:val="left"/>
        <w:rPr>
          <w:rFonts w:ascii="Arial"/>
        </w:rPr>
      </w:pPr>
      <w:r>
        <w:rPr>
          <w:rFonts w:ascii="Arial"/>
          <w:spacing w:val="-2"/>
        </w:rPr>
        <w:t>Recommendation</w:t>
      </w:r>
    </w:p>
    <w:p w:rsidR="00112F44" w:rsidRDefault="00FB63F3">
      <w:pPr>
        <w:pStyle w:val="Heading4"/>
        <w:spacing w:before="120" w:line="211"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29"/>
        </w:rPr>
        <w:t xml:space="preserve"> </w:t>
      </w:r>
      <w:r>
        <w:t>NSW</w:t>
      </w:r>
      <w:r>
        <w:rPr>
          <w:spacing w:val="29"/>
        </w:rPr>
        <w:t xml:space="preserve"> </w:t>
      </w:r>
      <w:r>
        <w:t>gaming</w:t>
      </w:r>
      <w:r>
        <w:rPr>
          <w:spacing w:val="29"/>
        </w:rPr>
        <w:t xml:space="preserve"> </w:t>
      </w:r>
      <w:r>
        <w:t>(and</w:t>
      </w:r>
      <w:r>
        <w:rPr>
          <w:spacing w:val="31"/>
        </w:rPr>
        <w:t xml:space="preserve"> </w:t>
      </w:r>
      <w:r>
        <w:t>liquor) industry comprises two bodies:</w:t>
      </w:r>
    </w:p>
    <w:p w:rsidR="00112F44" w:rsidRDefault="00FB63F3">
      <w:pPr>
        <w:pStyle w:val="Heading4"/>
        <w:numPr>
          <w:ilvl w:val="0"/>
          <w:numId w:val="46"/>
        </w:numPr>
        <w:tabs>
          <w:tab w:val="left" w:pos="761"/>
        </w:tabs>
        <w:spacing w:before="0" w:line="284" w:lineRule="exact"/>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112F44" w:rsidRDefault="00FB63F3">
      <w:pPr>
        <w:pStyle w:val="Heading4"/>
        <w:numPr>
          <w:ilvl w:val="0"/>
          <w:numId w:val="46"/>
        </w:numPr>
        <w:tabs>
          <w:tab w:val="left" w:pos="761"/>
        </w:tabs>
        <w:spacing w:before="0" w:line="289" w:lineRule="exact"/>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112F44" w:rsidRDefault="00FB63F3">
      <w:pPr>
        <w:spacing w:before="260"/>
        <w:ind w:left="401"/>
        <w:rPr>
          <w:rFonts w:ascii="Arial"/>
          <w:i/>
        </w:rPr>
      </w:pPr>
      <w:r>
        <w:rPr>
          <w:rFonts w:ascii="Arial"/>
          <w:i/>
        </w:rPr>
        <w:t>The</w:t>
      </w:r>
      <w:r>
        <w:rPr>
          <w:rFonts w:ascii="Arial"/>
          <w:i/>
          <w:spacing w:val="-7"/>
        </w:rPr>
        <w:t xml:space="preserve"> </w:t>
      </w:r>
      <w:r>
        <w:rPr>
          <w:rFonts w:ascii="Arial"/>
          <w:i/>
        </w:rPr>
        <w:t>Independent</w:t>
      </w:r>
      <w:r>
        <w:rPr>
          <w:rFonts w:ascii="Arial"/>
          <w:i/>
          <w:spacing w:val="-4"/>
        </w:rPr>
        <w:t xml:space="preserve"> </w:t>
      </w:r>
      <w:r>
        <w:rPr>
          <w:rFonts w:ascii="Arial"/>
          <w:i/>
        </w:rPr>
        <w:t>Gaming</w:t>
      </w:r>
      <w:r>
        <w:rPr>
          <w:rFonts w:ascii="Arial"/>
          <w:i/>
          <w:spacing w:val="-5"/>
        </w:rPr>
        <w:t xml:space="preserve"> </w:t>
      </w:r>
      <w:r>
        <w:rPr>
          <w:rFonts w:ascii="Arial"/>
          <w:i/>
        </w:rPr>
        <w:t>&amp;</w:t>
      </w:r>
      <w:r>
        <w:rPr>
          <w:rFonts w:ascii="Arial"/>
          <w:i/>
          <w:spacing w:val="-4"/>
        </w:rPr>
        <w:t xml:space="preserve"> </w:t>
      </w:r>
      <w:r>
        <w:rPr>
          <w:rFonts w:ascii="Arial"/>
          <w:i/>
        </w:rPr>
        <w:t>Liquor</w:t>
      </w:r>
      <w:r>
        <w:rPr>
          <w:rFonts w:ascii="Arial"/>
          <w:i/>
          <w:spacing w:val="-5"/>
        </w:rPr>
        <w:t xml:space="preserve"> </w:t>
      </w:r>
      <w:r>
        <w:rPr>
          <w:rFonts w:ascii="Arial"/>
          <w:i/>
        </w:rPr>
        <w:t>Control</w:t>
      </w:r>
      <w:r>
        <w:rPr>
          <w:rFonts w:ascii="Arial"/>
          <w:i/>
          <w:spacing w:val="-4"/>
        </w:rPr>
        <w:t xml:space="preserve"> </w:t>
      </w:r>
      <w:r>
        <w:rPr>
          <w:rFonts w:ascii="Arial"/>
          <w:i/>
        </w:rPr>
        <w:t>Authority</w:t>
      </w:r>
      <w:r>
        <w:rPr>
          <w:rFonts w:ascii="Arial"/>
          <w:i/>
          <w:spacing w:val="-6"/>
        </w:rPr>
        <w:t xml:space="preserve"> </w:t>
      </w:r>
      <w:r>
        <w:rPr>
          <w:rFonts w:ascii="Arial"/>
          <w:i/>
        </w:rPr>
        <w:t>(Gaming</w:t>
      </w:r>
      <w:r>
        <w:rPr>
          <w:rFonts w:ascii="Arial"/>
          <w:i/>
          <w:spacing w:val="-6"/>
        </w:rPr>
        <w:t xml:space="preserve"> </w:t>
      </w:r>
      <w:r>
        <w:rPr>
          <w:rFonts w:ascii="Arial"/>
          <w:i/>
          <w:spacing w:val="-2"/>
        </w:rPr>
        <w:t>Commission):</w:t>
      </w:r>
    </w:p>
    <w:p w:rsidR="00112F44" w:rsidRDefault="00FB63F3">
      <w:pPr>
        <w:pStyle w:val="BodyText"/>
        <w:spacing w:before="238" w:line="213" w:lineRule="auto"/>
        <w:ind w:right="446"/>
        <w:jc w:val="both"/>
      </w:pPr>
      <w:r>
        <w:t>The Gaming Commission, to be referred to as the Independent Gaming and Liquor Control Authority (IGLCA) would undertake all control functions for</w:t>
      </w:r>
      <w:r>
        <w:rPr>
          <w:spacing w:val="40"/>
        </w:rPr>
        <w:t xml:space="preserve"> </w:t>
      </w:r>
      <w:r>
        <w:t>the gaming and liquor</w:t>
      </w:r>
      <w:r>
        <w:rPr>
          <w:position w:val="11"/>
          <w:sz w:val="11"/>
        </w:rPr>
        <w:t>3</w:t>
      </w:r>
      <w:r>
        <w:rPr>
          <w:spacing w:val="40"/>
          <w:position w:val="11"/>
          <w:sz w:val="11"/>
        </w:rPr>
        <w:t xml:space="preserve"> </w:t>
      </w:r>
      <w:r>
        <w:t>industries.</w:t>
      </w:r>
      <w:r>
        <w:rPr>
          <w:spacing w:val="40"/>
        </w:rPr>
        <w:t xml:space="preserve"> </w:t>
      </w:r>
      <w:r>
        <w:t>It would absorb the CCA and the Liquor Administration Board (LAB) and its functions would include:</w:t>
      </w:r>
    </w:p>
    <w:p w:rsidR="00112F44" w:rsidRDefault="00FB63F3">
      <w:pPr>
        <w:pStyle w:val="ListParagraph"/>
        <w:numPr>
          <w:ilvl w:val="0"/>
          <w:numId w:val="46"/>
        </w:numPr>
        <w:tabs>
          <w:tab w:val="left" w:pos="761"/>
        </w:tabs>
        <w:spacing w:before="60"/>
        <w:ind w:hanging="360"/>
      </w:pPr>
      <w:r>
        <w:t>control</w:t>
      </w:r>
      <w:r>
        <w:rPr>
          <w:spacing w:val="-8"/>
        </w:rPr>
        <w:t xml:space="preserve"> </w:t>
      </w:r>
      <w:r>
        <w:t>functions</w:t>
      </w:r>
      <w:r>
        <w:rPr>
          <w:spacing w:val="-7"/>
        </w:rPr>
        <w:t xml:space="preserve"> </w:t>
      </w:r>
      <w:r>
        <w:t>of</w:t>
      </w:r>
      <w:r>
        <w:rPr>
          <w:spacing w:val="-3"/>
        </w:rPr>
        <w:t xml:space="preserve"> </w:t>
      </w:r>
      <w:r>
        <w:t>the</w:t>
      </w:r>
      <w:r>
        <w:rPr>
          <w:spacing w:val="-5"/>
        </w:rPr>
        <w:t xml:space="preserve"> </w:t>
      </w:r>
      <w:r>
        <w:t>LAB,</w:t>
      </w:r>
      <w:r>
        <w:rPr>
          <w:spacing w:val="-6"/>
        </w:rPr>
        <w:t xml:space="preserve"> </w:t>
      </w:r>
      <w:r>
        <w:t>for</w:t>
      </w:r>
      <w:r>
        <w:rPr>
          <w:spacing w:val="-5"/>
        </w:rPr>
        <w:t xml:space="preserve"> </w:t>
      </w:r>
      <w:r>
        <w:t>example</w:t>
      </w:r>
      <w:r>
        <w:rPr>
          <w:spacing w:val="-7"/>
        </w:rPr>
        <w:t xml:space="preserve"> </w:t>
      </w:r>
      <w:r>
        <w:t>community</w:t>
      </w:r>
      <w:r>
        <w:rPr>
          <w:spacing w:val="-5"/>
        </w:rPr>
        <w:t xml:space="preserve"> </w:t>
      </w:r>
      <w:r>
        <w:t>disturbance</w:t>
      </w:r>
      <w:r>
        <w:rPr>
          <w:spacing w:val="-7"/>
        </w:rPr>
        <w:t xml:space="preserve"> </w:t>
      </w:r>
      <w:r>
        <w:rPr>
          <w:spacing w:val="-2"/>
        </w:rPr>
        <w:t>complaints</w:t>
      </w:r>
    </w:p>
    <w:p w:rsidR="00112F44" w:rsidRDefault="00FB63F3">
      <w:pPr>
        <w:pStyle w:val="ListParagraph"/>
        <w:numPr>
          <w:ilvl w:val="0"/>
          <w:numId w:val="46"/>
        </w:numPr>
        <w:tabs>
          <w:tab w:val="left" w:pos="761"/>
        </w:tabs>
        <w:spacing w:before="137" w:line="211" w:lineRule="auto"/>
        <w:ind w:right="449"/>
      </w:pPr>
      <w:r>
        <w:t>control</w:t>
      </w:r>
      <w:r>
        <w:rPr>
          <w:spacing w:val="40"/>
        </w:rPr>
        <w:t xml:space="preserve"> </w:t>
      </w:r>
      <w:r>
        <w:t>functions</w:t>
      </w:r>
      <w:r>
        <w:rPr>
          <w:spacing w:val="40"/>
        </w:rPr>
        <w:t xml:space="preserve"> </w:t>
      </w:r>
      <w:r>
        <w:t>of</w:t>
      </w:r>
      <w:r>
        <w:rPr>
          <w:spacing w:val="40"/>
        </w:rPr>
        <w:t xml:space="preserve"> </w:t>
      </w:r>
      <w:r>
        <w:t>the</w:t>
      </w:r>
      <w:r>
        <w:rPr>
          <w:spacing w:val="40"/>
        </w:rPr>
        <w:t xml:space="preserve"> </w:t>
      </w:r>
      <w:r>
        <w:t>CCA,</w:t>
      </w:r>
      <w:r>
        <w:rPr>
          <w:spacing w:val="40"/>
        </w:rPr>
        <w:t xml:space="preserve"> </w:t>
      </w:r>
      <w:r>
        <w:t>for</w:t>
      </w:r>
      <w:r>
        <w:rPr>
          <w:spacing w:val="66"/>
        </w:rPr>
        <w:t xml:space="preserve"> </w:t>
      </w:r>
      <w:r>
        <w:t>example,</w:t>
      </w:r>
      <w:r>
        <w:rPr>
          <w:spacing w:val="66"/>
        </w:rPr>
        <w:t xml:space="preserve"> </w:t>
      </w:r>
      <w:r>
        <w:t>disciplinary</w:t>
      </w:r>
      <w:r>
        <w:rPr>
          <w:spacing w:val="66"/>
        </w:rPr>
        <w:t xml:space="preserve"> </w:t>
      </w:r>
      <w:r>
        <w:t>matters</w:t>
      </w:r>
      <w:r>
        <w:rPr>
          <w:spacing w:val="40"/>
        </w:rPr>
        <w:t xml:space="preserve"> </w:t>
      </w:r>
      <w:r>
        <w:t>against</w:t>
      </w:r>
      <w:r>
        <w:rPr>
          <w:spacing w:val="66"/>
        </w:rPr>
        <w:t xml:space="preserve"> </w:t>
      </w:r>
      <w:r>
        <w:t>the</w:t>
      </w:r>
      <w:r>
        <w:rPr>
          <w:spacing w:val="66"/>
        </w:rPr>
        <w:t xml:space="preserve"> </w:t>
      </w:r>
      <w:r>
        <w:t xml:space="preserve">casino </w:t>
      </w:r>
      <w:r>
        <w:rPr>
          <w:spacing w:val="-2"/>
        </w:rPr>
        <w:t>operator</w:t>
      </w:r>
    </w:p>
    <w:p w:rsidR="00112F44" w:rsidRDefault="00FB63F3">
      <w:pPr>
        <w:pStyle w:val="ListParagraph"/>
        <w:numPr>
          <w:ilvl w:val="0"/>
          <w:numId w:val="46"/>
        </w:numPr>
        <w:tabs>
          <w:tab w:val="left" w:pos="762"/>
        </w:tabs>
        <w:spacing w:before="119"/>
        <w:ind w:left="762" w:hanging="360"/>
      </w:pPr>
      <w:r>
        <w:t>control</w:t>
      </w:r>
      <w:r>
        <w:rPr>
          <w:spacing w:val="-7"/>
        </w:rPr>
        <w:t xml:space="preserve"> </w:t>
      </w:r>
      <w:r>
        <w:t>functions</w:t>
      </w:r>
      <w:r>
        <w:rPr>
          <w:spacing w:val="-5"/>
        </w:rPr>
        <w:t xml:space="preserve"> </w:t>
      </w:r>
      <w:r>
        <w:t>of</w:t>
      </w:r>
      <w:r>
        <w:rPr>
          <w:spacing w:val="-2"/>
        </w:rPr>
        <w:t xml:space="preserve"> </w:t>
      </w:r>
      <w:r>
        <w:t>the</w:t>
      </w:r>
      <w:r>
        <w:rPr>
          <w:spacing w:val="-1"/>
        </w:rPr>
        <w:t xml:space="preserve"> </w:t>
      </w:r>
      <w:r>
        <w:t>Licensing</w:t>
      </w:r>
      <w:r>
        <w:rPr>
          <w:spacing w:val="-5"/>
        </w:rPr>
        <w:t xml:space="preserve"> </w:t>
      </w:r>
      <w:r>
        <w:t>Court,</w:t>
      </w:r>
      <w:r>
        <w:rPr>
          <w:spacing w:val="-2"/>
        </w:rPr>
        <w:t xml:space="preserve"> </w:t>
      </w:r>
      <w:r>
        <w:t>for</w:t>
      </w:r>
      <w:r>
        <w:rPr>
          <w:spacing w:val="-1"/>
        </w:rPr>
        <w:t xml:space="preserve"> </w:t>
      </w:r>
      <w:r>
        <w:t>example</w:t>
      </w:r>
      <w:r>
        <w:rPr>
          <w:spacing w:val="-2"/>
        </w:rPr>
        <w:t xml:space="preserve"> </w:t>
      </w:r>
      <w:r>
        <w:t>contested</w:t>
      </w:r>
      <w:r>
        <w:rPr>
          <w:spacing w:val="-5"/>
        </w:rPr>
        <w:t xml:space="preserve"> </w:t>
      </w:r>
      <w:r>
        <w:t>licence</w:t>
      </w:r>
      <w:r>
        <w:rPr>
          <w:spacing w:val="-2"/>
        </w:rPr>
        <w:t xml:space="preserve"> applications</w:t>
      </w:r>
    </w:p>
    <w:p w:rsidR="00112F44" w:rsidRDefault="00FB63F3">
      <w:pPr>
        <w:pStyle w:val="ListParagraph"/>
        <w:numPr>
          <w:ilvl w:val="0"/>
          <w:numId w:val="46"/>
        </w:numPr>
        <w:tabs>
          <w:tab w:val="left" w:pos="762"/>
        </w:tabs>
        <w:spacing w:before="132" w:line="213" w:lineRule="auto"/>
        <w:ind w:left="762" w:right="450"/>
      </w:pPr>
      <w:r>
        <w:t>control</w:t>
      </w:r>
      <w:r>
        <w:rPr>
          <w:spacing w:val="-4"/>
        </w:rPr>
        <w:t xml:space="preserve"> </w:t>
      </w:r>
      <w:r>
        <w:t>functions</w:t>
      </w:r>
      <w:r>
        <w:rPr>
          <w:spacing w:val="-2"/>
        </w:rPr>
        <w:t xml:space="preserve"> </w:t>
      </w:r>
      <w:r>
        <w:t>required under</w:t>
      </w:r>
      <w:r>
        <w:rPr>
          <w:spacing w:val="-1"/>
        </w:rPr>
        <w:t xml:space="preserve"> </w:t>
      </w:r>
      <w:r>
        <w:t>the</w:t>
      </w:r>
      <w:r>
        <w:rPr>
          <w:spacing w:val="-2"/>
        </w:rPr>
        <w:t xml:space="preserve"> </w:t>
      </w:r>
      <w:r>
        <w:t>Public Lotteries Act and any other</w:t>
      </w:r>
      <w:r>
        <w:rPr>
          <w:spacing w:val="-3"/>
        </w:rPr>
        <w:t xml:space="preserve"> </w:t>
      </w:r>
      <w:r>
        <w:t>control</w:t>
      </w:r>
      <w:r>
        <w:rPr>
          <w:spacing w:val="-2"/>
        </w:rPr>
        <w:t xml:space="preserve"> </w:t>
      </w:r>
      <w:r>
        <w:t>functions currently undertaken by the Minister</w:t>
      </w:r>
    </w:p>
    <w:p w:rsidR="00112F44" w:rsidRDefault="00FB63F3">
      <w:pPr>
        <w:pStyle w:val="ListParagraph"/>
        <w:numPr>
          <w:ilvl w:val="0"/>
          <w:numId w:val="46"/>
        </w:numPr>
        <w:tabs>
          <w:tab w:val="left" w:pos="762"/>
        </w:tabs>
        <w:spacing w:before="116"/>
        <w:ind w:left="762" w:hanging="360"/>
      </w:pPr>
      <w:r>
        <w:t>a</w:t>
      </w:r>
      <w:r>
        <w:rPr>
          <w:spacing w:val="-5"/>
        </w:rPr>
        <w:t xml:space="preserve"> </w:t>
      </w:r>
      <w:r>
        <w:t>monitoring</w:t>
      </w:r>
      <w:r>
        <w:rPr>
          <w:spacing w:val="-2"/>
        </w:rPr>
        <w:t xml:space="preserve"> </w:t>
      </w:r>
      <w:r>
        <w:t>and</w:t>
      </w:r>
      <w:r>
        <w:rPr>
          <w:spacing w:val="-2"/>
        </w:rPr>
        <w:t xml:space="preserve"> </w:t>
      </w:r>
      <w:r>
        <w:t>reporting</w:t>
      </w:r>
      <w:r>
        <w:rPr>
          <w:spacing w:val="-4"/>
        </w:rPr>
        <w:t xml:space="preserve"> </w:t>
      </w:r>
      <w:r>
        <w:t>role</w:t>
      </w:r>
      <w:r>
        <w:rPr>
          <w:spacing w:val="-2"/>
        </w:rPr>
        <w:t xml:space="preserve"> </w:t>
      </w:r>
      <w:r>
        <w:t>covering</w:t>
      </w:r>
      <w:r>
        <w:rPr>
          <w:spacing w:val="-5"/>
        </w:rPr>
        <w:t xml:space="preserve"> </w:t>
      </w:r>
      <w:r>
        <w:t>the</w:t>
      </w:r>
      <w:r>
        <w:rPr>
          <w:spacing w:val="-2"/>
        </w:rPr>
        <w:t xml:space="preserve"> effectiveness:</w:t>
      </w:r>
    </w:p>
    <w:p w:rsidR="00112F44" w:rsidRDefault="00FB63F3">
      <w:pPr>
        <w:pStyle w:val="ListParagraph"/>
        <w:numPr>
          <w:ilvl w:val="1"/>
          <w:numId w:val="46"/>
        </w:numPr>
        <w:tabs>
          <w:tab w:val="left" w:pos="1842"/>
        </w:tabs>
        <w:spacing w:before="106"/>
      </w:pPr>
      <w:r>
        <w:t>of</w:t>
      </w:r>
      <w:r>
        <w:rPr>
          <w:spacing w:val="-3"/>
        </w:rPr>
        <w:t xml:space="preserve"> </w:t>
      </w:r>
      <w:r>
        <w:t>overall</w:t>
      </w:r>
      <w:r>
        <w:rPr>
          <w:spacing w:val="-5"/>
        </w:rPr>
        <w:t xml:space="preserve"> </w:t>
      </w:r>
      <w:r>
        <w:t>gaming</w:t>
      </w:r>
      <w:r>
        <w:rPr>
          <w:spacing w:val="-4"/>
        </w:rPr>
        <w:t xml:space="preserve"> </w:t>
      </w:r>
      <w:r>
        <w:rPr>
          <w:spacing w:val="-2"/>
        </w:rPr>
        <w:t>enforcement</w:t>
      </w:r>
    </w:p>
    <w:p w:rsidR="00112F44" w:rsidRDefault="00FB63F3">
      <w:pPr>
        <w:pStyle w:val="BodyText"/>
        <w:spacing w:before="232"/>
        <w:ind w:left="0"/>
        <w:rPr>
          <w:sz w:val="20"/>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915416</wp:posOffset>
                </wp:positionH>
                <wp:positionV relativeFrom="paragraph">
                  <wp:posOffset>338007</wp:posOffset>
                </wp:positionV>
                <wp:extent cx="18580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501AF" id="Graphic 12" o:spid="_x0000_s1026" style="position:absolute;margin-left:72.1pt;margin-top:26.6pt;width:146.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tuOAIAAPY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10"/>
          <w:position w:val="9"/>
          <w:sz w:val="9"/>
        </w:rPr>
        <w:t>2</w:t>
      </w:r>
      <w:r>
        <w:rPr>
          <w:position w:val="9"/>
          <w:sz w:val="9"/>
        </w:rPr>
        <w:tab/>
      </w:r>
      <w:r>
        <w:rPr>
          <w:sz w:val="18"/>
        </w:rPr>
        <w:t>See</w:t>
      </w:r>
      <w:r>
        <w:rPr>
          <w:spacing w:val="-2"/>
          <w:sz w:val="18"/>
        </w:rPr>
        <w:t xml:space="preserve"> </w:t>
      </w:r>
      <w:r>
        <w:rPr>
          <w:sz w:val="18"/>
        </w:rPr>
        <w:t>section 3.1,</w:t>
      </w:r>
      <w:r>
        <w:rPr>
          <w:spacing w:val="-3"/>
          <w:sz w:val="18"/>
        </w:rPr>
        <w:t xml:space="preserve"> </w:t>
      </w:r>
      <w:r>
        <w:rPr>
          <w:sz w:val="18"/>
        </w:rPr>
        <w:t>and</w:t>
      </w:r>
      <w:r>
        <w:rPr>
          <w:spacing w:val="-3"/>
          <w:sz w:val="18"/>
        </w:rPr>
        <w:t xml:space="preserve"> </w:t>
      </w:r>
      <w:r>
        <w:rPr>
          <w:sz w:val="18"/>
        </w:rPr>
        <w:t>Box</w:t>
      </w:r>
      <w:r>
        <w:rPr>
          <w:spacing w:val="-3"/>
          <w:sz w:val="18"/>
        </w:rPr>
        <w:t xml:space="preserve"> </w:t>
      </w:r>
      <w:r>
        <w:rPr>
          <w:spacing w:val="-5"/>
          <w:sz w:val="18"/>
        </w:rPr>
        <w:t>2.</w:t>
      </w:r>
    </w:p>
    <w:p w:rsidR="00112F44" w:rsidRDefault="00FB63F3">
      <w:pPr>
        <w:tabs>
          <w:tab w:val="left" w:pos="967"/>
        </w:tabs>
        <w:spacing w:before="6" w:line="216" w:lineRule="auto"/>
        <w:ind w:left="967" w:right="448" w:hanging="567"/>
        <w:rPr>
          <w:sz w:val="18"/>
        </w:rPr>
      </w:pPr>
      <w:r>
        <w:rPr>
          <w:spacing w:val="-10"/>
          <w:position w:val="9"/>
          <w:sz w:val="9"/>
        </w:rPr>
        <w:t>3</w:t>
      </w:r>
      <w:r>
        <w:rPr>
          <w:position w:val="9"/>
          <w:sz w:val="9"/>
        </w:rPr>
        <w:tab/>
      </w:r>
      <w:r>
        <w:rPr>
          <w:sz w:val="18"/>
        </w:rPr>
        <w:t>While</w:t>
      </w:r>
      <w:r>
        <w:rPr>
          <w:spacing w:val="25"/>
          <w:sz w:val="18"/>
        </w:rPr>
        <w:t xml:space="preserve"> </w:t>
      </w:r>
      <w:r>
        <w:rPr>
          <w:sz w:val="18"/>
        </w:rPr>
        <w:t>liquor</w:t>
      </w:r>
      <w:r>
        <w:rPr>
          <w:spacing w:val="25"/>
          <w:sz w:val="18"/>
        </w:rPr>
        <w:t xml:space="preserve"> </w:t>
      </w:r>
      <w:r>
        <w:rPr>
          <w:sz w:val="18"/>
        </w:rPr>
        <w:t>is</w:t>
      </w:r>
      <w:r>
        <w:rPr>
          <w:spacing w:val="23"/>
          <w:sz w:val="18"/>
        </w:rPr>
        <w:t xml:space="preserve"> </w:t>
      </w:r>
      <w:r>
        <w:rPr>
          <w:sz w:val="18"/>
        </w:rPr>
        <w:t>not</w:t>
      </w:r>
      <w:r>
        <w:rPr>
          <w:spacing w:val="23"/>
          <w:sz w:val="18"/>
        </w:rPr>
        <w:t xml:space="preserve"> </w:t>
      </w:r>
      <w:r>
        <w:rPr>
          <w:sz w:val="18"/>
        </w:rPr>
        <w:t>included</w:t>
      </w:r>
      <w:r>
        <w:rPr>
          <w:spacing w:val="23"/>
          <w:sz w:val="18"/>
        </w:rPr>
        <w:t xml:space="preserve"> </w:t>
      </w:r>
      <w:r>
        <w:rPr>
          <w:sz w:val="18"/>
        </w:rPr>
        <w:t>in</w:t>
      </w:r>
      <w:r>
        <w:rPr>
          <w:spacing w:val="25"/>
          <w:sz w:val="18"/>
        </w:rPr>
        <w:t xml:space="preserve"> </w:t>
      </w:r>
      <w:r>
        <w:rPr>
          <w:sz w:val="18"/>
        </w:rPr>
        <w:t>the</w:t>
      </w:r>
      <w:r>
        <w:rPr>
          <w:spacing w:val="25"/>
          <w:sz w:val="18"/>
        </w:rPr>
        <w:t xml:space="preserve"> </w:t>
      </w:r>
      <w:r>
        <w:rPr>
          <w:sz w:val="18"/>
        </w:rPr>
        <w:t>terms</w:t>
      </w:r>
      <w:r>
        <w:rPr>
          <w:spacing w:val="23"/>
          <w:sz w:val="18"/>
        </w:rPr>
        <w:t xml:space="preserve"> </w:t>
      </w:r>
      <w:r>
        <w:rPr>
          <w:sz w:val="18"/>
        </w:rPr>
        <w:t>of</w:t>
      </w:r>
      <w:r>
        <w:rPr>
          <w:spacing w:val="25"/>
          <w:sz w:val="18"/>
        </w:rPr>
        <w:t xml:space="preserve"> </w:t>
      </w:r>
      <w:r>
        <w:rPr>
          <w:sz w:val="18"/>
        </w:rPr>
        <w:t>reference,</w:t>
      </w:r>
      <w:r>
        <w:rPr>
          <w:spacing w:val="25"/>
          <w:sz w:val="18"/>
        </w:rPr>
        <w:t xml:space="preserve"> </w:t>
      </w:r>
      <w:r>
        <w:rPr>
          <w:sz w:val="18"/>
        </w:rPr>
        <w:t>there</w:t>
      </w:r>
      <w:r>
        <w:rPr>
          <w:spacing w:val="27"/>
          <w:sz w:val="18"/>
        </w:rPr>
        <w:t xml:space="preserve"> </w:t>
      </w:r>
      <w:r>
        <w:rPr>
          <w:sz w:val="18"/>
        </w:rPr>
        <w:t>may</w:t>
      </w:r>
      <w:r>
        <w:rPr>
          <w:spacing w:val="27"/>
          <w:sz w:val="18"/>
        </w:rPr>
        <w:t xml:space="preserve"> </w:t>
      </w:r>
      <w:r>
        <w:rPr>
          <w:sz w:val="18"/>
        </w:rPr>
        <w:t>be</w:t>
      </w:r>
      <w:r>
        <w:rPr>
          <w:spacing w:val="27"/>
          <w:sz w:val="18"/>
        </w:rPr>
        <w:t xml:space="preserve"> </w:t>
      </w:r>
      <w:r>
        <w:rPr>
          <w:sz w:val="18"/>
        </w:rPr>
        <w:t>operational</w:t>
      </w:r>
      <w:r>
        <w:rPr>
          <w:spacing w:val="27"/>
          <w:sz w:val="18"/>
        </w:rPr>
        <w:t xml:space="preserve"> </w:t>
      </w:r>
      <w:r>
        <w:rPr>
          <w:sz w:val="18"/>
        </w:rPr>
        <w:t>efficiencies</w:t>
      </w:r>
      <w:r>
        <w:rPr>
          <w:spacing w:val="27"/>
          <w:sz w:val="18"/>
        </w:rPr>
        <w:t xml:space="preserve"> </w:t>
      </w:r>
      <w:r>
        <w:rPr>
          <w:sz w:val="18"/>
        </w:rPr>
        <w:t>and</w:t>
      </w:r>
      <w:r>
        <w:rPr>
          <w:spacing w:val="27"/>
          <w:sz w:val="18"/>
        </w:rPr>
        <w:t xml:space="preserve"> </w:t>
      </w:r>
      <w:r>
        <w:rPr>
          <w:sz w:val="18"/>
        </w:rPr>
        <w:t>other benefits in combining gaming and liquor regulation – see section 4.4.2</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ListParagraph"/>
        <w:numPr>
          <w:ilvl w:val="1"/>
          <w:numId w:val="46"/>
        </w:numPr>
        <w:tabs>
          <w:tab w:val="left" w:pos="1841"/>
        </w:tabs>
        <w:spacing w:before="110"/>
        <w:ind w:left="1841"/>
      </w:pPr>
      <w:r>
        <w:lastRenderedPageBreak/>
        <w:t>of</w:t>
      </w:r>
      <w:r>
        <w:rPr>
          <w:spacing w:val="-4"/>
        </w:rPr>
        <w:t xml:space="preserve"> </w:t>
      </w:r>
      <w:r>
        <w:t>consumer</w:t>
      </w:r>
      <w:r>
        <w:rPr>
          <w:spacing w:val="-6"/>
        </w:rPr>
        <w:t xml:space="preserve"> </w:t>
      </w:r>
      <w:r>
        <w:t>protection</w:t>
      </w:r>
      <w:r>
        <w:rPr>
          <w:spacing w:val="-5"/>
        </w:rPr>
        <w:t xml:space="preserve"> </w:t>
      </w:r>
      <w:r>
        <w:t>in</w:t>
      </w:r>
      <w:r>
        <w:rPr>
          <w:spacing w:val="-5"/>
        </w:rPr>
        <w:t xml:space="preserve"> </w:t>
      </w:r>
      <w:r>
        <w:rPr>
          <w:spacing w:val="-2"/>
        </w:rPr>
        <w:t>gaming</w:t>
      </w:r>
    </w:p>
    <w:p w:rsidR="00112F44" w:rsidRDefault="00FB63F3">
      <w:pPr>
        <w:pStyle w:val="ListParagraph"/>
        <w:numPr>
          <w:ilvl w:val="1"/>
          <w:numId w:val="46"/>
        </w:numPr>
        <w:tabs>
          <w:tab w:val="left" w:pos="1841"/>
        </w:tabs>
        <w:spacing w:before="106"/>
        <w:ind w:left="1841" w:hanging="304"/>
      </w:pPr>
      <w:r>
        <w:t>of</w:t>
      </w:r>
      <w:r>
        <w:rPr>
          <w:spacing w:val="-3"/>
        </w:rPr>
        <w:t xml:space="preserve"> </w:t>
      </w:r>
      <w:r>
        <w:t>the</w:t>
      </w:r>
      <w:r>
        <w:rPr>
          <w:spacing w:val="-4"/>
        </w:rPr>
        <w:t xml:space="preserve"> </w:t>
      </w:r>
      <w:r>
        <w:t>Casino</w:t>
      </w:r>
      <w:r>
        <w:rPr>
          <w:spacing w:val="-5"/>
        </w:rPr>
        <w:t xml:space="preserve"> </w:t>
      </w:r>
      <w:r>
        <w:t>Community</w:t>
      </w:r>
      <w:r>
        <w:rPr>
          <w:spacing w:val="-4"/>
        </w:rPr>
        <w:t xml:space="preserve"> </w:t>
      </w:r>
      <w:r>
        <w:t>Benefit</w:t>
      </w:r>
      <w:r>
        <w:rPr>
          <w:spacing w:val="-6"/>
        </w:rPr>
        <w:t xml:space="preserve"> </w:t>
      </w:r>
      <w:r>
        <w:rPr>
          <w:spacing w:val="-4"/>
        </w:rPr>
        <w:t>Fund.</w:t>
      </w:r>
    </w:p>
    <w:p w:rsidR="00112F44" w:rsidRDefault="00112F44">
      <w:pPr>
        <w:pStyle w:val="BodyText"/>
        <w:spacing w:before="20"/>
        <w:ind w:left="0"/>
      </w:pPr>
    </w:p>
    <w:p w:rsidR="00112F44" w:rsidRDefault="00FB63F3">
      <w:pPr>
        <w:pStyle w:val="BodyText"/>
        <w:spacing w:line="216" w:lineRule="auto"/>
        <w:ind w:right="444"/>
        <w:jc w:val="both"/>
        <w:rPr>
          <w:b/>
        </w:rPr>
      </w:pPr>
      <w:r>
        <w:t>The IGLCA would be a statutory authority with an independent board.</w:t>
      </w:r>
      <w:r>
        <w:rPr>
          <w:spacing w:val="40"/>
        </w:rPr>
        <w:t xml:space="preserve"> </w:t>
      </w:r>
      <w:r>
        <w:t>The IGLCA Board would report to the Minister, but would only be subject to ministerial direction in specific instances via tabled and gazetted public notice as per the current CCA model.</w:t>
      </w:r>
      <w:r>
        <w:rPr>
          <w:spacing w:val="40"/>
        </w:rPr>
        <w:t xml:space="preserve"> </w:t>
      </w:r>
      <w:r>
        <w:t>The board would have a performance agreement with the Minister, the CEO would have a</w:t>
      </w:r>
      <w:r>
        <w:rPr>
          <w:spacing w:val="40"/>
        </w:rPr>
        <w:t xml:space="preserve"> </w:t>
      </w:r>
      <w:r>
        <w:t>performance agreement with the Board.</w:t>
      </w:r>
      <w:r>
        <w:rPr>
          <w:spacing w:val="40"/>
        </w:rPr>
        <w:t xml:space="preserve"> </w:t>
      </w:r>
      <w:r>
        <w:t>The new control</w:t>
      </w:r>
      <w:r>
        <w:rPr>
          <w:spacing w:val="40"/>
        </w:rPr>
        <w:t xml:space="preserve"> </w:t>
      </w:r>
      <w:r>
        <w:t>authority would have the same high level of independence that the CCA currently has.</w:t>
      </w:r>
      <w:r>
        <w:rPr>
          <w:spacing w:val="80"/>
        </w:rPr>
        <w:t xml:space="preserve"> </w:t>
      </w:r>
      <w:r>
        <w:rPr>
          <w:b/>
        </w:rPr>
        <w:t>Importantly, the IGLCA must employ its own staff and control its own budget.</w:t>
      </w:r>
    </w:p>
    <w:p w:rsidR="00112F44" w:rsidRDefault="00FB63F3">
      <w:pPr>
        <w:spacing w:before="260"/>
        <w:ind w:left="401"/>
        <w:jc w:val="both"/>
        <w:rPr>
          <w:rFonts w:ascii="Arial"/>
          <w:i/>
        </w:rPr>
      </w:pPr>
      <w:r>
        <w:rPr>
          <w:rFonts w:ascii="Arial"/>
          <w:i/>
        </w:rPr>
        <w:t>Gaming</w:t>
      </w:r>
      <w:r>
        <w:rPr>
          <w:rFonts w:ascii="Arial"/>
          <w:i/>
          <w:spacing w:val="-6"/>
        </w:rPr>
        <w:t xml:space="preserve"> </w:t>
      </w:r>
      <w:r>
        <w:rPr>
          <w:rFonts w:ascii="Arial"/>
          <w:i/>
        </w:rPr>
        <w:t>&amp;</w:t>
      </w:r>
      <w:r>
        <w:rPr>
          <w:rFonts w:ascii="Arial"/>
          <w:i/>
          <w:spacing w:val="-3"/>
        </w:rPr>
        <w:t xml:space="preserve"> </w:t>
      </w:r>
      <w:r>
        <w:rPr>
          <w:rFonts w:ascii="Arial"/>
          <w:i/>
        </w:rPr>
        <w:t>Liquor</w:t>
      </w:r>
      <w:r>
        <w:rPr>
          <w:rFonts w:ascii="Arial"/>
          <w:i/>
          <w:spacing w:val="-3"/>
        </w:rPr>
        <w:t xml:space="preserve"> </w:t>
      </w:r>
      <w:r>
        <w:rPr>
          <w:rFonts w:ascii="Arial"/>
          <w:i/>
        </w:rPr>
        <w:t>Agency</w:t>
      </w:r>
      <w:r>
        <w:rPr>
          <w:rFonts w:ascii="Arial"/>
          <w:i/>
          <w:spacing w:val="-5"/>
        </w:rPr>
        <w:t xml:space="preserve"> </w:t>
      </w:r>
      <w:r>
        <w:rPr>
          <w:rFonts w:ascii="Arial"/>
          <w:i/>
          <w:spacing w:val="-2"/>
        </w:rPr>
        <w:t>(GLA):</w:t>
      </w:r>
    </w:p>
    <w:p w:rsidR="00112F44" w:rsidRDefault="00FB63F3">
      <w:pPr>
        <w:pStyle w:val="BodyText"/>
        <w:spacing w:before="236" w:line="216" w:lineRule="auto"/>
        <w:ind w:right="448"/>
        <w:jc w:val="both"/>
      </w:pPr>
      <w:r>
        <w:t>The regulatory and policy functions of the gaming and liquor industries should be fulfilled by the Gaming and Liquor Agency.</w:t>
      </w:r>
      <w:r>
        <w:rPr>
          <w:spacing w:val="40"/>
        </w:rPr>
        <w:t xml:space="preserve"> </w:t>
      </w:r>
      <w:r>
        <w:t>It is vital to ensure separation of the control and enforcement functions to provide appropriate checks and balances, minimise the potential for corruption, ensure proper accountability and maximise public confidence.</w:t>
      </w:r>
    </w:p>
    <w:p w:rsidR="00112F44" w:rsidRDefault="00FB63F3">
      <w:pPr>
        <w:pStyle w:val="BodyText"/>
        <w:spacing w:before="238"/>
      </w:pPr>
      <w:r>
        <w:t>The</w:t>
      </w:r>
      <w:r>
        <w:rPr>
          <w:spacing w:val="-5"/>
        </w:rPr>
        <w:t xml:space="preserve"> </w:t>
      </w:r>
      <w:r>
        <w:t>GLA</w:t>
      </w:r>
      <w:r>
        <w:rPr>
          <w:spacing w:val="-6"/>
        </w:rPr>
        <w:t xml:space="preserve"> </w:t>
      </w:r>
      <w:r>
        <w:t>would</w:t>
      </w:r>
      <w:r>
        <w:rPr>
          <w:spacing w:val="-5"/>
        </w:rPr>
        <w:t xml:space="preserve"> </w:t>
      </w:r>
      <w:r>
        <w:t>undertake</w:t>
      </w:r>
      <w:r>
        <w:rPr>
          <w:spacing w:val="-4"/>
        </w:rPr>
        <w:t xml:space="preserve"> </w:t>
      </w:r>
      <w:r>
        <w:t>the</w:t>
      </w:r>
      <w:r>
        <w:rPr>
          <w:spacing w:val="-5"/>
        </w:rPr>
        <w:t xml:space="preserve"> </w:t>
      </w:r>
      <w:r>
        <w:t>following</w:t>
      </w:r>
      <w:r>
        <w:rPr>
          <w:spacing w:val="-6"/>
        </w:rPr>
        <w:t xml:space="preserve"> </w:t>
      </w:r>
      <w:r>
        <w:rPr>
          <w:spacing w:val="-2"/>
        </w:rPr>
        <w:t>functions:</w:t>
      </w:r>
    </w:p>
    <w:p w:rsidR="00112F44" w:rsidRDefault="00FB63F3">
      <w:pPr>
        <w:pStyle w:val="ListParagraph"/>
        <w:numPr>
          <w:ilvl w:val="0"/>
          <w:numId w:val="46"/>
        </w:numPr>
        <w:tabs>
          <w:tab w:val="left" w:pos="761"/>
        </w:tabs>
        <w:spacing w:before="74" w:line="213" w:lineRule="auto"/>
        <w:ind w:right="448"/>
      </w:pPr>
      <w:r>
        <w:t>the enforcement functions of the present department, including the Director of Casino</w:t>
      </w:r>
      <w:r>
        <w:rPr>
          <w:spacing w:val="80"/>
          <w:w w:val="150"/>
        </w:rPr>
        <w:t xml:space="preserve"> </w:t>
      </w:r>
      <w:r>
        <w:rPr>
          <w:spacing w:val="-2"/>
        </w:rPr>
        <w:t>Surveillance</w:t>
      </w:r>
    </w:p>
    <w:p w:rsidR="00112F44" w:rsidRDefault="00FB63F3">
      <w:pPr>
        <w:pStyle w:val="ListParagraph"/>
        <w:numPr>
          <w:ilvl w:val="0"/>
          <w:numId w:val="46"/>
        </w:numPr>
        <w:tabs>
          <w:tab w:val="left" w:pos="761"/>
        </w:tabs>
        <w:spacing w:before="116"/>
        <w:ind w:hanging="360"/>
      </w:pPr>
      <w:r>
        <w:t>the</w:t>
      </w:r>
      <w:r>
        <w:rPr>
          <w:spacing w:val="-2"/>
        </w:rPr>
        <w:t xml:space="preserve"> </w:t>
      </w:r>
      <w:r>
        <w:t>enforcement</w:t>
      </w:r>
      <w:r>
        <w:rPr>
          <w:spacing w:val="-5"/>
        </w:rPr>
        <w:t xml:space="preserve"> </w:t>
      </w:r>
      <w:r>
        <w:t>functions</w:t>
      </w:r>
      <w:r>
        <w:rPr>
          <w:spacing w:val="-4"/>
        </w:rPr>
        <w:t xml:space="preserve"> </w:t>
      </w:r>
      <w:r>
        <w:t>of</w:t>
      </w:r>
      <w:r>
        <w:rPr>
          <w:spacing w:val="-2"/>
        </w:rPr>
        <w:t xml:space="preserve"> </w:t>
      </w:r>
      <w:r>
        <w:t>the</w:t>
      </w:r>
      <w:r>
        <w:rPr>
          <w:spacing w:val="-1"/>
        </w:rPr>
        <w:t xml:space="preserve"> </w:t>
      </w:r>
      <w:r>
        <w:rPr>
          <w:spacing w:val="-5"/>
        </w:rPr>
        <w:t>LAB</w:t>
      </w:r>
    </w:p>
    <w:p w:rsidR="00112F44" w:rsidRDefault="00FB63F3">
      <w:pPr>
        <w:pStyle w:val="ListParagraph"/>
        <w:numPr>
          <w:ilvl w:val="0"/>
          <w:numId w:val="46"/>
        </w:numPr>
        <w:tabs>
          <w:tab w:val="left" w:pos="762"/>
        </w:tabs>
        <w:spacing w:before="134" w:line="213" w:lineRule="auto"/>
        <w:ind w:left="762" w:right="451"/>
      </w:pPr>
      <w:r>
        <w:t>policy</w:t>
      </w:r>
      <w:r>
        <w:rPr>
          <w:spacing w:val="28"/>
        </w:rPr>
        <w:t xml:space="preserve"> </w:t>
      </w:r>
      <w:r>
        <w:t>development</w:t>
      </w:r>
      <w:r>
        <w:rPr>
          <w:spacing w:val="28"/>
        </w:rPr>
        <w:t xml:space="preserve"> </w:t>
      </w:r>
      <w:r>
        <w:t>and</w:t>
      </w:r>
      <w:r>
        <w:rPr>
          <w:spacing w:val="30"/>
        </w:rPr>
        <w:t xml:space="preserve"> </w:t>
      </w:r>
      <w:r>
        <w:t>advice</w:t>
      </w:r>
      <w:r>
        <w:rPr>
          <w:spacing w:val="28"/>
        </w:rPr>
        <w:t xml:space="preserve"> </w:t>
      </w:r>
      <w:r>
        <w:t>to</w:t>
      </w:r>
      <w:r>
        <w:rPr>
          <w:spacing w:val="30"/>
        </w:rPr>
        <w:t xml:space="preserve"> </w:t>
      </w:r>
      <w:r>
        <w:t>government</w:t>
      </w:r>
      <w:r>
        <w:rPr>
          <w:spacing w:val="30"/>
        </w:rPr>
        <w:t xml:space="preserve"> </w:t>
      </w:r>
      <w:r>
        <w:t>on</w:t>
      </w:r>
      <w:r>
        <w:rPr>
          <w:spacing w:val="31"/>
        </w:rPr>
        <w:t xml:space="preserve"> </w:t>
      </w:r>
      <w:r>
        <w:t>all</w:t>
      </w:r>
      <w:r>
        <w:rPr>
          <w:spacing w:val="30"/>
        </w:rPr>
        <w:t xml:space="preserve"> </w:t>
      </w:r>
      <w:r>
        <w:t>gaming</w:t>
      </w:r>
      <w:r>
        <w:rPr>
          <w:spacing w:val="30"/>
        </w:rPr>
        <w:t xml:space="preserve"> </w:t>
      </w:r>
      <w:r>
        <w:t>related</w:t>
      </w:r>
      <w:r>
        <w:rPr>
          <w:spacing w:val="30"/>
        </w:rPr>
        <w:t xml:space="preserve"> </w:t>
      </w:r>
      <w:r>
        <w:t>topics</w:t>
      </w:r>
      <w:r>
        <w:rPr>
          <w:spacing w:val="30"/>
        </w:rPr>
        <w:t xml:space="preserve"> </w:t>
      </w:r>
      <w:r>
        <w:t>including consumer protection, responsible gaming policies, access and game types</w:t>
      </w:r>
    </w:p>
    <w:p w:rsidR="00112F44" w:rsidRDefault="00FB63F3">
      <w:pPr>
        <w:pStyle w:val="ListParagraph"/>
        <w:numPr>
          <w:ilvl w:val="0"/>
          <w:numId w:val="46"/>
        </w:numPr>
        <w:tabs>
          <w:tab w:val="left" w:pos="762"/>
        </w:tabs>
        <w:spacing w:before="116"/>
        <w:ind w:left="762" w:hanging="360"/>
      </w:pPr>
      <w:r>
        <w:t>community</w:t>
      </w:r>
      <w:r>
        <w:rPr>
          <w:spacing w:val="-8"/>
        </w:rPr>
        <w:t xml:space="preserve"> </w:t>
      </w:r>
      <w:r>
        <w:rPr>
          <w:spacing w:val="-2"/>
        </w:rPr>
        <w:t>consultation</w:t>
      </w:r>
    </w:p>
    <w:p w:rsidR="00112F44" w:rsidRDefault="00FB63F3">
      <w:pPr>
        <w:pStyle w:val="ListParagraph"/>
        <w:numPr>
          <w:ilvl w:val="0"/>
          <w:numId w:val="46"/>
        </w:numPr>
        <w:tabs>
          <w:tab w:val="left" w:pos="762"/>
        </w:tabs>
        <w:spacing w:before="106"/>
        <w:ind w:left="762" w:hanging="360"/>
      </w:pPr>
      <w:r>
        <w:t>the</w:t>
      </w:r>
      <w:r>
        <w:rPr>
          <w:spacing w:val="-5"/>
        </w:rPr>
        <w:t xml:space="preserve"> </w:t>
      </w:r>
      <w:r>
        <w:t>co-ordination</w:t>
      </w:r>
      <w:r>
        <w:rPr>
          <w:spacing w:val="-1"/>
        </w:rPr>
        <w:t xml:space="preserve"> </w:t>
      </w:r>
      <w:r>
        <w:t>of</w:t>
      </w:r>
      <w:r>
        <w:rPr>
          <w:spacing w:val="-3"/>
        </w:rPr>
        <w:t xml:space="preserve"> </w:t>
      </w:r>
      <w:r>
        <w:t>research</w:t>
      </w:r>
      <w:r>
        <w:rPr>
          <w:spacing w:val="-4"/>
        </w:rPr>
        <w:t xml:space="preserve"> </w:t>
      </w:r>
      <w:r>
        <w:t>into</w:t>
      </w:r>
      <w:r>
        <w:rPr>
          <w:spacing w:val="-2"/>
        </w:rPr>
        <w:t xml:space="preserve"> </w:t>
      </w:r>
      <w:r>
        <w:t>all</w:t>
      </w:r>
      <w:r>
        <w:rPr>
          <w:spacing w:val="-3"/>
        </w:rPr>
        <w:t xml:space="preserve"> </w:t>
      </w:r>
      <w:r>
        <w:t>aspects</w:t>
      </w:r>
      <w:r>
        <w:rPr>
          <w:spacing w:val="-2"/>
        </w:rPr>
        <w:t xml:space="preserve"> </w:t>
      </w:r>
      <w:r>
        <w:t>of</w:t>
      </w:r>
      <w:r>
        <w:rPr>
          <w:spacing w:val="-1"/>
        </w:rPr>
        <w:t xml:space="preserve"> </w:t>
      </w:r>
      <w:r>
        <w:rPr>
          <w:spacing w:val="-2"/>
        </w:rPr>
        <w:t>gambling</w:t>
      </w:r>
    </w:p>
    <w:p w:rsidR="00112F44" w:rsidRDefault="00FB63F3">
      <w:pPr>
        <w:pStyle w:val="ListParagraph"/>
        <w:numPr>
          <w:ilvl w:val="0"/>
          <w:numId w:val="46"/>
        </w:numPr>
        <w:tabs>
          <w:tab w:val="left" w:pos="762"/>
        </w:tabs>
        <w:spacing w:before="132" w:line="213" w:lineRule="auto"/>
        <w:ind w:left="762" w:right="454"/>
      </w:pPr>
      <w:r>
        <w:t>the co-ordination of services (in consultation with the Department of Health and DOCS) for problem gamblers and their families</w:t>
      </w:r>
    </w:p>
    <w:p w:rsidR="00112F44" w:rsidRDefault="00FB63F3">
      <w:pPr>
        <w:pStyle w:val="ListParagraph"/>
        <w:numPr>
          <w:ilvl w:val="0"/>
          <w:numId w:val="46"/>
        </w:numPr>
        <w:tabs>
          <w:tab w:val="left" w:pos="762"/>
        </w:tabs>
        <w:spacing w:before="116"/>
        <w:ind w:left="762" w:hanging="360"/>
      </w:pPr>
      <w:r>
        <w:t>administration</w:t>
      </w:r>
      <w:r>
        <w:rPr>
          <w:spacing w:val="-5"/>
        </w:rPr>
        <w:t xml:space="preserve"> </w:t>
      </w:r>
      <w:r>
        <w:t>of</w:t>
      </w:r>
      <w:r>
        <w:rPr>
          <w:spacing w:val="-5"/>
        </w:rPr>
        <w:t xml:space="preserve"> </w:t>
      </w:r>
      <w:r>
        <w:t>the</w:t>
      </w:r>
      <w:r>
        <w:rPr>
          <w:spacing w:val="-8"/>
        </w:rPr>
        <w:t xml:space="preserve"> </w:t>
      </w:r>
      <w:r>
        <w:t>community</w:t>
      </w:r>
      <w:r>
        <w:rPr>
          <w:spacing w:val="-9"/>
        </w:rPr>
        <w:t xml:space="preserve"> </w:t>
      </w:r>
      <w:r>
        <w:t>benefit</w:t>
      </w:r>
      <w:r>
        <w:rPr>
          <w:spacing w:val="-6"/>
        </w:rPr>
        <w:t xml:space="preserve"> </w:t>
      </w:r>
      <w:r>
        <w:rPr>
          <w:spacing w:val="-4"/>
        </w:rPr>
        <w:t>fund.</w:t>
      </w:r>
    </w:p>
    <w:p w:rsidR="00112F44" w:rsidRDefault="00112F44">
      <w:pPr>
        <w:pStyle w:val="BodyText"/>
        <w:spacing w:before="20"/>
        <w:ind w:left="0"/>
      </w:pPr>
    </w:p>
    <w:p w:rsidR="00112F44" w:rsidRDefault="00FB63F3">
      <w:pPr>
        <w:pStyle w:val="BodyText"/>
        <w:spacing w:line="216" w:lineRule="auto"/>
        <w:ind w:left="403" w:right="446"/>
        <w:jc w:val="both"/>
      </w:pPr>
      <w:r>
        <w:t>The GLA would report to and be under the control of the Minister.</w:t>
      </w:r>
      <w:r>
        <w:rPr>
          <w:spacing w:val="40"/>
        </w:rPr>
        <w:t xml:space="preserve"> </w:t>
      </w:r>
      <w:r>
        <w:t>A priority for the GLA should</w:t>
      </w:r>
      <w:r>
        <w:rPr>
          <w:spacing w:val="-2"/>
        </w:rPr>
        <w:t xml:space="preserve"> </w:t>
      </w:r>
      <w:r>
        <w:t>be</w:t>
      </w:r>
      <w:r>
        <w:rPr>
          <w:spacing w:val="-2"/>
        </w:rPr>
        <w:t xml:space="preserve"> </w:t>
      </w:r>
      <w:r>
        <w:t>the</w:t>
      </w:r>
      <w:r>
        <w:rPr>
          <w:spacing w:val="-2"/>
        </w:rPr>
        <w:t xml:space="preserve"> </w:t>
      </w:r>
      <w:r>
        <w:t>implementation of a central monitoring system (CMS)</w:t>
      </w:r>
      <w:r>
        <w:rPr>
          <w:spacing w:val="-2"/>
        </w:rPr>
        <w:t xml:space="preserve"> </w:t>
      </w:r>
      <w:r>
        <w:t>without delay to</w:t>
      </w:r>
      <w:r>
        <w:rPr>
          <w:spacing w:val="-2"/>
        </w:rPr>
        <w:t xml:space="preserve"> </w:t>
      </w:r>
      <w:r>
        <w:t>ensure the integrity of gaming machines and to provide certainty that duty is not avoided.</w:t>
      </w:r>
      <w:r>
        <w:rPr>
          <w:spacing w:val="40"/>
        </w:rPr>
        <w:t xml:space="preserve"> </w:t>
      </w:r>
      <w:r>
        <w:t>The NSW Totalizator Agency Board (TAB) is the sole operator of CMS in NSW but also can participate in gaming.</w:t>
      </w:r>
      <w:r>
        <w:rPr>
          <w:spacing w:val="40"/>
        </w:rPr>
        <w:t xml:space="preserve"> </w:t>
      </w:r>
      <w:r>
        <w:t>Government needs to ensure that the CMS activities of TAB will be adequately ringfenced</w:t>
      </w:r>
      <w:r>
        <w:rPr>
          <w:position w:val="11"/>
          <w:sz w:val="11"/>
        </w:rPr>
        <w:t>4</w:t>
      </w:r>
      <w:r>
        <w:rPr>
          <w:spacing w:val="40"/>
          <w:position w:val="11"/>
          <w:sz w:val="11"/>
        </w:rPr>
        <w:t xml:space="preserve"> </w:t>
      </w:r>
      <w:r>
        <w:t>from TAB’s commercial gaming activities.</w:t>
      </w:r>
    </w:p>
    <w:p w:rsidR="00112F44" w:rsidRDefault="00FB63F3">
      <w:pPr>
        <w:pStyle w:val="BodyText"/>
        <w:spacing w:before="259" w:line="216" w:lineRule="auto"/>
        <w:ind w:right="445"/>
        <w:jc w:val="both"/>
      </w:pPr>
      <w:r>
        <w:t>It</w:t>
      </w:r>
      <w:r>
        <w:rPr>
          <w:spacing w:val="-2"/>
        </w:rPr>
        <w:t xml:space="preserve"> </w:t>
      </w:r>
      <w:r>
        <w:t>has</w:t>
      </w:r>
      <w:r>
        <w:rPr>
          <w:spacing w:val="-5"/>
        </w:rPr>
        <w:t xml:space="preserve"> </w:t>
      </w:r>
      <w:r>
        <w:t>been</w:t>
      </w:r>
      <w:r>
        <w:rPr>
          <w:spacing w:val="-4"/>
        </w:rPr>
        <w:t xml:space="preserve"> </w:t>
      </w:r>
      <w:r>
        <w:t>put</w:t>
      </w:r>
      <w:r>
        <w:rPr>
          <w:spacing w:val="-2"/>
        </w:rPr>
        <w:t xml:space="preserve"> </w:t>
      </w:r>
      <w:r>
        <w:t>to IPART that minor control functions such as the</w:t>
      </w:r>
      <w:r>
        <w:rPr>
          <w:spacing w:val="-2"/>
        </w:rPr>
        <w:t xml:space="preserve"> </w:t>
      </w:r>
      <w:r>
        <w:t>issuing of minor variations to liquor licences and some employee licences are more akin to an administrative function and accordingly should not encumber the control authority.</w:t>
      </w:r>
      <w:r>
        <w:rPr>
          <w:spacing w:val="40"/>
        </w:rPr>
        <w:t xml:space="preserve"> </w:t>
      </w:r>
      <w:r>
        <w:t>Government needs to consider whether</w:t>
      </w:r>
      <w:r>
        <w:rPr>
          <w:spacing w:val="-2"/>
        </w:rPr>
        <w:t xml:space="preserve"> </w:t>
      </w:r>
      <w:r>
        <w:t>minor</w:t>
      </w:r>
      <w:r>
        <w:rPr>
          <w:spacing w:val="-2"/>
        </w:rPr>
        <w:t xml:space="preserve"> </w:t>
      </w:r>
      <w:r>
        <w:t>control</w:t>
      </w:r>
      <w:r>
        <w:rPr>
          <w:spacing w:val="-2"/>
        </w:rPr>
        <w:t xml:space="preserve"> </w:t>
      </w:r>
      <w:r>
        <w:t>functions,</w:t>
      </w:r>
      <w:r>
        <w:rPr>
          <w:spacing w:val="-5"/>
        </w:rPr>
        <w:t xml:space="preserve"> </w:t>
      </w:r>
      <w:r>
        <w:t>that</w:t>
      </w:r>
      <w:r>
        <w:rPr>
          <w:spacing w:val="-2"/>
        </w:rPr>
        <w:t xml:space="preserve"> </w:t>
      </w:r>
      <w:r>
        <w:t>are</w:t>
      </w:r>
      <w:r>
        <w:rPr>
          <w:spacing w:val="-1"/>
        </w:rPr>
        <w:t xml:space="preserve"> </w:t>
      </w:r>
      <w:r>
        <w:t>predominantly</w:t>
      </w:r>
      <w:r>
        <w:rPr>
          <w:spacing w:val="-1"/>
        </w:rPr>
        <w:t xml:space="preserve"> </w:t>
      </w:r>
      <w:r>
        <w:t>administrative</w:t>
      </w:r>
      <w:r>
        <w:rPr>
          <w:spacing w:val="-2"/>
        </w:rPr>
        <w:t xml:space="preserve"> </w:t>
      </w:r>
      <w:r>
        <w:t>in</w:t>
      </w:r>
      <w:r>
        <w:rPr>
          <w:spacing w:val="-1"/>
        </w:rPr>
        <w:t xml:space="preserve"> </w:t>
      </w:r>
      <w:r>
        <w:t>nature,</w:t>
      </w:r>
      <w:r>
        <w:rPr>
          <w:spacing w:val="-1"/>
        </w:rPr>
        <w:t xml:space="preserve"> </w:t>
      </w:r>
      <w:r>
        <w:t>should</w:t>
      </w:r>
      <w:r>
        <w:rPr>
          <w:spacing w:val="-1"/>
        </w:rPr>
        <w:t xml:space="preserve"> </w:t>
      </w:r>
      <w:r>
        <w:t>be completed by the ILGCA or delegated by the ILGCA to the Gaming and Liquor Agency.</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4"/>
        <w:ind w:left="0"/>
        <w:rPr>
          <w:sz w:val="20"/>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915416</wp:posOffset>
                </wp:positionH>
                <wp:positionV relativeFrom="paragraph">
                  <wp:posOffset>199737</wp:posOffset>
                </wp:positionV>
                <wp:extent cx="18580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B5C24" id="Graphic 13" o:spid="_x0000_s1026" style="position:absolute;margin-left:72.1pt;margin-top:15.75pt;width:146.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wC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7" w:right="448" w:hanging="567"/>
        <w:rPr>
          <w:sz w:val="18"/>
        </w:rPr>
      </w:pPr>
      <w:r>
        <w:rPr>
          <w:spacing w:val="-10"/>
          <w:position w:val="9"/>
          <w:sz w:val="9"/>
        </w:rPr>
        <w:t>4</w:t>
      </w:r>
      <w:r>
        <w:rPr>
          <w:position w:val="9"/>
          <w:sz w:val="9"/>
        </w:rPr>
        <w:tab/>
      </w:r>
      <w:r>
        <w:rPr>
          <w:sz w:val="18"/>
        </w:rPr>
        <w:t>Ringfencing is ensuring a clear separation of subsidiaries or divisions of a company that may be viewed</w:t>
      </w:r>
      <w:r>
        <w:rPr>
          <w:spacing w:val="80"/>
          <w:sz w:val="18"/>
        </w:rPr>
        <w:t xml:space="preserve"> </w:t>
      </w:r>
      <w:r>
        <w:rPr>
          <w:sz w:val="18"/>
        </w:rPr>
        <w:t>as having competitive advantages in their dealings with each other.</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spacing w:before="117"/>
        <w:ind w:left="401"/>
        <w:rPr>
          <w:rFonts w:ascii="Arial"/>
          <w:i/>
        </w:rPr>
      </w:pPr>
      <w:r>
        <w:rPr>
          <w:rFonts w:ascii="Arial"/>
          <w:i/>
        </w:rPr>
        <w:lastRenderedPageBreak/>
        <w:t>Fostering</w:t>
      </w:r>
      <w:r>
        <w:rPr>
          <w:rFonts w:ascii="Arial"/>
          <w:i/>
          <w:spacing w:val="-10"/>
        </w:rPr>
        <w:t xml:space="preserve"> </w:t>
      </w:r>
      <w:r>
        <w:rPr>
          <w:rFonts w:ascii="Arial"/>
          <w:i/>
        </w:rPr>
        <w:t>responsible</w:t>
      </w:r>
      <w:r>
        <w:rPr>
          <w:rFonts w:ascii="Arial"/>
          <w:i/>
          <w:spacing w:val="-7"/>
        </w:rPr>
        <w:t xml:space="preserve"> </w:t>
      </w:r>
      <w:r>
        <w:rPr>
          <w:rFonts w:ascii="Arial"/>
          <w:i/>
          <w:spacing w:val="-2"/>
        </w:rPr>
        <w:t>gaming</w:t>
      </w:r>
    </w:p>
    <w:p w:rsidR="00112F44" w:rsidRDefault="00FB63F3">
      <w:pPr>
        <w:pStyle w:val="BodyText"/>
        <w:spacing w:before="236" w:line="216" w:lineRule="auto"/>
        <w:ind w:right="448"/>
        <w:jc w:val="both"/>
      </w:pPr>
      <w:r>
        <w:t>Venue</w:t>
      </w:r>
      <w:r>
        <w:rPr>
          <w:spacing w:val="-1"/>
        </w:rPr>
        <w:t xml:space="preserve"> </w:t>
      </w:r>
      <w:r>
        <w:t>operators,</w:t>
      </w:r>
      <w:r>
        <w:rPr>
          <w:spacing w:val="-1"/>
        </w:rPr>
        <w:t xml:space="preserve"> </w:t>
      </w:r>
      <w:r>
        <w:t>Star</w:t>
      </w:r>
      <w:r>
        <w:rPr>
          <w:spacing w:val="-1"/>
        </w:rPr>
        <w:t xml:space="preserve"> </w:t>
      </w:r>
      <w:r>
        <w:t>City,</w:t>
      </w:r>
      <w:r>
        <w:rPr>
          <w:spacing w:val="-1"/>
        </w:rPr>
        <w:t xml:space="preserve"> </w:t>
      </w:r>
      <w:r>
        <w:t>NSW</w:t>
      </w:r>
      <w:r>
        <w:rPr>
          <w:spacing w:val="-1"/>
        </w:rPr>
        <w:t xml:space="preserve"> </w:t>
      </w:r>
      <w:r>
        <w:t>Lotteries,</w:t>
      </w:r>
      <w:r>
        <w:rPr>
          <w:spacing w:val="-1"/>
        </w:rPr>
        <w:t xml:space="preserve"> </w:t>
      </w:r>
      <w:r>
        <w:t>Keno,</w:t>
      </w:r>
      <w:r>
        <w:rPr>
          <w:spacing w:val="-1"/>
        </w:rPr>
        <w:t xml:space="preserve"> </w:t>
      </w:r>
      <w:r>
        <w:t>the</w:t>
      </w:r>
      <w:r>
        <w:rPr>
          <w:spacing w:val="-1"/>
        </w:rPr>
        <w:t xml:space="preserve"> </w:t>
      </w:r>
      <w:r>
        <w:t>RCA representing registered clubs and the</w:t>
      </w:r>
      <w:r>
        <w:rPr>
          <w:spacing w:val="-5"/>
        </w:rPr>
        <w:t xml:space="preserve"> </w:t>
      </w:r>
      <w:r>
        <w:t>AHA representing hotels</w:t>
      </w:r>
      <w:r>
        <w:rPr>
          <w:spacing w:val="-2"/>
        </w:rPr>
        <w:t xml:space="preserve"> </w:t>
      </w:r>
      <w:r>
        <w:t>have developed individual codes of conduct aimed at</w:t>
      </w:r>
      <w:r>
        <w:rPr>
          <w:spacing w:val="-2"/>
        </w:rPr>
        <w:t xml:space="preserve"> </w:t>
      </w:r>
      <w:r>
        <w:t>fostering responsible gaming.</w:t>
      </w:r>
      <w:r>
        <w:rPr>
          <w:spacing w:val="40"/>
        </w:rPr>
        <w:t xml:space="preserve"> </w:t>
      </w:r>
      <w:r>
        <w:t>These are a starting point but have limitations (see section 5.2).</w:t>
      </w:r>
      <w:r>
        <w:rPr>
          <w:spacing w:val="40"/>
        </w:rPr>
        <w:t xml:space="preserve"> </w:t>
      </w:r>
      <w:r>
        <w:t>Through submissions to this inquiry, many from people adversely impacted by gambling, and through public hearings and other meetings, the Tribunal has compiled a list of measures that may foster responsible gaming.</w:t>
      </w:r>
      <w:r>
        <w:rPr>
          <w:spacing w:val="40"/>
        </w:rPr>
        <w:t xml:space="preserve"> </w:t>
      </w:r>
      <w:r>
        <w:t>The measures identified to foster responsible gaming are:</w:t>
      </w:r>
    </w:p>
    <w:p w:rsidR="00112F44" w:rsidRDefault="00FB63F3">
      <w:pPr>
        <w:pStyle w:val="ListParagraph"/>
        <w:numPr>
          <w:ilvl w:val="0"/>
          <w:numId w:val="46"/>
        </w:numPr>
        <w:tabs>
          <w:tab w:val="left" w:pos="761"/>
          <w:tab w:val="left" w:pos="5021"/>
          <w:tab w:val="left" w:pos="5381"/>
        </w:tabs>
        <w:spacing w:before="51"/>
        <w:ind w:hanging="360"/>
      </w:pPr>
      <w:r>
        <w:rPr>
          <w:spacing w:val="-2"/>
        </w:rPr>
        <w:t>Education</w:t>
      </w:r>
      <w:r>
        <w:tab/>
      </w:r>
      <w:r>
        <w:rPr>
          <w:rFonts w:ascii="Symbol" w:hAnsi="Symbol"/>
          <w:spacing w:val="-10"/>
        </w:rPr>
        <w:t></w:t>
      </w:r>
      <w:r>
        <w:rPr>
          <w:rFonts w:ascii="Times New Roman" w:hAnsi="Times New Roman"/>
        </w:rPr>
        <w:tab/>
      </w:r>
      <w:r>
        <w:t>Availability</w:t>
      </w:r>
      <w:r>
        <w:rPr>
          <w:spacing w:val="-7"/>
        </w:rPr>
        <w:t xml:space="preserve"> </w:t>
      </w:r>
      <w:r>
        <w:t>of</w:t>
      </w:r>
      <w:r>
        <w:rPr>
          <w:spacing w:val="-4"/>
        </w:rPr>
        <w:t xml:space="preserve"> </w:t>
      </w:r>
      <w:r>
        <w:t>professional</w:t>
      </w:r>
      <w:r>
        <w:rPr>
          <w:spacing w:val="-4"/>
        </w:rPr>
        <w:t xml:space="preserve"> </w:t>
      </w:r>
      <w:r>
        <w:rPr>
          <w:spacing w:val="-2"/>
        </w:rPr>
        <w:t>counselling</w:t>
      </w:r>
    </w:p>
    <w:p w:rsidR="00112F44" w:rsidRDefault="00FB63F3">
      <w:pPr>
        <w:pStyle w:val="ListParagraph"/>
        <w:numPr>
          <w:ilvl w:val="0"/>
          <w:numId w:val="46"/>
        </w:numPr>
        <w:tabs>
          <w:tab w:val="left" w:pos="761"/>
          <w:tab w:val="left" w:pos="5021"/>
          <w:tab w:val="left" w:pos="5381"/>
        </w:tabs>
        <w:spacing w:before="107"/>
        <w:ind w:hanging="360"/>
      </w:pPr>
      <w:r>
        <w:t>Codes</w:t>
      </w:r>
      <w:r>
        <w:rPr>
          <w:spacing w:val="-4"/>
        </w:rPr>
        <w:t xml:space="preserve"> </w:t>
      </w:r>
      <w:r>
        <w:t>of</w:t>
      </w:r>
      <w:r>
        <w:rPr>
          <w:spacing w:val="-1"/>
        </w:rPr>
        <w:t xml:space="preserve"> </w:t>
      </w:r>
      <w:r>
        <w:rPr>
          <w:spacing w:val="-2"/>
        </w:rPr>
        <w:t>conduct</w:t>
      </w:r>
      <w:r>
        <w:tab/>
      </w:r>
      <w:r>
        <w:rPr>
          <w:rFonts w:ascii="Symbol" w:hAnsi="Symbol"/>
          <w:spacing w:val="-10"/>
        </w:rPr>
        <w:t></w:t>
      </w:r>
      <w:r>
        <w:rPr>
          <w:rFonts w:ascii="Times New Roman" w:hAnsi="Times New Roman"/>
        </w:rPr>
        <w:tab/>
      </w:r>
      <w:r>
        <w:rPr>
          <w:spacing w:val="-2"/>
        </w:rPr>
        <w:t>Research</w:t>
      </w:r>
    </w:p>
    <w:p w:rsidR="00112F44" w:rsidRDefault="00FB63F3">
      <w:pPr>
        <w:pStyle w:val="ListParagraph"/>
        <w:numPr>
          <w:ilvl w:val="0"/>
          <w:numId w:val="46"/>
        </w:numPr>
        <w:tabs>
          <w:tab w:val="left" w:pos="762"/>
          <w:tab w:val="left" w:pos="5021"/>
          <w:tab w:val="left" w:pos="5382"/>
        </w:tabs>
        <w:spacing w:before="106"/>
        <w:ind w:left="762" w:hanging="360"/>
      </w:pPr>
      <w:r>
        <w:t>Licensing</w:t>
      </w:r>
      <w:r>
        <w:rPr>
          <w:spacing w:val="-7"/>
        </w:rPr>
        <w:t xml:space="preserve"> </w:t>
      </w:r>
      <w:r>
        <w:t>of</w:t>
      </w:r>
      <w:r>
        <w:rPr>
          <w:spacing w:val="-3"/>
        </w:rPr>
        <w:t xml:space="preserve"> </w:t>
      </w:r>
      <w:r>
        <w:t>gaming</w:t>
      </w:r>
      <w:r>
        <w:rPr>
          <w:spacing w:val="-4"/>
        </w:rPr>
        <w:t xml:space="preserve"> </w:t>
      </w:r>
      <w:r>
        <w:rPr>
          <w:spacing w:val="-2"/>
        </w:rPr>
        <w:t>employees</w:t>
      </w:r>
      <w:r>
        <w:tab/>
      </w:r>
      <w:r>
        <w:rPr>
          <w:rFonts w:ascii="Symbol" w:hAnsi="Symbol"/>
          <w:spacing w:val="-10"/>
        </w:rPr>
        <w:t></w:t>
      </w:r>
      <w:r>
        <w:rPr>
          <w:rFonts w:ascii="Times New Roman" w:hAnsi="Times New Roman"/>
        </w:rPr>
        <w:tab/>
      </w:r>
      <w:r>
        <w:t>Support</w:t>
      </w:r>
      <w:r>
        <w:rPr>
          <w:spacing w:val="-8"/>
        </w:rPr>
        <w:t xml:space="preserve"> </w:t>
      </w:r>
      <w:r>
        <w:t>services</w:t>
      </w:r>
      <w:r>
        <w:rPr>
          <w:spacing w:val="-6"/>
        </w:rPr>
        <w:t xml:space="preserve"> </w:t>
      </w:r>
      <w:r>
        <w:t>for</w:t>
      </w:r>
      <w:r>
        <w:rPr>
          <w:spacing w:val="-6"/>
        </w:rPr>
        <w:t xml:space="preserve"> </w:t>
      </w:r>
      <w:r>
        <w:t>problem</w:t>
      </w:r>
      <w:r>
        <w:rPr>
          <w:spacing w:val="-6"/>
        </w:rPr>
        <w:t xml:space="preserve"> </w:t>
      </w:r>
      <w:r>
        <w:rPr>
          <w:spacing w:val="-2"/>
        </w:rPr>
        <w:t>gambling</w:t>
      </w:r>
    </w:p>
    <w:p w:rsidR="00112F44" w:rsidRDefault="00FB63F3">
      <w:pPr>
        <w:pStyle w:val="ListParagraph"/>
        <w:numPr>
          <w:ilvl w:val="0"/>
          <w:numId w:val="46"/>
        </w:numPr>
        <w:tabs>
          <w:tab w:val="left" w:pos="762"/>
          <w:tab w:val="left" w:pos="5022"/>
          <w:tab w:val="left" w:pos="5382"/>
        </w:tabs>
        <w:spacing w:before="106"/>
        <w:ind w:left="762" w:hanging="360"/>
      </w:pPr>
      <w:r>
        <w:t>Responsible</w:t>
      </w:r>
      <w:r>
        <w:rPr>
          <w:spacing w:val="-12"/>
        </w:rPr>
        <w:t xml:space="preserve"> </w:t>
      </w:r>
      <w:r>
        <w:rPr>
          <w:spacing w:val="-2"/>
        </w:rPr>
        <w:t>advertising</w:t>
      </w:r>
      <w:r>
        <w:tab/>
      </w:r>
      <w:r>
        <w:rPr>
          <w:rFonts w:ascii="Symbol" w:hAnsi="Symbol"/>
          <w:spacing w:val="-10"/>
        </w:rPr>
        <w:t></w:t>
      </w:r>
      <w:r>
        <w:rPr>
          <w:rFonts w:ascii="Times New Roman" w:hAnsi="Times New Roman"/>
        </w:rPr>
        <w:tab/>
      </w:r>
      <w:r>
        <w:t>Ban</w:t>
      </w:r>
      <w:r>
        <w:rPr>
          <w:spacing w:val="-6"/>
        </w:rPr>
        <w:t xml:space="preserve"> </w:t>
      </w:r>
      <w:r>
        <w:t>employees</w:t>
      </w:r>
      <w:r>
        <w:rPr>
          <w:spacing w:val="-6"/>
        </w:rPr>
        <w:t xml:space="preserve"> </w:t>
      </w:r>
      <w:r>
        <w:t>from</w:t>
      </w:r>
      <w:r>
        <w:rPr>
          <w:spacing w:val="-5"/>
        </w:rPr>
        <w:t xml:space="preserve"> </w:t>
      </w:r>
      <w:r>
        <w:rPr>
          <w:spacing w:val="-2"/>
        </w:rPr>
        <w:t>gaming</w:t>
      </w:r>
    </w:p>
    <w:p w:rsidR="00112F44" w:rsidRDefault="00FB63F3">
      <w:pPr>
        <w:pStyle w:val="ListParagraph"/>
        <w:numPr>
          <w:ilvl w:val="0"/>
          <w:numId w:val="46"/>
        </w:numPr>
        <w:tabs>
          <w:tab w:val="left" w:pos="762"/>
          <w:tab w:val="left" w:pos="5022"/>
          <w:tab w:val="left" w:pos="5382"/>
        </w:tabs>
        <w:spacing w:before="107"/>
        <w:ind w:left="762" w:hanging="360"/>
      </w:pPr>
      <w:r>
        <w:t>Labelling,</w:t>
      </w:r>
      <w:r>
        <w:rPr>
          <w:spacing w:val="-7"/>
        </w:rPr>
        <w:t xml:space="preserve"> </w:t>
      </w:r>
      <w:r>
        <w:t>signage</w:t>
      </w:r>
      <w:r>
        <w:rPr>
          <w:spacing w:val="-7"/>
        </w:rPr>
        <w:t xml:space="preserve"> </w:t>
      </w:r>
      <w:r>
        <w:t>and</w:t>
      </w:r>
      <w:r>
        <w:rPr>
          <w:spacing w:val="-6"/>
        </w:rPr>
        <w:t xml:space="preserve"> </w:t>
      </w:r>
      <w:r>
        <w:rPr>
          <w:spacing w:val="-2"/>
        </w:rPr>
        <w:t>brochures</w:t>
      </w:r>
      <w:r>
        <w:tab/>
      </w:r>
      <w:r>
        <w:rPr>
          <w:rFonts w:ascii="Symbol" w:hAnsi="Symbol"/>
          <w:spacing w:val="-10"/>
        </w:rPr>
        <w:t></w:t>
      </w:r>
      <w:r>
        <w:rPr>
          <w:rFonts w:ascii="Times New Roman" w:hAnsi="Times New Roman"/>
        </w:rPr>
        <w:tab/>
      </w:r>
      <w:r>
        <w:t>Family</w:t>
      </w:r>
      <w:r>
        <w:rPr>
          <w:spacing w:val="-8"/>
        </w:rPr>
        <w:t xml:space="preserve"> </w:t>
      </w:r>
      <w:r>
        <w:rPr>
          <w:spacing w:val="-2"/>
        </w:rPr>
        <w:t>protection</w:t>
      </w:r>
    </w:p>
    <w:p w:rsidR="00112F44" w:rsidRDefault="00FB63F3">
      <w:pPr>
        <w:pStyle w:val="ListParagraph"/>
        <w:numPr>
          <w:ilvl w:val="0"/>
          <w:numId w:val="46"/>
        </w:numPr>
        <w:tabs>
          <w:tab w:val="left" w:pos="762"/>
          <w:tab w:val="left" w:pos="5022"/>
          <w:tab w:val="left" w:pos="5382"/>
        </w:tabs>
        <w:spacing w:before="106"/>
        <w:ind w:left="762" w:hanging="360"/>
      </w:pPr>
      <w:r>
        <w:t>Enforcing</w:t>
      </w:r>
      <w:r>
        <w:rPr>
          <w:spacing w:val="-5"/>
        </w:rPr>
        <w:t xml:space="preserve"> </w:t>
      </w:r>
      <w:r>
        <w:t>the</w:t>
      </w:r>
      <w:r>
        <w:rPr>
          <w:spacing w:val="-3"/>
        </w:rPr>
        <w:t xml:space="preserve"> </w:t>
      </w:r>
      <w:r>
        <w:t>ban</w:t>
      </w:r>
      <w:r>
        <w:rPr>
          <w:spacing w:val="-3"/>
        </w:rPr>
        <w:t xml:space="preserve"> </w:t>
      </w:r>
      <w:r>
        <w:t>on</w:t>
      </w:r>
      <w:r>
        <w:rPr>
          <w:spacing w:val="-2"/>
        </w:rPr>
        <w:t xml:space="preserve"> </w:t>
      </w:r>
      <w:r>
        <w:t>credit</w:t>
      </w:r>
      <w:r>
        <w:rPr>
          <w:spacing w:val="-2"/>
        </w:rPr>
        <w:t xml:space="preserve"> betting</w:t>
      </w:r>
      <w:r>
        <w:tab/>
      </w:r>
      <w:r>
        <w:rPr>
          <w:rFonts w:ascii="Symbol" w:hAnsi="Symbol"/>
          <w:spacing w:val="-10"/>
        </w:rPr>
        <w:t></w:t>
      </w:r>
      <w:r>
        <w:rPr>
          <w:rFonts w:ascii="Times New Roman" w:hAnsi="Times New Roman"/>
        </w:rPr>
        <w:tab/>
      </w:r>
      <w:r>
        <w:t>Access</w:t>
      </w:r>
      <w:r>
        <w:rPr>
          <w:spacing w:val="-4"/>
        </w:rPr>
        <w:t xml:space="preserve"> </w:t>
      </w:r>
      <w:r>
        <w:t>to</w:t>
      </w:r>
      <w:r>
        <w:rPr>
          <w:spacing w:val="-3"/>
        </w:rPr>
        <w:t xml:space="preserve"> </w:t>
      </w:r>
      <w:r>
        <w:rPr>
          <w:spacing w:val="-4"/>
        </w:rPr>
        <w:t>ATMs</w:t>
      </w:r>
    </w:p>
    <w:p w:rsidR="00112F44" w:rsidRDefault="00FB63F3">
      <w:pPr>
        <w:pStyle w:val="ListParagraph"/>
        <w:numPr>
          <w:ilvl w:val="0"/>
          <w:numId w:val="46"/>
        </w:numPr>
        <w:tabs>
          <w:tab w:val="left" w:pos="762"/>
          <w:tab w:val="left" w:pos="5022"/>
          <w:tab w:val="left" w:pos="5382"/>
        </w:tabs>
        <w:spacing w:before="107"/>
        <w:ind w:left="762" w:hanging="360"/>
      </w:pPr>
      <w:r>
        <w:t>Improved</w:t>
      </w:r>
      <w:r>
        <w:rPr>
          <w:spacing w:val="-7"/>
        </w:rPr>
        <w:t xml:space="preserve"> </w:t>
      </w:r>
      <w:r>
        <w:t>consumer</w:t>
      </w:r>
      <w:r>
        <w:rPr>
          <w:spacing w:val="-6"/>
        </w:rPr>
        <w:t xml:space="preserve"> </w:t>
      </w:r>
      <w:r>
        <w:rPr>
          <w:spacing w:val="-2"/>
        </w:rPr>
        <w:t>protection</w:t>
      </w:r>
      <w:r>
        <w:tab/>
      </w:r>
      <w:r>
        <w:rPr>
          <w:rFonts w:ascii="Symbol" w:hAnsi="Symbol"/>
          <w:spacing w:val="-10"/>
        </w:rPr>
        <w:t></w:t>
      </w:r>
      <w:r>
        <w:rPr>
          <w:rFonts w:ascii="Times New Roman" w:hAnsi="Times New Roman"/>
        </w:rPr>
        <w:tab/>
      </w:r>
      <w:r>
        <w:t>Improving</w:t>
      </w:r>
      <w:r>
        <w:rPr>
          <w:spacing w:val="-6"/>
        </w:rPr>
        <w:t xml:space="preserve"> </w:t>
      </w:r>
      <w:r>
        <w:t>the</w:t>
      </w:r>
      <w:r>
        <w:rPr>
          <w:spacing w:val="-5"/>
        </w:rPr>
        <w:t xml:space="preserve"> </w:t>
      </w:r>
      <w:r>
        <w:t>design</w:t>
      </w:r>
      <w:r>
        <w:rPr>
          <w:spacing w:val="-3"/>
        </w:rPr>
        <w:t xml:space="preserve"> </w:t>
      </w:r>
      <w:r>
        <w:t>of</w:t>
      </w:r>
      <w:r>
        <w:rPr>
          <w:spacing w:val="-3"/>
        </w:rPr>
        <w:t xml:space="preserve"> </w:t>
      </w:r>
      <w:r>
        <w:t>gaming</w:t>
      </w:r>
      <w:r>
        <w:rPr>
          <w:spacing w:val="-5"/>
        </w:rPr>
        <w:t xml:space="preserve"> </w:t>
      </w:r>
      <w:r>
        <w:rPr>
          <w:spacing w:val="-2"/>
        </w:rPr>
        <w:t>venues</w:t>
      </w:r>
    </w:p>
    <w:p w:rsidR="00112F44" w:rsidRDefault="00FB63F3">
      <w:pPr>
        <w:pStyle w:val="ListParagraph"/>
        <w:numPr>
          <w:ilvl w:val="0"/>
          <w:numId w:val="46"/>
        </w:numPr>
        <w:tabs>
          <w:tab w:val="left" w:pos="763"/>
          <w:tab w:val="left" w:pos="5023"/>
          <w:tab w:val="left" w:pos="5383"/>
        </w:tabs>
        <w:spacing w:before="106"/>
        <w:ind w:left="763" w:hanging="360"/>
      </w:pPr>
      <w:r>
        <w:t>Self</w:t>
      </w:r>
      <w:r>
        <w:rPr>
          <w:spacing w:val="-6"/>
        </w:rPr>
        <w:t xml:space="preserve"> </w:t>
      </w:r>
      <w:r>
        <w:t>exclusion</w:t>
      </w:r>
      <w:r>
        <w:rPr>
          <w:spacing w:val="-5"/>
        </w:rPr>
        <w:t xml:space="preserve"> </w:t>
      </w:r>
      <w:r>
        <w:rPr>
          <w:spacing w:val="-2"/>
        </w:rPr>
        <w:t>programs</w:t>
      </w:r>
      <w:r>
        <w:tab/>
      </w:r>
      <w:r>
        <w:rPr>
          <w:rFonts w:ascii="Symbol" w:hAnsi="Symbol"/>
          <w:spacing w:val="-10"/>
        </w:rPr>
        <w:t></w:t>
      </w:r>
      <w:r>
        <w:rPr>
          <w:rFonts w:ascii="Times New Roman" w:hAnsi="Times New Roman"/>
        </w:rPr>
        <w:tab/>
      </w:r>
      <w:r>
        <w:t>Community</w:t>
      </w:r>
      <w:r>
        <w:rPr>
          <w:spacing w:val="-8"/>
        </w:rPr>
        <w:t xml:space="preserve"> </w:t>
      </w:r>
      <w:r>
        <w:rPr>
          <w:spacing w:val="-2"/>
        </w:rPr>
        <w:t>consultation</w:t>
      </w:r>
    </w:p>
    <w:p w:rsidR="00112F44" w:rsidRDefault="00FB63F3">
      <w:pPr>
        <w:pStyle w:val="ListParagraph"/>
        <w:numPr>
          <w:ilvl w:val="0"/>
          <w:numId w:val="46"/>
        </w:numPr>
        <w:tabs>
          <w:tab w:val="left" w:pos="761"/>
          <w:tab w:val="left" w:pos="763"/>
        </w:tabs>
        <w:spacing w:before="134" w:line="213" w:lineRule="auto"/>
        <w:ind w:right="5071" w:hanging="358"/>
      </w:pPr>
      <w:r>
        <w:rPr>
          <w:rFonts w:ascii="Times New Roman" w:hAnsi="Times New Roman"/>
        </w:rPr>
        <w:tab/>
      </w:r>
      <w:r>
        <w:t>Responsible provision</w:t>
      </w:r>
      <w:r>
        <w:rPr>
          <w:spacing w:val="18"/>
        </w:rPr>
        <w:t xml:space="preserve"> </w:t>
      </w:r>
      <w:r>
        <w:t xml:space="preserve">of complimentary </w:t>
      </w:r>
      <w:r>
        <w:rPr>
          <w:spacing w:val="-2"/>
        </w:rPr>
        <w:t>inducements</w:t>
      </w:r>
    </w:p>
    <w:p w:rsidR="00112F44" w:rsidRDefault="00112F44">
      <w:pPr>
        <w:pStyle w:val="BodyText"/>
        <w:spacing w:before="27"/>
        <w:ind w:left="0"/>
      </w:pPr>
    </w:p>
    <w:p w:rsidR="00112F44" w:rsidRDefault="00FB63F3">
      <w:pPr>
        <w:pStyle w:val="BodyText"/>
        <w:spacing w:line="216" w:lineRule="auto"/>
        <w:ind w:left="403" w:right="448"/>
        <w:jc w:val="both"/>
      </w:pPr>
      <w:r>
        <w:t>Implementation of responsible gaming policies should be the prime responsibility of the venue operators.</w:t>
      </w:r>
    </w:p>
    <w:p w:rsidR="00112F44" w:rsidRDefault="00FB63F3">
      <w:pPr>
        <w:pStyle w:val="BodyText"/>
        <w:spacing w:before="265" w:line="216" w:lineRule="auto"/>
        <w:ind w:left="403" w:right="448"/>
        <w:jc w:val="both"/>
      </w:pPr>
      <w:r>
        <w:t>One of the difficulties inherent in assessing which measures assist in fostering responsible gaming is a lack of detailed research on the effects of gambling and the effectiveness of measures to promote responsible gaming.</w:t>
      </w:r>
      <w:r>
        <w:rPr>
          <w:spacing w:val="40"/>
        </w:rPr>
        <w:t xml:space="preserve"> </w:t>
      </w:r>
      <w:r>
        <w:t>The short time frame for this inquiry prevented the commissioning of research.</w:t>
      </w:r>
    </w:p>
    <w:p w:rsidR="00112F44" w:rsidRDefault="00FB63F3">
      <w:pPr>
        <w:pStyle w:val="Heading4"/>
        <w:spacing w:before="267"/>
        <w:jc w:val="left"/>
        <w:rPr>
          <w:rFonts w:ascii="Arial"/>
        </w:rPr>
      </w:pPr>
      <w:r>
        <w:rPr>
          <w:rFonts w:ascii="Arial"/>
          <w:spacing w:val="-2"/>
        </w:rPr>
        <w:t>Recommendation</w:t>
      </w:r>
    </w:p>
    <w:p w:rsidR="00112F44" w:rsidRDefault="00FB63F3">
      <w:pPr>
        <w:pStyle w:val="Heading4"/>
        <w:spacing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112F44" w:rsidRDefault="00FB63F3">
      <w:pPr>
        <w:pStyle w:val="Heading4"/>
        <w:spacing w:before="259"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112F44" w:rsidRDefault="00FB63F3">
      <w:pPr>
        <w:pStyle w:val="Heading4"/>
        <w:spacing w:before="236"/>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112F44" w:rsidRDefault="00FB63F3">
      <w:pPr>
        <w:spacing w:before="257"/>
        <w:ind w:left="401"/>
        <w:rPr>
          <w:rFonts w:ascii="Arial"/>
          <w:i/>
        </w:rPr>
      </w:pPr>
      <w:r>
        <w:rPr>
          <w:rFonts w:ascii="Arial"/>
          <w:i/>
        </w:rPr>
        <w:t>Gambling</w:t>
      </w:r>
      <w:r>
        <w:rPr>
          <w:rFonts w:ascii="Arial"/>
          <w:i/>
          <w:spacing w:val="-6"/>
        </w:rPr>
        <w:t xml:space="preserve"> </w:t>
      </w:r>
      <w:r>
        <w:rPr>
          <w:rFonts w:ascii="Arial"/>
          <w:i/>
        </w:rPr>
        <w:t>support</w:t>
      </w:r>
      <w:r>
        <w:rPr>
          <w:rFonts w:ascii="Arial"/>
          <w:i/>
          <w:spacing w:val="-5"/>
        </w:rPr>
        <w:t xml:space="preserve"> </w:t>
      </w:r>
      <w:r>
        <w:rPr>
          <w:rFonts w:ascii="Arial"/>
          <w:i/>
        </w:rPr>
        <w:t>services</w:t>
      </w:r>
      <w:r>
        <w:rPr>
          <w:rFonts w:ascii="Arial"/>
          <w:i/>
          <w:spacing w:val="-5"/>
        </w:rPr>
        <w:t xml:space="preserve"> </w:t>
      </w:r>
      <w:r>
        <w:rPr>
          <w:rFonts w:ascii="Arial"/>
          <w:i/>
        </w:rPr>
        <w:t>and</w:t>
      </w:r>
      <w:r>
        <w:rPr>
          <w:rFonts w:ascii="Arial"/>
          <w:i/>
          <w:spacing w:val="-6"/>
        </w:rPr>
        <w:t xml:space="preserve"> </w:t>
      </w:r>
      <w:r>
        <w:rPr>
          <w:rFonts w:ascii="Arial"/>
          <w:i/>
          <w:spacing w:val="-2"/>
        </w:rPr>
        <w:t>research</w:t>
      </w:r>
    </w:p>
    <w:p w:rsidR="00112F44" w:rsidRDefault="00FB63F3">
      <w:pPr>
        <w:pStyle w:val="BodyText"/>
        <w:spacing w:before="236" w:line="216" w:lineRule="auto"/>
        <w:ind w:right="458"/>
        <w:jc w:val="both"/>
      </w:pPr>
      <w:r>
        <w:t>Support</w:t>
      </w:r>
      <w:r>
        <w:rPr>
          <w:spacing w:val="-4"/>
        </w:rPr>
        <w:t xml:space="preserve"> </w:t>
      </w:r>
      <w:r>
        <w:t>services</w:t>
      </w:r>
      <w:r>
        <w:rPr>
          <w:spacing w:val="-4"/>
        </w:rPr>
        <w:t xml:space="preserve"> </w:t>
      </w:r>
      <w:r>
        <w:t>for</w:t>
      </w:r>
      <w:r>
        <w:rPr>
          <w:spacing w:val="-4"/>
        </w:rPr>
        <w:t xml:space="preserve"> </w:t>
      </w:r>
      <w:r>
        <w:t>people</w:t>
      </w:r>
      <w:r>
        <w:rPr>
          <w:spacing w:val="-4"/>
        </w:rPr>
        <w:t xml:space="preserve"> </w:t>
      </w:r>
      <w:r>
        <w:t>affected</w:t>
      </w:r>
      <w:r>
        <w:rPr>
          <w:spacing w:val="-1"/>
        </w:rPr>
        <w:t xml:space="preserve"> </w:t>
      </w:r>
      <w:r>
        <w:t>by</w:t>
      </w:r>
      <w:r>
        <w:rPr>
          <w:spacing w:val="-1"/>
        </w:rPr>
        <w:t xml:space="preserve"> </w:t>
      </w:r>
      <w:r>
        <w:t>problem</w:t>
      </w:r>
      <w:r>
        <w:rPr>
          <w:spacing w:val="-1"/>
        </w:rPr>
        <w:t xml:space="preserve"> </w:t>
      </w:r>
      <w:r>
        <w:t>gambling</w:t>
      </w:r>
      <w:r>
        <w:rPr>
          <w:spacing w:val="-1"/>
        </w:rPr>
        <w:t xml:space="preserve"> </w:t>
      </w:r>
      <w:r>
        <w:t>are</w:t>
      </w:r>
      <w:r>
        <w:rPr>
          <w:spacing w:val="-1"/>
        </w:rPr>
        <w:t xml:space="preserve"> </w:t>
      </w:r>
      <w:r>
        <w:t>provided</w:t>
      </w:r>
      <w:r>
        <w:rPr>
          <w:spacing w:val="-4"/>
        </w:rPr>
        <w:t xml:space="preserve"> </w:t>
      </w:r>
      <w:r>
        <w:t>by</w:t>
      </w:r>
      <w:r>
        <w:rPr>
          <w:spacing w:val="-1"/>
        </w:rPr>
        <w:t xml:space="preserve"> </w:t>
      </w:r>
      <w:r>
        <w:t>both government and non-government organisations(NGOs).</w:t>
      </w:r>
      <w:r>
        <w:rPr>
          <w:spacing w:val="40"/>
        </w:rPr>
        <w:t xml:space="preserve"> </w:t>
      </w:r>
      <w:r>
        <w:t>Examples of NGOs include</w:t>
      </w:r>
    </w:p>
    <w:p w:rsidR="00112F44" w:rsidRDefault="00FB63F3">
      <w:pPr>
        <w:pStyle w:val="ListParagraph"/>
        <w:numPr>
          <w:ilvl w:val="0"/>
          <w:numId w:val="46"/>
        </w:numPr>
        <w:tabs>
          <w:tab w:val="left" w:pos="761"/>
        </w:tabs>
        <w:spacing w:before="54"/>
        <w:ind w:hanging="360"/>
      </w:pPr>
      <w:r>
        <w:t>Psychiatrists</w:t>
      </w:r>
      <w:r>
        <w:rPr>
          <w:spacing w:val="-3"/>
        </w:rPr>
        <w:t xml:space="preserve"> </w:t>
      </w:r>
      <w:r>
        <w:t>and</w:t>
      </w:r>
      <w:r>
        <w:rPr>
          <w:spacing w:val="-3"/>
        </w:rPr>
        <w:t xml:space="preserve"> </w:t>
      </w:r>
      <w:r>
        <w:t>general</w:t>
      </w:r>
      <w:r>
        <w:rPr>
          <w:spacing w:val="-3"/>
        </w:rPr>
        <w:t xml:space="preserve"> </w:t>
      </w:r>
      <w:r>
        <w:rPr>
          <w:spacing w:val="-2"/>
        </w:rPr>
        <w:t>practitioners.</w:t>
      </w:r>
    </w:p>
    <w:p w:rsidR="00112F44" w:rsidRDefault="00112F44">
      <w:pPr>
        <w:sectPr w:rsidR="00112F44">
          <w:pgSz w:w="11900" w:h="16840"/>
          <w:pgMar w:top="1280" w:right="980" w:bottom="920" w:left="1040" w:header="716" w:footer="735" w:gutter="0"/>
          <w:cols w:space="720"/>
        </w:sectPr>
      </w:pPr>
    </w:p>
    <w:p w:rsidR="00112F44" w:rsidRDefault="00FB63F3">
      <w:pPr>
        <w:pStyle w:val="ListParagraph"/>
        <w:numPr>
          <w:ilvl w:val="0"/>
          <w:numId w:val="46"/>
        </w:numPr>
        <w:tabs>
          <w:tab w:val="left" w:pos="760"/>
        </w:tabs>
        <w:spacing w:before="110"/>
        <w:ind w:left="760" w:hanging="359"/>
        <w:jc w:val="both"/>
      </w:pPr>
      <w:r>
        <w:lastRenderedPageBreak/>
        <w:t>Voluntary</w:t>
      </w:r>
      <w:r>
        <w:rPr>
          <w:spacing w:val="-6"/>
        </w:rPr>
        <w:t xml:space="preserve"> </w:t>
      </w:r>
      <w:r>
        <w:t>groups</w:t>
      </w:r>
      <w:r>
        <w:rPr>
          <w:spacing w:val="-6"/>
        </w:rPr>
        <w:t xml:space="preserve"> </w:t>
      </w:r>
      <w:r>
        <w:t>such</w:t>
      </w:r>
      <w:r>
        <w:rPr>
          <w:spacing w:val="-6"/>
        </w:rPr>
        <w:t xml:space="preserve"> </w:t>
      </w:r>
      <w:r>
        <w:t>as</w:t>
      </w:r>
      <w:r>
        <w:rPr>
          <w:spacing w:val="-8"/>
        </w:rPr>
        <w:t xml:space="preserve"> </w:t>
      </w:r>
      <w:r>
        <w:t>Gamblers</w:t>
      </w:r>
      <w:r>
        <w:rPr>
          <w:spacing w:val="-8"/>
        </w:rPr>
        <w:t xml:space="preserve"> </w:t>
      </w:r>
      <w:r>
        <w:t>Anonymous</w:t>
      </w:r>
      <w:r>
        <w:rPr>
          <w:spacing w:val="-8"/>
        </w:rPr>
        <w:t xml:space="preserve"> </w:t>
      </w:r>
      <w:r>
        <w:t>(GA)</w:t>
      </w:r>
      <w:r>
        <w:rPr>
          <w:spacing w:val="-6"/>
        </w:rPr>
        <w:t xml:space="preserve"> </w:t>
      </w:r>
      <w:r>
        <w:t>and</w:t>
      </w:r>
      <w:r>
        <w:rPr>
          <w:spacing w:val="-6"/>
        </w:rPr>
        <w:t xml:space="preserve"> </w:t>
      </w:r>
      <w:r>
        <w:t>Gamblers</w:t>
      </w:r>
      <w:r>
        <w:rPr>
          <w:spacing w:val="-8"/>
        </w:rPr>
        <w:t xml:space="preserve"> </w:t>
      </w:r>
      <w:r>
        <w:t>Help</w:t>
      </w:r>
      <w:r>
        <w:rPr>
          <w:spacing w:val="-5"/>
        </w:rPr>
        <w:t xml:space="preserve"> </w:t>
      </w:r>
      <w:r>
        <w:rPr>
          <w:spacing w:val="-2"/>
        </w:rPr>
        <w:t>Line.</w:t>
      </w:r>
    </w:p>
    <w:p w:rsidR="00112F44" w:rsidRDefault="00FB63F3">
      <w:pPr>
        <w:pStyle w:val="ListParagraph"/>
        <w:numPr>
          <w:ilvl w:val="0"/>
          <w:numId w:val="46"/>
        </w:numPr>
        <w:tabs>
          <w:tab w:val="left" w:pos="760"/>
        </w:tabs>
        <w:spacing w:before="106"/>
        <w:ind w:left="760" w:hanging="359"/>
        <w:jc w:val="both"/>
      </w:pPr>
      <w:r>
        <w:t>Religious</w:t>
      </w:r>
      <w:r>
        <w:rPr>
          <w:spacing w:val="-8"/>
        </w:rPr>
        <w:t xml:space="preserve"> </w:t>
      </w:r>
      <w:r>
        <w:t>and</w:t>
      </w:r>
      <w:r>
        <w:rPr>
          <w:spacing w:val="-5"/>
        </w:rPr>
        <w:t xml:space="preserve"> </w:t>
      </w:r>
      <w:r>
        <w:t>welfare</w:t>
      </w:r>
      <w:r>
        <w:rPr>
          <w:spacing w:val="-6"/>
        </w:rPr>
        <w:t xml:space="preserve"> </w:t>
      </w:r>
      <w:r>
        <w:t>groups</w:t>
      </w:r>
      <w:r>
        <w:rPr>
          <w:spacing w:val="-5"/>
        </w:rPr>
        <w:t xml:space="preserve"> </w:t>
      </w:r>
      <w:r>
        <w:t>such</w:t>
      </w:r>
      <w:r>
        <w:rPr>
          <w:spacing w:val="-4"/>
        </w:rPr>
        <w:t xml:space="preserve"> </w:t>
      </w:r>
      <w:r>
        <w:t>as</w:t>
      </w:r>
      <w:r>
        <w:rPr>
          <w:spacing w:val="-6"/>
        </w:rPr>
        <w:t xml:space="preserve"> </w:t>
      </w:r>
      <w:r>
        <w:t>Wesley,</w:t>
      </w:r>
      <w:r>
        <w:rPr>
          <w:spacing w:val="-5"/>
        </w:rPr>
        <w:t xml:space="preserve"> </w:t>
      </w:r>
      <w:r>
        <w:t>The</w:t>
      </w:r>
      <w:r>
        <w:rPr>
          <w:spacing w:val="-6"/>
        </w:rPr>
        <w:t xml:space="preserve"> </w:t>
      </w:r>
      <w:r>
        <w:t>Smith</w:t>
      </w:r>
      <w:r>
        <w:rPr>
          <w:spacing w:val="-3"/>
        </w:rPr>
        <w:t xml:space="preserve"> </w:t>
      </w:r>
      <w:r>
        <w:t>Family,</w:t>
      </w:r>
      <w:r>
        <w:rPr>
          <w:spacing w:val="-6"/>
        </w:rPr>
        <w:t xml:space="preserve"> </w:t>
      </w:r>
      <w:r>
        <w:t>and</w:t>
      </w:r>
      <w:r>
        <w:rPr>
          <w:spacing w:val="-5"/>
        </w:rPr>
        <w:t xml:space="preserve"> </w:t>
      </w:r>
      <w:r>
        <w:t>St</w:t>
      </w:r>
      <w:r>
        <w:rPr>
          <w:spacing w:val="-6"/>
        </w:rPr>
        <w:t xml:space="preserve"> </w:t>
      </w:r>
      <w:r>
        <w:t>Vincent</w:t>
      </w:r>
      <w:r>
        <w:rPr>
          <w:spacing w:val="-5"/>
        </w:rPr>
        <w:t xml:space="preserve"> </w:t>
      </w:r>
      <w:r>
        <w:t>de</w:t>
      </w:r>
      <w:r>
        <w:rPr>
          <w:spacing w:val="-7"/>
        </w:rPr>
        <w:t xml:space="preserve"> </w:t>
      </w:r>
      <w:r>
        <w:rPr>
          <w:spacing w:val="-2"/>
        </w:rPr>
        <w:t>Paul.</w:t>
      </w:r>
    </w:p>
    <w:p w:rsidR="00112F44" w:rsidRDefault="00112F44">
      <w:pPr>
        <w:pStyle w:val="BodyText"/>
        <w:spacing w:before="20"/>
        <w:ind w:left="0"/>
      </w:pPr>
    </w:p>
    <w:p w:rsidR="00112F44" w:rsidRDefault="00FB63F3">
      <w:pPr>
        <w:pStyle w:val="BodyText"/>
        <w:spacing w:line="216" w:lineRule="auto"/>
        <w:ind w:left="402" w:right="445"/>
        <w:jc w:val="both"/>
      </w:pPr>
      <w:r>
        <w:t>NSW Health also provides a range of treatment and counselling interventions including hospital treatment, community health centres, and drug and alcohol services.</w:t>
      </w:r>
      <w:r>
        <w:rPr>
          <w:spacing w:val="40"/>
        </w:rPr>
        <w:t xml:space="preserve"> </w:t>
      </w:r>
      <w:r>
        <w:t>DOCS provides and manages funding for community assistance projects for approximately 1,700 community organisations.</w:t>
      </w:r>
    </w:p>
    <w:p w:rsidR="00112F44" w:rsidRDefault="00FB63F3">
      <w:pPr>
        <w:pStyle w:val="BodyText"/>
        <w:spacing w:before="261" w:line="216" w:lineRule="auto"/>
        <w:ind w:left="402" w:right="454"/>
        <w:jc w:val="both"/>
      </w:pPr>
      <w:r>
        <w:t>From</w:t>
      </w:r>
      <w:r>
        <w:rPr>
          <w:spacing w:val="80"/>
        </w:rPr>
        <w:t xml:space="preserve"> </w:t>
      </w:r>
      <w:r>
        <w:t>evidence</w:t>
      </w:r>
      <w:r>
        <w:rPr>
          <w:spacing w:val="80"/>
        </w:rPr>
        <w:t xml:space="preserve"> </w:t>
      </w:r>
      <w:r>
        <w:t>provided</w:t>
      </w:r>
      <w:r>
        <w:rPr>
          <w:spacing w:val="80"/>
        </w:rPr>
        <w:t xml:space="preserve"> </w:t>
      </w:r>
      <w:r>
        <w:t>to</w:t>
      </w:r>
      <w:r>
        <w:rPr>
          <w:spacing w:val="80"/>
        </w:rPr>
        <w:t xml:space="preserve"> </w:t>
      </w:r>
      <w:r>
        <w:t>IPART,</w:t>
      </w:r>
      <w:r>
        <w:rPr>
          <w:spacing w:val="80"/>
        </w:rPr>
        <w:t xml:space="preserve"> </w:t>
      </w:r>
      <w:r>
        <w:t>no</w:t>
      </w:r>
      <w:r>
        <w:rPr>
          <w:spacing w:val="80"/>
        </w:rPr>
        <w:t xml:space="preserve"> </w:t>
      </w:r>
      <w:r>
        <w:t>single</w:t>
      </w:r>
      <w:r>
        <w:rPr>
          <w:spacing w:val="80"/>
        </w:rPr>
        <w:t xml:space="preserve"> </w:t>
      </w:r>
      <w:r>
        <w:t>organisation</w:t>
      </w:r>
      <w:r>
        <w:rPr>
          <w:spacing w:val="80"/>
        </w:rPr>
        <w:t xml:space="preserve"> </w:t>
      </w:r>
      <w:r>
        <w:t>sees</w:t>
      </w:r>
      <w:r>
        <w:rPr>
          <w:spacing w:val="80"/>
        </w:rPr>
        <w:t xml:space="preserve"> </w:t>
      </w:r>
      <w:r>
        <w:t>itself</w:t>
      </w:r>
      <w:r>
        <w:rPr>
          <w:spacing w:val="80"/>
        </w:rPr>
        <w:t xml:space="preserve"> </w:t>
      </w:r>
      <w:r>
        <w:t>in</w:t>
      </w:r>
      <w:r>
        <w:rPr>
          <w:spacing w:val="80"/>
        </w:rPr>
        <w:t xml:space="preserve"> </w:t>
      </w:r>
      <w:r>
        <w:t>the</w:t>
      </w:r>
      <w:r>
        <w:rPr>
          <w:spacing w:val="80"/>
        </w:rPr>
        <w:t xml:space="preserve"> </w:t>
      </w:r>
      <w:r>
        <w:t>role</w:t>
      </w:r>
      <w:r>
        <w:rPr>
          <w:spacing w:val="80"/>
        </w:rPr>
        <w:t xml:space="preserve"> </w:t>
      </w:r>
      <w:r>
        <w:t>as co-ordinator</w:t>
      </w:r>
      <w:r>
        <w:rPr>
          <w:spacing w:val="-1"/>
        </w:rPr>
        <w:t xml:space="preserve"> </w:t>
      </w:r>
      <w:r>
        <w:t>of support services and research.</w:t>
      </w:r>
      <w:r>
        <w:rPr>
          <w:spacing w:val="40"/>
        </w:rPr>
        <w:t xml:space="preserve"> </w:t>
      </w:r>
      <w:r>
        <w:t>However,</w:t>
      </w:r>
      <w:r>
        <w:rPr>
          <w:spacing w:val="-1"/>
        </w:rPr>
        <w:t xml:space="preserve"> </w:t>
      </w:r>
      <w:r>
        <w:t>co-ordination is required to ensure that for both gambling support services and research:</w:t>
      </w:r>
    </w:p>
    <w:p w:rsidR="00112F44" w:rsidRDefault="00FB63F3">
      <w:pPr>
        <w:pStyle w:val="ListParagraph"/>
        <w:numPr>
          <w:ilvl w:val="0"/>
          <w:numId w:val="46"/>
        </w:numPr>
        <w:tabs>
          <w:tab w:val="left" w:pos="760"/>
          <w:tab w:val="left" w:pos="762"/>
        </w:tabs>
        <w:spacing w:before="20" w:line="213" w:lineRule="auto"/>
        <w:ind w:left="762" w:right="448"/>
        <w:jc w:val="both"/>
      </w:pPr>
      <w:r>
        <w:t>there are sufficient services throughout the state and there is no undesirable duplication of services within an area</w:t>
      </w:r>
    </w:p>
    <w:p w:rsidR="00112F44" w:rsidRDefault="00FB63F3">
      <w:pPr>
        <w:pStyle w:val="ListParagraph"/>
        <w:numPr>
          <w:ilvl w:val="0"/>
          <w:numId w:val="46"/>
        </w:numPr>
        <w:tabs>
          <w:tab w:val="left" w:pos="761"/>
        </w:tabs>
        <w:spacing w:line="293" w:lineRule="exact"/>
        <w:ind w:hanging="359"/>
        <w:jc w:val="both"/>
      </w:pPr>
      <w:r>
        <w:t>appropriate</w:t>
      </w:r>
      <w:r>
        <w:rPr>
          <w:spacing w:val="-8"/>
        </w:rPr>
        <w:t xml:space="preserve"> </w:t>
      </w:r>
      <w:r>
        <w:t>research</w:t>
      </w:r>
      <w:r>
        <w:rPr>
          <w:spacing w:val="-8"/>
        </w:rPr>
        <w:t xml:space="preserve"> </w:t>
      </w:r>
      <w:r>
        <w:t>is</w:t>
      </w:r>
      <w:r>
        <w:rPr>
          <w:spacing w:val="-7"/>
        </w:rPr>
        <w:t xml:space="preserve"> </w:t>
      </w:r>
      <w:r>
        <w:rPr>
          <w:spacing w:val="-2"/>
        </w:rPr>
        <w:t>undertaken.</w:t>
      </w:r>
    </w:p>
    <w:p w:rsidR="00112F44" w:rsidRDefault="00FB63F3">
      <w:pPr>
        <w:pStyle w:val="BodyText"/>
        <w:spacing w:before="256" w:line="216" w:lineRule="auto"/>
        <w:ind w:left="402" w:right="445"/>
        <w:jc w:val="both"/>
      </w:pPr>
      <w:r>
        <w:t>Several submissions suggest that either NSW Health or the Department of Community Services (DOCS) would be the most appropriate co-ordination agency.</w:t>
      </w:r>
      <w:r>
        <w:rPr>
          <w:spacing w:val="40"/>
        </w:rPr>
        <w:t xml:space="preserve"> </w:t>
      </w:r>
      <w:r>
        <w:t>However, concern has also been expressed that both NSW Health and DOCS could have conflicting priorities with other very worthwhile programs that they are currently administering.</w:t>
      </w:r>
      <w:r>
        <w:rPr>
          <w:spacing w:val="40"/>
        </w:rPr>
        <w:t xml:space="preserve"> </w:t>
      </w:r>
      <w:r>
        <w:t>If either of</w:t>
      </w:r>
      <w:r>
        <w:rPr>
          <w:spacing w:val="40"/>
        </w:rPr>
        <w:t xml:space="preserve"> </w:t>
      </w:r>
      <w:r>
        <w:t>these organisation</w:t>
      </w:r>
      <w:r>
        <w:rPr>
          <w:spacing w:val="-2"/>
        </w:rPr>
        <w:t xml:space="preserve"> </w:t>
      </w:r>
      <w:r>
        <w:t>were to take prime responsibility</w:t>
      </w:r>
      <w:r>
        <w:rPr>
          <w:spacing w:val="-2"/>
        </w:rPr>
        <w:t xml:space="preserve"> </w:t>
      </w:r>
      <w:r>
        <w:t>for gambling issues then it has been put to IPART that the provision of problem gambling support services and research may not receive adequate funding.</w:t>
      </w:r>
    </w:p>
    <w:p w:rsidR="00112F44" w:rsidRDefault="00FB63F3">
      <w:pPr>
        <w:pStyle w:val="BodyText"/>
        <w:spacing w:before="262" w:line="216" w:lineRule="auto"/>
        <w:ind w:left="402" w:right="443"/>
        <w:jc w:val="both"/>
      </w:pPr>
      <w:r>
        <w:t>IPART proposes that the Gaming and Liquor Agency fulfil both the regulatory and policy functions (including harm minimisation policies) for the gaming industry.</w:t>
      </w:r>
      <w:r>
        <w:rPr>
          <w:spacing w:val="40"/>
        </w:rPr>
        <w:t xml:space="preserve"> </w:t>
      </w:r>
      <w:r>
        <w:t>IPART recommends that this agency be the lead coordinator of the government’s contribution to support services for gaming related problems and research, and provide appropriate Casino Community Benefit Fund (CCBF) administration.</w:t>
      </w:r>
      <w:r>
        <w:rPr>
          <w:spacing w:val="40"/>
        </w:rPr>
        <w:t xml:space="preserve"> </w:t>
      </w:r>
      <w:r>
        <w:t>However, GLA should ensure it closely consults with both NSW Health and DOCS in:</w:t>
      </w:r>
    </w:p>
    <w:p w:rsidR="00112F44" w:rsidRDefault="00FB63F3">
      <w:pPr>
        <w:pStyle w:val="ListParagraph"/>
        <w:numPr>
          <w:ilvl w:val="0"/>
          <w:numId w:val="46"/>
        </w:numPr>
        <w:tabs>
          <w:tab w:val="left" w:pos="760"/>
        </w:tabs>
        <w:spacing w:before="76" w:line="213" w:lineRule="auto"/>
        <w:ind w:left="760" w:right="453" w:hanging="358"/>
        <w:jc w:val="both"/>
      </w:pPr>
      <w:r>
        <w:t>developing</w:t>
      </w:r>
      <w:r>
        <w:rPr>
          <w:spacing w:val="40"/>
        </w:rPr>
        <w:t xml:space="preserve"> </w:t>
      </w:r>
      <w:r>
        <w:t>a policy framework in relation to problem gambling advice, assessment and treatment services</w:t>
      </w:r>
      <w:r>
        <w:rPr>
          <w:spacing w:val="40"/>
        </w:rPr>
        <w:t xml:space="preserve"> </w:t>
      </w:r>
      <w:r>
        <w:t>covering all NSW, not just metropolitan areas</w:t>
      </w:r>
    </w:p>
    <w:p w:rsidR="00112F44" w:rsidRDefault="00FB63F3">
      <w:pPr>
        <w:pStyle w:val="ListParagraph"/>
        <w:numPr>
          <w:ilvl w:val="0"/>
          <w:numId w:val="46"/>
        </w:numPr>
        <w:tabs>
          <w:tab w:val="left" w:pos="761"/>
        </w:tabs>
        <w:spacing w:before="116"/>
        <w:ind w:hanging="359"/>
        <w:jc w:val="both"/>
      </w:pPr>
      <w:r>
        <w:t>developing</w:t>
      </w:r>
      <w:r>
        <w:rPr>
          <w:spacing w:val="-10"/>
        </w:rPr>
        <w:t xml:space="preserve"> </w:t>
      </w:r>
      <w:r>
        <w:t>a</w:t>
      </w:r>
      <w:r>
        <w:rPr>
          <w:spacing w:val="-7"/>
        </w:rPr>
        <w:t xml:space="preserve"> </w:t>
      </w:r>
      <w:r>
        <w:t>strategic</w:t>
      </w:r>
      <w:r>
        <w:rPr>
          <w:spacing w:val="-7"/>
        </w:rPr>
        <w:t xml:space="preserve"> </w:t>
      </w:r>
      <w:r>
        <w:t>plan</w:t>
      </w:r>
      <w:r>
        <w:rPr>
          <w:spacing w:val="-8"/>
        </w:rPr>
        <w:t xml:space="preserve"> </w:t>
      </w:r>
      <w:r>
        <w:t>for</w:t>
      </w:r>
      <w:r>
        <w:rPr>
          <w:spacing w:val="-7"/>
        </w:rPr>
        <w:t xml:space="preserve"> </w:t>
      </w:r>
      <w:r>
        <w:t>relevant</w:t>
      </w:r>
      <w:r>
        <w:rPr>
          <w:spacing w:val="-7"/>
        </w:rPr>
        <w:t xml:space="preserve"> </w:t>
      </w:r>
      <w:r>
        <w:t>gaming</w:t>
      </w:r>
      <w:r>
        <w:rPr>
          <w:spacing w:val="-9"/>
        </w:rPr>
        <w:t xml:space="preserve"> </w:t>
      </w:r>
      <w:r>
        <w:t>industry</w:t>
      </w:r>
      <w:r>
        <w:rPr>
          <w:spacing w:val="-7"/>
        </w:rPr>
        <w:t xml:space="preserve"> </w:t>
      </w:r>
      <w:r>
        <w:rPr>
          <w:spacing w:val="-2"/>
        </w:rPr>
        <w:t>research</w:t>
      </w:r>
    </w:p>
    <w:p w:rsidR="00112F44" w:rsidRDefault="00FB63F3">
      <w:pPr>
        <w:pStyle w:val="ListParagraph"/>
        <w:numPr>
          <w:ilvl w:val="0"/>
          <w:numId w:val="46"/>
        </w:numPr>
        <w:tabs>
          <w:tab w:val="left" w:pos="760"/>
        </w:tabs>
        <w:spacing w:before="131" w:line="213" w:lineRule="auto"/>
        <w:ind w:left="760" w:right="453" w:hanging="358"/>
        <w:jc w:val="both"/>
      </w:pPr>
      <w:r>
        <w:t>ensuring, as far as possible, that duplication is avoided and efficiencies in service delivery are maximised.</w:t>
      </w:r>
    </w:p>
    <w:p w:rsidR="00112F44" w:rsidRDefault="00112F44">
      <w:pPr>
        <w:pStyle w:val="BodyText"/>
        <w:spacing w:before="34"/>
        <w:ind w:left="0"/>
      </w:pPr>
    </w:p>
    <w:p w:rsidR="00112F44" w:rsidRDefault="00FB63F3">
      <w:pPr>
        <w:spacing w:before="1"/>
        <w:ind w:left="401"/>
        <w:jc w:val="both"/>
        <w:rPr>
          <w:rFonts w:ascii="Arial"/>
          <w:i/>
        </w:rPr>
      </w:pPr>
      <w:r>
        <w:rPr>
          <w:rFonts w:ascii="Arial"/>
          <w:i/>
        </w:rPr>
        <w:t>Operation</w:t>
      </w:r>
      <w:r>
        <w:rPr>
          <w:rFonts w:ascii="Arial"/>
          <w:i/>
          <w:spacing w:val="-5"/>
        </w:rPr>
        <w:t xml:space="preserve"> </w:t>
      </w:r>
      <w:r>
        <w:rPr>
          <w:rFonts w:ascii="Arial"/>
          <w:i/>
        </w:rPr>
        <w:t>of</w:t>
      </w:r>
      <w:r>
        <w:rPr>
          <w:rFonts w:ascii="Arial"/>
          <w:i/>
          <w:spacing w:val="-5"/>
        </w:rPr>
        <w:t xml:space="preserve"> </w:t>
      </w:r>
      <w:r>
        <w:rPr>
          <w:rFonts w:ascii="Arial"/>
          <w:i/>
        </w:rPr>
        <w:t>the</w:t>
      </w:r>
      <w:r>
        <w:rPr>
          <w:rFonts w:ascii="Arial"/>
          <w:i/>
          <w:spacing w:val="-4"/>
        </w:rPr>
        <w:t xml:space="preserve"> </w:t>
      </w:r>
      <w:r>
        <w:rPr>
          <w:rFonts w:ascii="Arial"/>
          <w:i/>
        </w:rPr>
        <w:t>community</w:t>
      </w:r>
      <w:r>
        <w:rPr>
          <w:rFonts w:ascii="Arial"/>
          <w:i/>
          <w:spacing w:val="-3"/>
        </w:rPr>
        <w:t xml:space="preserve"> </w:t>
      </w:r>
      <w:r>
        <w:rPr>
          <w:rFonts w:ascii="Arial"/>
          <w:i/>
        </w:rPr>
        <w:t>benefit</w:t>
      </w:r>
      <w:r>
        <w:rPr>
          <w:rFonts w:ascii="Arial"/>
          <w:i/>
          <w:spacing w:val="-4"/>
        </w:rPr>
        <w:t xml:space="preserve"> fund</w:t>
      </w:r>
    </w:p>
    <w:p w:rsidR="00112F44" w:rsidRDefault="00FB63F3">
      <w:pPr>
        <w:pStyle w:val="BodyText"/>
        <w:spacing w:before="235" w:line="216" w:lineRule="auto"/>
        <w:ind w:right="452"/>
        <w:jc w:val="both"/>
      </w:pPr>
      <w:r>
        <w:t>In the four years that the CCBF has operated, some stakeholders have been dissatisfied with its operations.</w:t>
      </w:r>
      <w:r>
        <w:rPr>
          <w:spacing w:val="80"/>
        </w:rPr>
        <w:t xml:space="preserve"> </w:t>
      </w:r>
      <w:r>
        <w:t>For example, claims have been made that there has been insufficient spending on support services for problem gamblers and their families, too much spending on general community programs, insufficient funding of relevant research, lack of strategic planning, and poor administration.</w:t>
      </w:r>
    </w:p>
    <w:p w:rsidR="00112F44" w:rsidRDefault="00FB63F3">
      <w:pPr>
        <w:pStyle w:val="BodyText"/>
        <w:spacing w:before="260" w:line="216" w:lineRule="auto"/>
        <w:ind w:right="445"/>
        <w:jc w:val="both"/>
      </w:pPr>
      <w:r>
        <w:t>Many stakeholders have submitted to IPART that the problems of the CCBF can be addressed by additional funding.</w:t>
      </w:r>
      <w:r>
        <w:rPr>
          <w:spacing w:val="40"/>
        </w:rPr>
        <w:t xml:space="preserve"> </w:t>
      </w:r>
      <w:r>
        <w:t>The level of appropriate funding for a community fund and any potential recommendations to improve the operation of the scheme, in part depend upon whether money from such a fund should be solely used for:</w:t>
      </w:r>
    </w:p>
    <w:p w:rsidR="00112F44" w:rsidRDefault="00FB63F3">
      <w:pPr>
        <w:pStyle w:val="ListParagraph"/>
        <w:numPr>
          <w:ilvl w:val="0"/>
          <w:numId w:val="46"/>
        </w:numPr>
        <w:tabs>
          <w:tab w:val="left" w:pos="759"/>
        </w:tabs>
        <w:spacing w:before="79" w:line="213" w:lineRule="auto"/>
        <w:ind w:left="759" w:right="450" w:hanging="358"/>
        <w:jc w:val="both"/>
      </w:pPr>
      <w:r>
        <w:t>issues specific to the gaming industry such as services for problem gamblers and their families, prevention and education campaigns and research into gambling; and</w:t>
      </w:r>
    </w:p>
    <w:p w:rsidR="00112F44" w:rsidRDefault="00112F44">
      <w:pPr>
        <w:spacing w:line="213" w:lineRule="auto"/>
        <w:jc w:val="both"/>
        <w:sectPr w:rsidR="00112F44">
          <w:pgSz w:w="11900" w:h="16840"/>
          <w:pgMar w:top="1280" w:right="980" w:bottom="920" w:left="1040" w:header="716" w:footer="735" w:gutter="0"/>
          <w:cols w:space="720"/>
        </w:sectPr>
      </w:pPr>
    </w:p>
    <w:p w:rsidR="00112F44" w:rsidRDefault="00FB63F3">
      <w:pPr>
        <w:pStyle w:val="ListParagraph"/>
        <w:numPr>
          <w:ilvl w:val="0"/>
          <w:numId w:val="46"/>
        </w:numPr>
        <w:tabs>
          <w:tab w:val="left" w:pos="761"/>
        </w:tabs>
        <w:spacing w:before="110"/>
        <w:ind w:hanging="360"/>
      </w:pPr>
      <w:r>
        <w:lastRenderedPageBreak/>
        <w:t>provide</w:t>
      </w:r>
      <w:r>
        <w:rPr>
          <w:spacing w:val="-6"/>
        </w:rPr>
        <w:t xml:space="preserve"> </w:t>
      </w:r>
      <w:r>
        <w:t>a</w:t>
      </w:r>
      <w:r>
        <w:rPr>
          <w:spacing w:val="-5"/>
        </w:rPr>
        <w:t xml:space="preserve"> </w:t>
      </w:r>
      <w:r>
        <w:t>benefit</w:t>
      </w:r>
      <w:r>
        <w:rPr>
          <w:spacing w:val="-5"/>
        </w:rPr>
        <w:t xml:space="preserve"> </w:t>
      </w:r>
      <w:r>
        <w:t>to</w:t>
      </w:r>
      <w:r>
        <w:rPr>
          <w:spacing w:val="-5"/>
        </w:rPr>
        <w:t xml:space="preserve"> </w:t>
      </w:r>
      <w:r>
        <w:t>the</w:t>
      </w:r>
      <w:r>
        <w:rPr>
          <w:spacing w:val="-5"/>
        </w:rPr>
        <w:t xml:space="preserve"> </w:t>
      </w:r>
      <w:r>
        <w:t>wider</w:t>
      </w:r>
      <w:r>
        <w:rPr>
          <w:spacing w:val="-5"/>
        </w:rPr>
        <w:t xml:space="preserve"> </w:t>
      </w:r>
      <w:r>
        <w:t>community</w:t>
      </w:r>
      <w:r>
        <w:rPr>
          <w:spacing w:val="-5"/>
        </w:rPr>
        <w:t xml:space="preserve"> </w:t>
      </w:r>
      <w:r>
        <w:t>(as</w:t>
      </w:r>
      <w:r>
        <w:rPr>
          <w:spacing w:val="-5"/>
        </w:rPr>
        <w:t xml:space="preserve"> </w:t>
      </w:r>
      <w:r>
        <w:t>recommended</w:t>
      </w:r>
      <w:r>
        <w:rPr>
          <w:spacing w:val="-5"/>
        </w:rPr>
        <w:t xml:space="preserve"> </w:t>
      </w:r>
      <w:r>
        <w:t>by</w:t>
      </w:r>
      <w:r>
        <w:rPr>
          <w:spacing w:val="-5"/>
        </w:rPr>
        <w:t xml:space="preserve"> </w:t>
      </w:r>
      <w:r>
        <w:t>Sir</w:t>
      </w:r>
      <w:r>
        <w:rPr>
          <w:spacing w:val="-5"/>
        </w:rPr>
        <w:t xml:space="preserve"> </w:t>
      </w:r>
      <w:r>
        <w:t>Laurence</w:t>
      </w:r>
      <w:r>
        <w:rPr>
          <w:spacing w:val="-5"/>
        </w:rPr>
        <w:t xml:space="preserve"> </w:t>
      </w:r>
      <w:r>
        <w:rPr>
          <w:spacing w:val="-2"/>
        </w:rPr>
        <w:t>Street</w:t>
      </w:r>
      <w:r>
        <w:rPr>
          <w:spacing w:val="-2"/>
          <w:position w:val="11"/>
          <w:sz w:val="11"/>
        </w:rPr>
        <w:t>5</w:t>
      </w:r>
      <w:r>
        <w:rPr>
          <w:spacing w:val="-2"/>
        </w:rPr>
        <w:t>).</w:t>
      </w:r>
    </w:p>
    <w:p w:rsidR="00112F44" w:rsidRDefault="00112F44">
      <w:pPr>
        <w:pStyle w:val="BodyText"/>
        <w:spacing w:before="19"/>
        <w:ind w:left="0"/>
      </w:pPr>
    </w:p>
    <w:p w:rsidR="00112F44" w:rsidRDefault="00FB63F3">
      <w:pPr>
        <w:pStyle w:val="BodyText"/>
        <w:spacing w:before="1" w:line="216" w:lineRule="auto"/>
        <w:ind w:right="441"/>
        <w:jc w:val="both"/>
      </w:pPr>
      <w:r>
        <w:t>Ideally, an appropriate amount of funding for problem gaming support services and research should be identified.</w:t>
      </w:r>
      <w:r>
        <w:rPr>
          <w:spacing w:val="40"/>
        </w:rPr>
        <w:t xml:space="preserve"> </w:t>
      </w:r>
      <w:r>
        <w:t>Each year funding up to this level could be provided by the Government</w:t>
      </w:r>
      <w:r>
        <w:rPr>
          <w:spacing w:val="-2"/>
        </w:rPr>
        <w:t xml:space="preserve"> </w:t>
      </w:r>
      <w:r>
        <w:t>and</w:t>
      </w:r>
      <w:r>
        <w:rPr>
          <w:spacing w:val="-2"/>
        </w:rPr>
        <w:t xml:space="preserve"> </w:t>
      </w:r>
      <w:r>
        <w:t>placed</w:t>
      </w:r>
      <w:r>
        <w:rPr>
          <w:spacing w:val="-2"/>
        </w:rPr>
        <w:t xml:space="preserve"> </w:t>
      </w:r>
      <w:r>
        <w:t>into</w:t>
      </w:r>
      <w:r>
        <w:rPr>
          <w:spacing w:val="-2"/>
        </w:rPr>
        <w:t xml:space="preserve"> </w:t>
      </w:r>
      <w:r>
        <w:t>a</w:t>
      </w:r>
      <w:r>
        <w:rPr>
          <w:spacing w:val="-2"/>
        </w:rPr>
        <w:t xml:space="preserve"> </w:t>
      </w:r>
      <w:r>
        <w:t>fund.</w:t>
      </w:r>
      <w:r>
        <w:rPr>
          <w:spacing w:val="40"/>
        </w:rPr>
        <w:t xml:space="preserve"> </w:t>
      </w:r>
      <w:r>
        <w:t>However,</w:t>
      </w:r>
      <w:r>
        <w:rPr>
          <w:spacing w:val="-2"/>
        </w:rPr>
        <w:t xml:space="preserve"> </w:t>
      </w:r>
      <w:r>
        <w:t>given</w:t>
      </w:r>
      <w:r>
        <w:rPr>
          <w:spacing w:val="-2"/>
        </w:rPr>
        <w:t xml:space="preserve"> </w:t>
      </w:r>
      <w:r>
        <w:t>the</w:t>
      </w:r>
      <w:r>
        <w:rPr>
          <w:spacing w:val="-2"/>
        </w:rPr>
        <w:t xml:space="preserve"> </w:t>
      </w:r>
      <w:r>
        <w:t>current</w:t>
      </w:r>
      <w:r>
        <w:rPr>
          <w:spacing w:val="-5"/>
        </w:rPr>
        <w:t xml:space="preserve"> </w:t>
      </w:r>
      <w:r>
        <w:t>lack</w:t>
      </w:r>
      <w:r>
        <w:rPr>
          <w:spacing w:val="-2"/>
        </w:rPr>
        <w:t xml:space="preserve"> </w:t>
      </w:r>
      <w:r>
        <w:t>of</w:t>
      </w:r>
      <w:r>
        <w:rPr>
          <w:spacing w:val="-1"/>
        </w:rPr>
        <w:t xml:space="preserve"> </w:t>
      </w:r>
      <w:r>
        <w:t>data</w:t>
      </w:r>
      <w:r>
        <w:rPr>
          <w:spacing w:val="-2"/>
        </w:rPr>
        <w:t xml:space="preserve"> </w:t>
      </w:r>
      <w:r>
        <w:t>on</w:t>
      </w:r>
      <w:r>
        <w:rPr>
          <w:spacing w:val="-1"/>
        </w:rPr>
        <w:t xml:space="preserve"> </w:t>
      </w:r>
      <w:r>
        <w:t>appropriate levels of funding, IPART recommends that the most practical solution is to maintain the existing funding arrangements until the CCBF funding hypothecation</w:t>
      </w:r>
      <w:r>
        <w:rPr>
          <w:position w:val="11"/>
          <w:sz w:val="11"/>
        </w:rPr>
        <w:t>6</w:t>
      </w:r>
      <w:r>
        <w:rPr>
          <w:spacing w:val="40"/>
          <w:position w:val="11"/>
          <w:sz w:val="11"/>
        </w:rPr>
        <w:t xml:space="preserve"> </w:t>
      </w:r>
      <w:r>
        <w:t>is reviewed by the Treasurer in December 2000.</w:t>
      </w:r>
      <w:r>
        <w:rPr>
          <w:spacing w:val="40"/>
        </w:rPr>
        <w:t xml:space="preserve"> </w:t>
      </w:r>
      <w:r>
        <w:t>By this time, sufficient information should be available to determine</w:t>
      </w:r>
      <w:r>
        <w:rPr>
          <w:spacing w:val="-3"/>
        </w:rPr>
        <w:t xml:space="preserve"> </w:t>
      </w:r>
      <w:r>
        <w:t>an</w:t>
      </w:r>
      <w:r>
        <w:rPr>
          <w:spacing w:val="-1"/>
        </w:rPr>
        <w:t xml:space="preserve"> </w:t>
      </w:r>
      <w:r>
        <w:t>appropriate</w:t>
      </w:r>
      <w:r>
        <w:rPr>
          <w:spacing w:val="-5"/>
        </w:rPr>
        <w:t xml:space="preserve"> </w:t>
      </w:r>
      <w:r>
        <w:t>budget for the fund.</w:t>
      </w:r>
      <w:r>
        <w:rPr>
          <w:spacing w:val="40"/>
        </w:rPr>
        <w:t xml:space="preserve"> </w:t>
      </w:r>
      <w:r>
        <w:t>This review should also take the opportunity to consider a more uniform system of contributions to any fund by all segments of the gaming industry.</w:t>
      </w:r>
    </w:p>
    <w:p w:rsidR="00112F44" w:rsidRDefault="00FB63F3">
      <w:pPr>
        <w:pStyle w:val="Heading4"/>
        <w:spacing w:before="261"/>
        <w:jc w:val="left"/>
        <w:rPr>
          <w:rFonts w:ascii="Arial"/>
        </w:rPr>
      </w:pPr>
      <w:r>
        <w:rPr>
          <w:rFonts w:ascii="Arial"/>
          <w:spacing w:val="-2"/>
        </w:rPr>
        <w:t>Recommendation</w:t>
      </w:r>
    </w:p>
    <w:p w:rsidR="00112F44" w:rsidRDefault="00FB63F3">
      <w:pPr>
        <w:pStyle w:val="Heading4"/>
        <w:spacing w:before="92"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112F44" w:rsidRDefault="00FB63F3">
      <w:pPr>
        <w:pStyle w:val="Heading4"/>
        <w:numPr>
          <w:ilvl w:val="0"/>
          <w:numId w:val="46"/>
        </w:numPr>
        <w:tabs>
          <w:tab w:val="left" w:pos="759"/>
          <w:tab w:val="left" w:pos="761"/>
        </w:tabs>
        <w:spacing w:before="19" w:line="213" w:lineRule="auto"/>
        <w:ind w:right="451"/>
      </w:pPr>
      <w:r>
        <w:t xml:space="preserve">the current Casino Community Benefit Fund provide funding for only support services for gaming related problems, responsible gaming practices and for general research into </w:t>
      </w:r>
      <w:r>
        <w:rPr>
          <w:spacing w:val="-2"/>
        </w:rPr>
        <w:t>gaming</w:t>
      </w:r>
    </w:p>
    <w:p w:rsidR="00112F44" w:rsidRDefault="00FB63F3">
      <w:pPr>
        <w:pStyle w:val="Heading4"/>
        <w:numPr>
          <w:ilvl w:val="0"/>
          <w:numId w:val="46"/>
        </w:numPr>
        <w:tabs>
          <w:tab w:val="left" w:pos="759"/>
          <w:tab w:val="left" w:pos="761"/>
        </w:tabs>
        <w:spacing w:before="21" w:line="208" w:lineRule="auto"/>
        <w:ind w:right="446"/>
      </w:pPr>
      <w:r>
        <w:t>the benefit fund maintain its current level of funding until December 2000, at which</w:t>
      </w:r>
      <w:r>
        <w:rPr>
          <w:spacing w:val="40"/>
        </w:rPr>
        <w:t xml:space="preserve"> </w:t>
      </w:r>
      <w:r>
        <w:t>stage the appropriate level of funding should be reconsidered</w:t>
      </w:r>
    </w:p>
    <w:p w:rsidR="00112F44" w:rsidRDefault="00FB63F3">
      <w:pPr>
        <w:pStyle w:val="Heading4"/>
        <w:numPr>
          <w:ilvl w:val="0"/>
          <w:numId w:val="46"/>
        </w:numPr>
        <w:tabs>
          <w:tab w:val="left" w:pos="760"/>
          <w:tab w:val="left" w:pos="762"/>
        </w:tabs>
        <w:spacing w:before="21" w:line="213" w:lineRule="auto"/>
        <w:ind w:left="762" w:right="449"/>
      </w:pPr>
      <w:r>
        <w:t>The Gaming and Liquor Agency both supply appropriate expertise to professionally administer the fund and coordinate gaming related support services and research in</w:t>
      </w:r>
      <w:r>
        <w:rPr>
          <w:spacing w:val="40"/>
        </w:rPr>
        <w:t xml:space="preserve"> </w:t>
      </w:r>
      <w:r>
        <w:t>close consultation with</w:t>
      </w:r>
      <w:r>
        <w:rPr>
          <w:spacing w:val="40"/>
        </w:rPr>
        <w:t xml:space="preserve"> </w:t>
      </w:r>
      <w:r>
        <w:t>NSW Health and DOCS</w:t>
      </w:r>
    </w:p>
    <w:p w:rsidR="00112F44" w:rsidRDefault="00FB63F3">
      <w:pPr>
        <w:pStyle w:val="Heading4"/>
        <w:numPr>
          <w:ilvl w:val="0"/>
          <w:numId w:val="46"/>
        </w:numPr>
        <w:tabs>
          <w:tab w:val="left" w:pos="760"/>
          <w:tab w:val="left" w:pos="762"/>
        </w:tabs>
        <w:spacing w:before="19" w:line="211" w:lineRule="auto"/>
        <w:ind w:left="762" w:right="443"/>
      </w:pPr>
      <w:r>
        <w:t>The Minister continue to approve the granting of monies from the fund, based on the recommendations of a board of trustees.</w:t>
      </w:r>
    </w:p>
    <w:p w:rsidR="00112F44" w:rsidRDefault="00FB63F3">
      <w:pPr>
        <w:pStyle w:val="Heading4"/>
        <w:spacing w:before="268"/>
        <w:jc w:val="left"/>
        <w:rPr>
          <w:rFonts w:ascii="Arial"/>
        </w:rPr>
      </w:pPr>
      <w:r>
        <w:rPr>
          <w:rFonts w:ascii="Arial"/>
          <w:spacing w:val="-2"/>
        </w:rPr>
        <w:t>Recommendation</w:t>
      </w:r>
    </w:p>
    <w:p w:rsidR="00112F44" w:rsidRDefault="00FB63F3">
      <w:pPr>
        <w:pStyle w:val="Heading4"/>
        <w:spacing w:before="118" w:line="213" w:lineRule="auto"/>
        <w:ind w:right="445"/>
      </w:pPr>
      <w:r>
        <w:t>The Tribunal further recommends that as a priority the Gaming and Liquor Agency establish, maintain and publicise a register of relevant gambling support services on a regional basis.</w:t>
      </w:r>
    </w:p>
    <w:p w:rsidR="00112F44" w:rsidRDefault="00FB63F3">
      <w:pPr>
        <w:spacing w:before="265"/>
        <w:ind w:left="401"/>
        <w:rPr>
          <w:rFonts w:ascii="Arial"/>
          <w:i/>
        </w:rPr>
      </w:pPr>
      <w:r>
        <w:rPr>
          <w:rFonts w:ascii="Arial"/>
          <w:i/>
        </w:rPr>
        <w:t>Social</w:t>
      </w:r>
      <w:r>
        <w:rPr>
          <w:rFonts w:ascii="Arial"/>
          <w:i/>
          <w:spacing w:val="-4"/>
        </w:rPr>
        <w:t xml:space="preserve"> </w:t>
      </w:r>
      <w:r>
        <w:rPr>
          <w:rFonts w:ascii="Arial"/>
          <w:i/>
        </w:rPr>
        <w:t>impacts</w:t>
      </w:r>
      <w:r>
        <w:rPr>
          <w:rFonts w:ascii="Arial"/>
          <w:i/>
          <w:spacing w:val="-4"/>
        </w:rPr>
        <w:t xml:space="preserve"> </w:t>
      </w:r>
      <w:r>
        <w:rPr>
          <w:rFonts w:ascii="Arial"/>
          <w:i/>
        </w:rPr>
        <w:t>of</w:t>
      </w:r>
      <w:r>
        <w:rPr>
          <w:rFonts w:ascii="Arial"/>
          <w:i/>
          <w:spacing w:val="-3"/>
        </w:rPr>
        <w:t xml:space="preserve"> </w:t>
      </w:r>
      <w:r>
        <w:rPr>
          <w:rFonts w:ascii="Arial"/>
          <w:i/>
          <w:spacing w:val="-2"/>
        </w:rPr>
        <w:t>gaming</w:t>
      </w:r>
    </w:p>
    <w:p w:rsidR="00112F44" w:rsidRDefault="00FB63F3">
      <w:pPr>
        <w:pStyle w:val="BodyText"/>
        <w:spacing w:before="235" w:line="216" w:lineRule="auto"/>
        <w:ind w:right="447"/>
        <w:jc w:val="both"/>
      </w:pPr>
      <w:r>
        <w:t>Gaming has a number of direct and indirect impacts on people – whether as individuals, family members, local community members or as residents of NSW.</w:t>
      </w:r>
      <w:r>
        <w:rPr>
          <w:spacing w:val="80"/>
        </w:rPr>
        <w:t xml:space="preserve"> </w:t>
      </w:r>
      <w:r>
        <w:t>The impacts can be both positive and negative.</w:t>
      </w:r>
      <w:r>
        <w:rPr>
          <w:spacing w:val="40"/>
        </w:rPr>
        <w:t xml:space="preserve"> </w:t>
      </w:r>
      <w:r>
        <w:t>Gaming is a pleasurable activity or recreation for very many people. For these people the ‘losses’ from gaming are the cost of that form of entertainment.</w:t>
      </w:r>
    </w:p>
    <w:p w:rsidR="00112F44" w:rsidRDefault="00FB63F3">
      <w:pPr>
        <w:pStyle w:val="BodyText"/>
        <w:spacing w:before="264" w:line="216" w:lineRule="auto"/>
        <w:ind w:right="447"/>
        <w:jc w:val="both"/>
      </w:pPr>
      <w:r>
        <w:t>Whilst gaming is an entertaining pastime for many people, it can also cause harm to particular gamblers and their families.</w:t>
      </w:r>
      <w:r>
        <w:rPr>
          <w:spacing w:val="40"/>
        </w:rPr>
        <w:t xml:space="preserve"> </w:t>
      </w:r>
      <w:r>
        <w:t>The gaming industry also has impacts, both positive and negative, on the NSW economy as a whole.</w:t>
      </w:r>
    </w:p>
    <w:p w:rsidR="00112F44" w:rsidRDefault="00FB63F3">
      <w:pPr>
        <w:pStyle w:val="BodyText"/>
        <w:spacing w:before="264" w:line="216" w:lineRule="auto"/>
        <w:ind w:right="450"/>
        <w:jc w:val="both"/>
      </w:pPr>
      <w:r>
        <w:t>The short timeframe for this inquiry prevented IPART conducting a thorough social and economic analysis of the gaming industry.</w:t>
      </w:r>
      <w:r>
        <w:rPr>
          <w:spacing w:val="40"/>
        </w:rPr>
        <w:t xml:space="preserve"> </w:t>
      </w:r>
      <w:r>
        <w:t>Instead IPART has considered information in submissions, hearings and meetings.</w:t>
      </w:r>
      <w:r>
        <w:rPr>
          <w:spacing w:val="40"/>
        </w:rPr>
        <w:t xml:space="preserve"> </w:t>
      </w:r>
      <w:r>
        <w:t>Reference has also been made to the limited research that</w:t>
      </w:r>
      <w:r>
        <w:rPr>
          <w:spacing w:val="24"/>
        </w:rPr>
        <w:t xml:space="preserve"> </w:t>
      </w:r>
      <w:r>
        <w:t>has</w:t>
      </w:r>
      <w:r>
        <w:rPr>
          <w:spacing w:val="26"/>
        </w:rPr>
        <w:t xml:space="preserve"> </w:t>
      </w:r>
      <w:r>
        <w:t>been</w:t>
      </w:r>
      <w:r>
        <w:rPr>
          <w:spacing w:val="25"/>
        </w:rPr>
        <w:t xml:space="preserve"> </w:t>
      </w:r>
      <w:r>
        <w:t>carried</w:t>
      </w:r>
      <w:r>
        <w:rPr>
          <w:spacing w:val="26"/>
        </w:rPr>
        <w:t xml:space="preserve"> </w:t>
      </w:r>
      <w:r>
        <w:t>out</w:t>
      </w:r>
      <w:r>
        <w:rPr>
          <w:spacing w:val="26"/>
        </w:rPr>
        <w:t xml:space="preserve"> </w:t>
      </w:r>
      <w:r>
        <w:t>in</w:t>
      </w:r>
      <w:r>
        <w:rPr>
          <w:spacing w:val="28"/>
        </w:rPr>
        <w:t xml:space="preserve"> </w:t>
      </w:r>
      <w:r>
        <w:t>this</w:t>
      </w:r>
      <w:r>
        <w:rPr>
          <w:spacing w:val="26"/>
        </w:rPr>
        <w:t xml:space="preserve"> </w:t>
      </w:r>
      <w:r>
        <w:t>area.</w:t>
      </w:r>
      <w:r>
        <w:rPr>
          <w:spacing w:val="80"/>
          <w:w w:val="150"/>
        </w:rPr>
        <w:t xml:space="preserve"> </w:t>
      </w:r>
      <w:r>
        <w:t>IPART</w:t>
      </w:r>
      <w:r>
        <w:rPr>
          <w:spacing w:val="29"/>
        </w:rPr>
        <w:t xml:space="preserve"> </w:t>
      </w:r>
      <w:r>
        <w:t>is</w:t>
      </w:r>
      <w:r>
        <w:rPr>
          <w:spacing w:val="29"/>
        </w:rPr>
        <w:t xml:space="preserve"> </w:t>
      </w:r>
      <w:r>
        <w:t>aware</w:t>
      </w:r>
      <w:r>
        <w:rPr>
          <w:spacing w:val="29"/>
        </w:rPr>
        <w:t xml:space="preserve"> </w:t>
      </w:r>
      <w:r>
        <w:t>that</w:t>
      </w:r>
      <w:r>
        <w:rPr>
          <w:spacing w:val="29"/>
        </w:rPr>
        <w:t xml:space="preserve"> </w:t>
      </w:r>
      <w:r>
        <w:t>the</w:t>
      </w:r>
      <w:r>
        <w:rPr>
          <w:spacing w:val="26"/>
        </w:rPr>
        <w:t xml:space="preserve"> </w:t>
      </w:r>
      <w:r>
        <w:t>Productivity</w:t>
      </w:r>
      <w:r>
        <w:rPr>
          <w:spacing w:val="28"/>
        </w:rPr>
        <w:t xml:space="preserve"> </w:t>
      </w:r>
      <w:r>
        <w:t>Commission</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19"/>
        <w:ind w:left="0"/>
        <w:rPr>
          <w:sz w:val="20"/>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915416</wp:posOffset>
                </wp:positionH>
                <wp:positionV relativeFrom="paragraph">
                  <wp:posOffset>266045</wp:posOffset>
                </wp:positionV>
                <wp:extent cx="18580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CC5AB" id="Graphic 14" o:spid="_x0000_s1026" style="position:absolute;margin-left:72.1pt;margin-top:20.95pt;width:146.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ndOQIAAPY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10"/>
          <w:position w:val="9"/>
          <w:sz w:val="9"/>
        </w:rPr>
        <w:t>5</w:t>
      </w:r>
      <w:r>
        <w:rPr>
          <w:position w:val="9"/>
          <w:sz w:val="9"/>
        </w:rPr>
        <w:tab/>
      </w:r>
      <w:r>
        <w:rPr>
          <w:sz w:val="18"/>
        </w:rPr>
        <w:t>Report</w:t>
      </w:r>
      <w:r>
        <w:rPr>
          <w:spacing w:val="-5"/>
          <w:sz w:val="18"/>
        </w:rPr>
        <w:t xml:space="preserve"> </w:t>
      </w:r>
      <w:r>
        <w:rPr>
          <w:sz w:val="18"/>
        </w:rPr>
        <w:t>on</w:t>
      </w:r>
      <w:r>
        <w:rPr>
          <w:spacing w:val="-1"/>
          <w:sz w:val="18"/>
        </w:rPr>
        <w:t xml:space="preserve"> </w:t>
      </w:r>
      <w:r>
        <w:rPr>
          <w:sz w:val="18"/>
        </w:rPr>
        <w:t>the</w:t>
      </w:r>
      <w:r>
        <w:rPr>
          <w:spacing w:val="-2"/>
          <w:sz w:val="18"/>
        </w:rPr>
        <w:t xml:space="preserve"> </w:t>
      </w:r>
      <w:r>
        <w:rPr>
          <w:sz w:val="18"/>
        </w:rPr>
        <w:t>Inquiry</w:t>
      </w:r>
      <w:r>
        <w:rPr>
          <w:spacing w:val="-1"/>
          <w:sz w:val="18"/>
        </w:rPr>
        <w:t xml:space="preserve"> </w:t>
      </w:r>
      <w:r>
        <w:rPr>
          <w:sz w:val="18"/>
        </w:rPr>
        <w:t>into</w:t>
      </w:r>
      <w:r>
        <w:rPr>
          <w:spacing w:val="-2"/>
          <w:sz w:val="18"/>
        </w:rPr>
        <w:t xml:space="preserve"> </w:t>
      </w:r>
      <w:r>
        <w:rPr>
          <w:sz w:val="18"/>
        </w:rPr>
        <w:t>the</w:t>
      </w:r>
      <w:r>
        <w:rPr>
          <w:spacing w:val="-3"/>
          <w:sz w:val="18"/>
        </w:rPr>
        <w:t xml:space="preserve"> </w:t>
      </w:r>
      <w:r>
        <w:rPr>
          <w:sz w:val="18"/>
        </w:rPr>
        <w:t>Establishment</w:t>
      </w:r>
      <w:r>
        <w:rPr>
          <w:spacing w:val="-3"/>
          <w:sz w:val="18"/>
        </w:rPr>
        <w:t xml:space="preserve"> </w:t>
      </w:r>
      <w:r>
        <w:rPr>
          <w:sz w:val="18"/>
        </w:rPr>
        <w:t>and</w:t>
      </w:r>
      <w:r>
        <w:rPr>
          <w:spacing w:val="-4"/>
          <w:sz w:val="18"/>
        </w:rPr>
        <w:t xml:space="preserve"> </w:t>
      </w:r>
      <w:r>
        <w:rPr>
          <w:sz w:val="18"/>
        </w:rPr>
        <w:t>Operation</w:t>
      </w:r>
      <w:r>
        <w:rPr>
          <w:spacing w:val="-1"/>
          <w:sz w:val="18"/>
        </w:rPr>
        <w:t xml:space="preserve"> </w:t>
      </w:r>
      <w:r>
        <w:rPr>
          <w:sz w:val="18"/>
        </w:rPr>
        <w:t>of</w:t>
      </w:r>
      <w:r>
        <w:rPr>
          <w:spacing w:val="-1"/>
          <w:sz w:val="18"/>
        </w:rPr>
        <w:t xml:space="preserve"> </w:t>
      </w:r>
      <w:r>
        <w:rPr>
          <w:sz w:val="18"/>
        </w:rPr>
        <w:t>Legal</w:t>
      </w:r>
      <w:r>
        <w:rPr>
          <w:spacing w:val="-4"/>
          <w:sz w:val="18"/>
        </w:rPr>
        <w:t xml:space="preserve"> </w:t>
      </w:r>
      <w:r>
        <w:rPr>
          <w:sz w:val="18"/>
        </w:rPr>
        <w:t>Casinos</w:t>
      </w:r>
      <w:r>
        <w:rPr>
          <w:spacing w:val="-1"/>
          <w:sz w:val="18"/>
        </w:rPr>
        <w:t xml:space="preserve"> </w:t>
      </w:r>
      <w:r>
        <w:rPr>
          <w:sz w:val="18"/>
        </w:rPr>
        <w:t>in</w:t>
      </w:r>
      <w:r>
        <w:rPr>
          <w:spacing w:val="-1"/>
          <w:sz w:val="18"/>
        </w:rPr>
        <w:t xml:space="preserve"> </w:t>
      </w:r>
      <w:r>
        <w:rPr>
          <w:sz w:val="18"/>
        </w:rPr>
        <w:t>NSW,</w:t>
      </w:r>
      <w:r>
        <w:rPr>
          <w:spacing w:val="-1"/>
          <w:sz w:val="18"/>
        </w:rPr>
        <w:t xml:space="preserve"> </w:t>
      </w:r>
      <w:r>
        <w:rPr>
          <w:spacing w:val="-2"/>
          <w:sz w:val="18"/>
        </w:rPr>
        <w:t>1991.</w:t>
      </w:r>
    </w:p>
    <w:p w:rsidR="00112F44" w:rsidRDefault="00FB63F3">
      <w:pPr>
        <w:tabs>
          <w:tab w:val="left" w:pos="968"/>
          <w:tab w:val="left" w:pos="7533"/>
        </w:tabs>
        <w:spacing w:before="6" w:line="216" w:lineRule="auto"/>
        <w:ind w:left="967" w:right="428" w:hanging="567"/>
        <w:rPr>
          <w:sz w:val="18"/>
        </w:rPr>
      </w:pPr>
      <w:r>
        <w:rPr>
          <w:spacing w:val="-10"/>
          <w:position w:val="9"/>
          <w:sz w:val="9"/>
        </w:rPr>
        <w:t>6</w:t>
      </w:r>
      <w:r>
        <w:rPr>
          <w:position w:val="9"/>
          <w:sz w:val="9"/>
        </w:rPr>
        <w:tab/>
      </w:r>
      <w:r>
        <w:rPr>
          <w:sz w:val="18"/>
        </w:rPr>
        <w:t>Hypothecation</w:t>
      </w:r>
      <w:r>
        <w:rPr>
          <w:spacing w:val="40"/>
          <w:sz w:val="18"/>
        </w:rPr>
        <w:t xml:space="preserve"> </w:t>
      </w:r>
      <w:r>
        <w:rPr>
          <w:sz w:val="18"/>
        </w:rPr>
        <w:t>refers</w:t>
      </w:r>
      <w:r>
        <w:rPr>
          <w:spacing w:val="40"/>
          <w:sz w:val="18"/>
        </w:rPr>
        <w:t xml:space="preserve"> </w:t>
      </w:r>
      <w:r>
        <w:rPr>
          <w:sz w:val="18"/>
        </w:rPr>
        <w:t>to</w:t>
      </w:r>
      <w:r>
        <w:rPr>
          <w:spacing w:val="40"/>
          <w:sz w:val="18"/>
        </w:rPr>
        <w:t xml:space="preserve"> </w:t>
      </w:r>
      <w:r>
        <w:rPr>
          <w:sz w:val="18"/>
        </w:rPr>
        <w:t>a</w:t>
      </w:r>
      <w:r>
        <w:rPr>
          <w:spacing w:val="40"/>
          <w:sz w:val="18"/>
        </w:rPr>
        <w:t xml:space="preserve"> </w:t>
      </w:r>
      <w:r>
        <w:rPr>
          <w:sz w:val="18"/>
        </w:rPr>
        <w:t>pledge</w:t>
      </w:r>
      <w:r>
        <w:rPr>
          <w:spacing w:val="40"/>
          <w:sz w:val="18"/>
        </w:rPr>
        <w:t xml:space="preserve"> </w:t>
      </w:r>
      <w:r>
        <w:rPr>
          <w:sz w:val="18"/>
        </w:rPr>
        <w:t>to</w:t>
      </w:r>
      <w:r>
        <w:rPr>
          <w:spacing w:val="40"/>
          <w:sz w:val="18"/>
        </w:rPr>
        <w:t xml:space="preserve"> </w:t>
      </w:r>
      <w:r>
        <w:rPr>
          <w:sz w:val="18"/>
        </w:rPr>
        <w:t>return</w:t>
      </w:r>
      <w:r>
        <w:rPr>
          <w:spacing w:val="40"/>
          <w:sz w:val="18"/>
        </w:rPr>
        <w:t xml:space="preserve"> </w:t>
      </w:r>
      <w:r>
        <w:rPr>
          <w:sz w:val="18"/>
        </w:rPr>
        <w:t>a</w:t>
      </w:r>
      <w:r>
        <w:rPr>
          <w:spacing w:val="40"/>
          <w:sz w:val="18"/>
        </w:rPr>
        <w:t xml:space="preserve"> </w:t>
      </w:r>
      <w:r>
        <w:rPr>
          <w:sz w:val="18"/>
        </w:rPr>
        <w:t>specific</w:t>
      </w:r>
      <w:r>
        <w:rPr>
          <w:spacing w:val="40"/>
          <w:sz w:val="18"/>
        </w:rPr>
        <w:t xml:space="preserve"> </w:t>
      </w:r>
      <w:r>
        <w:rPr>
          <w:sz w:val="18"/>
        </w:rPr>
        <w:t>level</w:t>
      </w:r>
      <w:r>
        <w:rPr>
          <w:spacing w:val="40"/>
          <w:sz w:val="18"/>
        </w:rPr>
        <w:t xml:space="preserve"> </w:t>
      </w:r>
      <w:r>
        <w:rPr>
          <w:sz w:val="18"/>
        </w:rPr>
        <w:t>of</w:t>
      </w:r>
      <w:r>
        <w:rPr>
          <w:spacing w:val="40"/>
          <w:sz w:val="18"/>
        </w:rPr>
        <w:t xml:space="preserve"> </w:t>
      </w:r>
      <w:r>
        <w:rPr>
          <w:sz w:val="18"/>
        </w:rPr>
        <w:t>funding.</w:t>
      </w:r>
      <w:r>
        <w:rPr>
          <w:sz w:val="18"/>
        </w:rPr>
        <w:tab/>
        <w:t>Currently</w:t>
      </w:r>
      <w:r>
        <w:rPr>
          <w:spacing w:val="40"/>
          <w:sz w:val="18"/>
        </w:rPr>
        <w:t xml:space="preserve"> </w:t>
      </w:r>
      <w:r>
        <w:rPr>
          <w:sz w:val="18"/>
        </w:rPr>
        <w:t>Government hypothecates 2% of Star City gaming profits to the CCBF.</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8"/>
        <w:jc w:val="both"/>
      </w:pPr>
      <w:r>
        <w:lastRenderedPageBreak/>
        <w:t>recently commenced a detailed examination of all forms of gambling</w:t>
      </w:r>
      <w:r>
        <w:rPr>
          <w:position w:val="11"/>
          <w:sz w:val="11"/>
        </w:rPr>
        <w:t>7</w:t>
      </w:r>
      <w:r>
        <w:t>.</w:t>
      </w:r>
      <w:r>
        <w:rPr>
          <w:spacing w:val="40"/>
        </w:rPr>
        <w:t xml:space="preserve"> </w:t>
      </w:r>
      <w:r>
        <w:t>The Productivity Commission is due to report to the Commonwealth Government in August 1999 on:</w:t>
      </w:r>
    </w:p>
    <w:p w:rsidR="00112F44" w:rsidRDefault="00FB63F3">
      <w:pPr>
        <w:pStyle w:val="ListParagraph"/>
        <w:numPr>
          <w:ilvl w:val="0"/>
          <w:numId w:val="46"/>
        </w:numPr>
        <w:tabs>
          <w:tab w:val="left" w:pos="759"/>
        </w:tabs>
        <w:spacing w:before="80" w:line="213" w:lineRule="auto"/>
        <w:ind w:left="759" w:right="452" w:hanging="358"/>
        <w:jc w:val="both"/>
      </w:pPr>
      <w:r>
        <w:t>The economic impacts of the gambling industries, including industry size, growth, employment, organisation and interrelationships with other industries such as tourism, leisure, other entertainment and retailing.</w:t>
      </w:r>
    </w:p>
    <w:p w:rsidR="00112F44" w:rsidRDefault="00FB63F3">
      <w:pPr>
        <w:pStyle w:val="ListParagraph"/>
        <w:numPr>
          <w:ilvl w:val="0"/>
          <w:numId w:val="46"/>
        </w:numPr>
        <w:tabs>
          <w:tab w:val="left" w:pos="759"/>
        </w:tabs>
        <w:spacing w:before="143" w:line="213" w:lineRule="auto"/>
        <w:ind w:left="759" w:right="450" w:hanging="358"/>
        <w:jc w:val="both"/>
      </w:pPr>
      <w:r>
        <w:t>The social impacts of the gambling industries, the incidence of gambling abuse, the cost and nature of welfare support services of government and non-government organisations necessary to address it, the re-distributional effects of gambling and the effects of gambling on community development and the provision of other services.</w:t>
      </w:r>
    </w:p>
    <w:p w:rsidR="00112F44" w:rsidRDefault="00FB63F3">
      <w:pPr>
        <w:pStyle w:val="BodyText"/>
        <w:spacing w:before="63" w:line="216" w:lineRule="auto"/>
        <w:ind w:right="456"/>
        <w:jc w:val="both"/>
      </w:pPr>
      <w:r>
        <w:t>Rather than duplicate the work of the Productivity Commission and given the very short timeframe for this review, IPART has limited discussions on the social and economic</w:t>
      </w:r>
      <w:r>
        <w:rPr>
          <w:spacing w:val="40"/>
        </w:rPr>
        <w:t xml:space="preserve"> </w:t>
      </w:r>
      <w:r>
        <w:t>impacts of gaming to a review of the available literature and material presented to it.</w:t>
      </w:r>
    </w:p>
    <w:p w:rsidR="00112F44" w:rsidRDefault="00FB63F3">
      <w:pPr>
        <w:spacing w:before="270"/>
        <w:ind w:left="401"/>
        <w:rPr>
          <w:rFonts w:ascii="Arial"/>
          <w:i/>
        </w:rPr>
      </w:pPr>
      <w:r>
        <w:rPr>
          <w:rFonts w:ascii="Arial"/>
          <w:i/>
        </w:rPr>
        <w:t>Options</w:t>
      </w:r>
      <w:r>
        <w:rPr>
          <w:rFonts w:ascii="Arial"/>
          <w:i/>
          <w:spacing w:val="-8"/>
        </w:rPr>
        <w:t xml:space="preserve"> </w:t>
      </w:r>
      <w:r>
        <w:rPr>
          <w:rFonts w:ascii="Arial"/>
          <w:i/>
        </w:rPr>
        <w:t>for</w:t>
      </w:r>
      <w:r>
        <w:rPr>
          <w:rFonts w:ascii="Arial"/>
          <w:i/>
          <w:spacing w:val="-3"/>
        </w:rPr>
        <w:t xml:space="preserve"> </w:t>
      </w:r>
      <w:r>
        <w:rPr>
          <w:rFonts w:ascii="Arial"/>
          <w:i/>
        </w:rPr>
        <w:t>altering</w:t>
      </w:r>
      <w:r>
        <w:rPr>
          <w:rFonts w:ascii="Arial"/>
          <w:i/>
          <w:spacing w:val="-5"/>
        </w:rPr>
        <w:t xml:space="preserve"> </w:t>
      </w:r>
      <w:r>
        <w:rPr>
          <w:rFonts w:ascii="Arial"/>
          <w:i/>
        </w:rPr>
        <w:t>gaming</w:t>
      </w:r>
      <w:r>
        <w:rPr>
          <w:rFonts w:ascii="Arial"/>
          <w:i/>
          <w:spacing w:val="-5"/>
        </w:rPr>
        <w:t xml:space="preserve"> </w:t>
      </w:r>
      <w:r>
        <w:rPr>
          <w:rFonts w:ascii="Arial"/>
          <w:i/>
        </w:rPr>
        <w:t>access</w:t>
      </w:r>
      <w:r>
        <w:rPr>
          <w:rFonts w:ascii="Arial"/>
          <w:i/>
          <w:spacing w:val="-4"/>
        </w:rPr>
        <w:t xml:space="preserve"> </w:t>
      </w:r>
      <w:r>
        <w:rPr>
          <w:rFonts w:ascii="Arial"/>
          <w:i/>
          <w:spacing w:val="-2"/>
        </w:rPr>
        <w:t>policy</w:t>
      </w:r>
    </w:p>
    <w:p w:rsidR="00112F44" w:rsidRPr="005B7E47" w:rsidRDefault="00FB63F3">
      <w:pPr>
        <w:pStyle w:val="BodyText"/>
        <w:spacing w:before="232" w:line="216" w:lineRule="auto"/>
        <w:ind w:right="446"/>
        <w:jc w:val="both"/>
        <w:rPr>
          <w:highlight w:val="yellow"/>
        </w:rPr>
      </w:pPr>
      <w:r>
        <w:t>It is well accepted that governments should be responsible to the electorate for significant policy decisions which affect the well-being of the community.</w:t>
      </w:r>
      <w:r>
        <w:rPr>
          <w:spacing w:val="40"/>
        </w:rPr>
        <w:t xml:space="preserve"> </w:t>
      </w:r>
      <w:r w:rsidRPr="005B7E47">
        <w:rPr>
          <w:highlight w:val="yellow"/>
        </w:rPr>
        <w:t>Significant policy decisions such as the number of casinos and gaming machines that should be operated within NSW require detailed expert analysis.</w:t>
      </w:r>
      <w:r w:rsidRPr="005B7E47">
        <w:rPr>
          <w:spacing w:val="40"/>
          <w:highlight w:val="yellow"/>
        </w:rPr>
        <w:t xml:space="preserve"> </w:t>
      </w:r>
      <w:r w:rsidRPr="005B7E47">
        <w:rPr>
          <w:highlight w:val="yellow"/>
        </w:rPr>
        <w:t>Consequently, government needs to consider whether it wishes to;</w:t>
      </w:r>
    </w:p>
    <w:p w:rsidR="00112F44" w:rsidRPr="005B7E47" w:rsidRDefault="00FB63F3">
      <w:pPr>
        <w:pStyle w:val="ListParagraph"/>
        <w:numPr>
          <w:ilvl w:val="0"/>
          <w:numId w:val="46"/>
        </w:numPr>
        <w:tabs>
          <w:tab w:val="left" w:pos="759"/>
        </w:tabs>
        <w:spacing w:before="79" w:line="213" w:lineRule="auto"/>
        <w:ind w:left="759" w:right="453" w:hanging="358"/>
        <w:jc w:val="both"/>
        <w:rPr>
          <w:highlight w:val="yellow"/>
        </w:rPr>
      </w:pPr>
      <w:r w:rsidRPr="005B7E47">
        <w:rPr>
          <w:highlight w:val="yellow"/>
        </w:rPr>
        <w:t>utilise a model where significant policy decisions are determined, or recommended by, an independent body, or</w:t>
      </w:r>
    </w:p>
    <w:p w:rsidR="00112F44" w:rsidRPr="005B7E47" w:rsidRDefault="00FB63F3">
      <w:pPr>
        <w:pStyle w:val="ListParagraph"/>
        <w:numPr>
          <w:ilvl w:val="0"/>
          <w:numId w:val="46"/>
        </w:numPr>
        <w:tabs>
          <w:tab w:val="left" w:pos="760"/>
        </w:tabs>
        <w:spacing w:before="116"/>
        <w:ind w:left="760" w:hanging="359"/>
        <w:jc w:val="both"/>
        <w:rPr>
          <w:highlight w:val="yellow"/>
        </w:rPr>
      </w:pPr>
      <w:r w:rsidRPr="005B7E47">
        <w:rPr>
          <w:highlight w:val="yellow"/>
        </w:rPr>
        <w:t>retain</w:t>
      </w:r>
      <w:r w:rsidRPr="005B7E47">
        <w:rPr>
          <w:spacing w:val="-7"/>
          <w:highlight w:val="yellow"/>
        </w:rPr>
        <w:t xml:space="preserve"> </w:t>
      </w:r>
      <w:r w:rsidRPr="005B7E47">
        <w:rPr>
          <w:highlight w:val="yellow"/>
        </w:rPr>
        <w:t>full</w:t>
      </w:r>
      <w:r w:rsidRPr="005B7E47">
        <w:rPr>
          <w:spacing w:val="-2"/>
          <w:highlight w:val="yellow"/>
        </w:rPr>
        <w:t xml:space="preserve"> </w:t>
      </w:r>
      <w:r w:rsidRPr="005B7E47">
        <w:rPr>
          <w:highlight w:val="yellow"/>
        </w:rPr>
        <w:t>government</w:t>
      </w:r>
      <w:r w:rsidRPr="005B7E47">
        <w:rPr>
          <w:spacing w:val="-3"/>
          <w:highlight w:val="yellow"/>
        </w:rPr>
        <w:t xml:space="preserve"> </w:t>
      </w:r>
      <w:r w:rsidRPr="005B7E47">
        <w:rPr>
          <w:highlight w:val="yellow"/>
        </w:rPr>
        <w:t>control</w:t>
      </w:r>
      <w:r w:rsidRPr="005B7E47">
        <w:rPr>
          <w:spacing w:val="-2"/>
          <w:highlight w:val="yellow"/>
        </w:rPr>
        <w:t xml:space="preserve"> </w:t>
      </w:r>
      <w:r w:rsidRPr="005B7E47">
        <w:rPr>
          <w:highlight w:val="yellow"/>
        </w:rPr>
        <w:t>of</w:t>
      </w:r>
      <w:r w:rsidRPr="005B7E47">
        <w:rPr>
          <w:spacing w:val="-5"/>
          <w:highlight w:val="yellow"/>
        </w:rPr>
        <w:t xml:space="preserve"> </w:t>
      </w:r>
      <w:r w:rsidRPr="005B7E47">
        <w:rPr>
          <w:highlight w:val="yellow"/>
        </w:rPr>
        <w:t>such</w:t>
      </w:r>
      <w:r w:rsidRPr="005B7E47">
        <w:rPr>
          <w:spacing w:val="-4"/>
          <w:highlight w:val="yellow"/>
        </w:rPr>
        <w:t xml:space="preserve"> </w:t>
      </w:r>
      <w:r w:rsidRPr="005B7E47">
        <w:rPr>
          <w:highlight w:val="yellow"/>
        </w:rPr>
        <w:t>fundamental</w:t>
      </w:r>
      <w:r w:rsidRPr="005B7E47">
        <w:rPr>
          <w:spacing w:val="-2"/>
          <w:highlight w:val="yellow"/>
        </w:rPr>
        <w:t xml:space="preserve"> decisions.</w:t>
      </w:r>
    </w:p>
    <w:p w:rsidR="00112F44" w:rsidRDefault="00FB63F3">
      <w:pPr>
        <w:pStyle w:val="BodyText"/>
        <w:spacing w:before="293"/>
        <w:jc w:val="both"/>
      </w:pPr>
      <w:r>
        <w:t>Under</w:t>
      </w:r>
      <w:r>
        <w:rPr>
          <w:spacing w:val="-4"/>
        </w:rPr>
        <w:t xml:space="preserve"> </w:t>
      </w:r>
      <w:r>
        <w:t>either</w:t>
      </w:r>
      <w:r>
        <w:rPr>
          <w:spacing w:val="-4"/>
        </w:rPr>
        <w:t xml:space="preserve"> </w:t>
      </w:r>
      <w:r>
        <w:rPr>
          <w:spacing w:val="-2"/>
        </w:rPr>
        <w:t>model:</w:t>
      </w:r>
    </w:p>
    <w:p w:rsidR="00112F44" w:rsidRDefault="00FB63F3">
      <w:pPr>
        <w:pStyle w:val="Heading4"/>
        <w:spacing w:before="263"/>
        <w:jc w:val="left"/>
        <w:rPr>
          <w:rFonts w:ascii="Arial"/>
        </w:rPr>
      </w:pPr>
      <w:r>
        <w:rPr>
          <w:rFonts w:ascii="Arial"/>
          <w:spacing w:val="-2"/>
        </w:rPr>
        <w:t>Recommendation</w:t>
      </w:r>
    </w:p>
    <w:p w:rsidR="00112F44" w:rsidRDefault="00FB63F3">
      <w:pPr>
        <w:pStyle w:val="Heading4"/>
        <w:spacing w:line="213" w:lineRule="auto"/>
        <w:ind w:right="456"/>
      </w:pPr>
      <w:r>
        <w:t xml:space="preserve">The Tribunal recommends that the government request the Independent Gaming and Liquor Control Authority to undertake periodic reviews of the economic and social effects of </w:t>
      </w:r>
      <w:r>
        <w:rPr>
          <w:spacing w:val="-2"/>
        </w:rPr>
        <w:t>gambling.</w:t>
      </w: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64"/>
        <w:ind w:left="0"/>
        <w:rPr>
          <w:b/>
          <w:i/>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915416</wp:posOffset>
                </wp:positionH>
                <wp:positionV relativeFrom="paragraph">
                  <wp:posOffset>231084</wp:posOffset>
                </wp:positionV>
                <wp:extent cx="18580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02E6B" id="Graphic 15" o:spid="_x0000_s1026" style="position:absolute;margin-left:72.1pt;margin-top:18.2pt;width:146.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6xOQIAAPY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4" w:line="213" w:lineRule="auto"/>
        <w:ind w:left="967" w:right="448" w:hanging="567"/>
        <w:rPr>
          <w:sz w:val="18"/>
        </w:rPr>
      </w:pPr>
      <w:r>
        <w:rPr>
          <w:spacing w:val="-10"/>
          <w:position w:val="9"/>
          <w:sz w:val="9"/>
        </w:rPr>
        <w:t>7</w:t>
      </w:r>
      <w:r>
        <w:rPr>
          <w:position w:val="9"/>
          <w:sz w:val="9"/>
        </w:rPr>
        <w:tab/>
      </w:r>
      <w:r>
        <w:rPr>
          <w:sz w:val="18"/>
        </w:rPr>
        <w:t>People</w:t>
      </w:r>
      <w:r>
        <w:rPr>
          <w:spacing w:val="40"/>
          <w:sz w:val="18"/>
        </w:rPr>
        <w:t xml:space="preserve"> </w:t>
      </w:r>
      <w:r>
        <w:rPr>
          <w:sz w:val="18"/>
        </w:rPr>
        <w:t>seeking</w:t>
      </w:r>
      <w:r>
        <w:rPr>
          <w:spacing w:val="40"/>
          <w:sz w:val="18"/>
        </w:rPr>
        <w:t xml:space="preserve"> </w:t>
      </w:r>
      <w:r>
        <w:rPr>
          <w:sz w:val="18"/>
        </w:rPr>
        <w:t>further</w:t>
      </w:r>
      <w:r>
        <w:rPr>
          <w:spacing w:val="40"/>
          <w:sz w:val="18"/>
        </w:rPr>
        <w:t xml:space="preserve"> </w:t>
      </w:r>
      <w:r>
        <w:rPr>
          <w:sz w:val="18"/>
        </w:rPr>
        <w:t>information</w:t>
      </w:r>
      <w:r>
        <w:rPr>
          <w:spacing w:val="40"/>
          <w:sz w:val="18"/>
        </w:rPr>
        <w:t xml:space="preserve"> </w:t>
      </w:r>
      <w:r>
        <w:rPr>
          <w:sz w:val="18"/>
        </w:rPr>
        <w:t>on</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Commission’s</w:t>
      </w:r>
      <w:r>
        <w:rPr>
          <w:spacing w:val="40"/>
          <w:sz w:val="18"/>
        </w:rPr>
        <w:t xml:space="preserve"> </w:t>
      </w:r>
      <w:r>
        <w:rPr>
          <w:sz w:val="18"/>
        </w:rPr>
        <w:t>gambling</w:t>
      </w:r>
      <w:r>
        <w:rPr>
          <w:spacing w:val="40"/>
          <w:sz w:val="18"/>
        </w:rPr>
        <w:t xml:space="preserve"> </w:t>
      </w:r>
      <w:r>
        <w:rPr>
          <w:sz w:val="18"/>
        </w:rPr>
        <w:t>review</w:t>
      </w:r>
      <w:r>
        <w:rPr>
          <w:spacing w:val="40"/>
          <w:sz w:val="18"/>
        </w:rPr>
        <w:t xml:space="preserve"> </w:t>
      </w:r>
      <w:r>
        <w:rPr>
          <w:sz w:val="18"/>
        </w:rPr>
        <w:t>can</w:t>
      </w:r>
      <w:r>
        <w:rPr>
          <w:spacing w:val="40"/>
          <w:sz w:val="18"/>
        </w:rPr>
        <w:t xml:space="preserve"> </w:t>
      </w:r>
      <w:r>
        <w:rPr>
          <w:sz w:val="18"/>
        </w:rPr>
        <w:t>contact Mr Ross Wilson by telephoning (02) 6240 3219 or visit the website</w:t>
      </w:r>
      <w:r>
        <w:rPr>
          <w:spacing w:val="80"/>
          <w:sz w:val="18"/>
        </w:rPr>
        <w:t xml:space="preserve"> </w:t>
      </w:r>
      <w:hyperlink r:id="rId12">
        <w:r>
          <w:rPr>
            <w:sz w:val="18"/>
          </w:rPr>
          <w:t>www.pc.gov.au/inquiry/gambling.</w:t>
        </w:r>
      </w:hyperlink>
    </w:p>
    <w:p w:rsidR="00112F44" w:rsidRDefault="00112F44">
      <w:pPr>
        <w:spacing w:line="213" w:lineRule="auto"/>
        <w:rPr>
          <w:sz w:val="18"/>
        </w:rPr>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699"/>
        </w:tabs>
        <w:ind w:left="699" w:hanging="298"/>
      </w:pPr>
      <w:bookmarkStart w:id="1" w:name="_TOC_250075"/>
      <w:bookmarkEnd w:id="1"/>
      <w:r>
        <w:rPr>
          <w:spacing w:val="-2"/>
        </w:rPr>
        <w:lastRenderedPageBreak/>
        <w:t>INTRODUCTION</w:t>
      </w:r>
    </w:p>
    <w:p w:rsidR="00112F44" w:rsidRDefault="00FB63F3">
      <w:pPr>
        <w:pStyle w:val="Heading2"/>
        <w:numPr>
          <w:ilvl w:val="1"/>
          <w:numId w:val="45"/>
        </w:numPr>
        <w:tabs>
          <w:tab w:val="left" w:pos="963"/>
        </w:tabs>
        <w:spacing w:before="239"/>
        <w:ind w:left="963" w:hanging="562"/>
      </w:pPr>
      <w:bookmarkStart w:id="2" w:name="_TOC_250074"/>
      <w:r>
        <w:t>Terms</w:t>
      </w:r>
      <w:r>
        <w:rPr>
          <w:spacing w:val="-2"/>
        </w:rPr>
        <w:t xml:space="preserve"> </w:t>
      </w:r>
      <w:r>
        <w:t>of</w:t>
      </w:r>
      <w:r>
        <w:rPr>
          <w:spacing w:val="-3"/>
        </w:rPr>
        <w:t xml:space="preserve"> </w:t>
      </w:r>
      <w:bookmarkEnd w:id="2"/>
      <w:r>
        <w:rPr>
          <w:spacing w:val="-2"/>
        </w:rPr>
        <w:t>reference</w:t>
      </w:r>
    </w:p>
    <w:p w:rsidR="00112F44" w:rsidRDefault="00FB63F3">
      <w:pPr>
        <w:pStyle w:val="BodyText"/>
        <w:spacing w:before="236" w:line="216" w:lineRule="auto"/>
        <w:ind w:right="445"/>
        <w:jc w:val="both"/>
      </w:pPr>
      <w:r>
        <w:t>The Independent Pricing and Regulatory Tribunal (IPART) conducted an Inquiry into an appropriate regulatory framework for the gaming industry and the social impacts of</w:t>
      </w:r>
      <w:r>
        <w:rPr>
          <w:spacing w:val="40"/>
        </w:rPr>
        <w:t xml:space="preserve"> </w:t>
      </w:r>
      <w:r>
        <w:t>gaming.</w:t>
      </w:r>
      <w:r>
        <w:rPr>
          <w:spacing w:val="40"/>
        </w:rPr>
        <w:t xml:space="preserve"> </w:t>
      </w:r>
      <w:r>
        <w:t>This Inquiry was a requirement of recent legislation (Liquor and Registered Clubs Legislation Amendment (Community Partnership) Act (1998).</w:t>
      </w:r>
      <w:r>
        <w:rPr>
          <w:spacing w:val="40"/>
        </w:rPr>
        <w:t xml:space="preserve"> </w:t>
      </w:r>
      <w:r>
        <w:t>This report of the Inquiry is due to be presented to NSW Parliament by 26 November 1998.</w:t>
      </w:r>
    </w:p>
    <w:p w:rsidR="00112F44" w:rsidRDefault="00FB63F3">
      <w:pPr>
        <w:spacing w:before="238" w:line="280" w:lineRule="exact"/>
        <w:ind w:left="401"/>
        <w:rPr>
          <w:i/>
        </w:rPr>
      </w:pPr>
      <w:r>
        <w:rPr>
          <w:i/>
        </w:rPr>
        <w:t>Terms</w:t>
      </w:r>
      <w:r>
        <w:rPr>
          <w:i/>
          <w:spacing w:val="-2"/>
        </w:rPr>
        <w:t xml:space="preserve"> </w:t>
      </w:r>
      <w:r>
        <w:rPr>
          <w:i/>
        </w:rPr>
        <w:t>of</w:t>
      </w:r>
      <w:r>
        <w:rPr>
          <w:i/>
          <w:spacing w:val="-1"/>
        </w:rPr>
        <w:t xml:space="preserve"> </w:t>
      </w:r>
      <w:r>
        <w:rPr>
          <w:i/>
          <w:spacing w:val="-2"/>
        </w:rPr>
        <w:t>Reference</w:t>
      </w:r>
    </w:p>
    <w:p w:rsidR="00112F44" w:rsidRDefault="00FB63F3">
      <w:pPr>
        <w:pStyle w:val="BodyText"/>
        <w:spacing w:line="280" w:lineRule="exact"/>
      </w:pPr>
      <w:r>
        <w:t>In</w:t>
      </w:r>
      <w:r>
        <w:rPr>
          <w:spacing w:val="-2"/>
        </w:rPr>
        <w:t xml:space="preserve"> </w:t>
      </w:r>
      <w:r>
        <w:t>conducting</w:t>
      </w:r>
      <w:r>
        <w:rPr>
          <w:spacing w:val="-2"/>
        </w:rPr>
        <w:t xml:space="preserve"> </w:t>
      </w:r>
      <w:r>
        <w:t>this</w:t>
      </w:r>
      <w:r>
        <w:rPr>
          <w:spacing w:val="-2"/>
        </w:rPr>
        <w:t xml:space="preserve"> </w:t>
      </w:r>
      <w:r>
        <w:t>review,</w:t>
      </w:r>
      <w:r>
        <w:rPr>
          <w:spacing w:val="-4"/>
        </w:rPr>
        <w:t xml:space="preserve"> </w:t>
      </w:r>
      <w:r>
        <w:t>the</w:t>
      </w:r>
      <w:r>
        <w:rPr>
          <w:spacing w:val="-2"/>
        </w:rPr>
        <w:t xml:space="preserve"> </w:t>
      </w:r>
      <w:r>
        <w:t>Tribunal</w:t>
      </w:r>
      <w:r>
        <w:rPr>
          <w:spacing w:val="-4"/>
        </w:rPr>
        <w:t xml:space="preserve"> </w:t>
      </w:r>
      <w:r>
        <w:t>is</w:t>
      </w:r>
      <w:r>
        <w:rPr>
          <w:spacing w:val="-1"/>
        </w:rPr>
        <w:t xml:space="preserve"> </w:t>
      </w:r>
      <w:r>
        <w:t>to</w:t>
      </w:r>
      <w:r>
        <w:rPr>
          <w:spacing w:val="-5"/>
        </w:rPr>
        <w:t xml:space="preserve"> </w:t>
      </w:r>
      <w:r>
        <w:t>investigate</w:t>
      </w:r>
      <w:r>
        <w:rPr>
          <w:spacing w:val="-4"/>
        </w:rPr>
        <w:t xml:space="preserve"> the:</w:t>
      </w:r>
    </w:p>
    <w:p w:rsidR="00112F44" w:rsidRDefault="00FB63F3">
      <w:pPr>
        <w:pStyle w:val="ListParagraph"/>
        <w:numPr>
          <w:ilvl w:val="0"/>
          <w:numId w:val="44"/>
        </w:numPr>
        <w:tabs>
          <w:tab w:val="left" w:pos="760"/>
        </w:tabs>
        <w:spacing w:before="29"/>
        <w:ind w:left="760" w:hanging="359"/>
      </w:pPr>
      <w:r>
        <w:t>need</w:t>
      </w:r>
      <w:r>
        <w:rPr>
          <w:spacing w:val="-5"/>
        </w:rPr>
        <w:t xml:space="preserve"> </w:t>
      </w:r>
      <w:r>
        <w:t>for</w:t>
      </w:r>
      <w:r>
        <w:rPr>
          <w:spacing w:val="-4"/>
        </w:rPr>
        <w:t xml:space="preserve"> </w:t>
      </w:r>
      <w:r>
        <w:t>and</w:t>
      </w:r>
      <w:r>
        <w:rPr>
          <w:spacing w:val="-7"/>
        </w:rPr>
        <w:t xml:space="preserve"> </w:t>
      </w:r>
      <w:r>
        <w:t>form</w:t>
      </w:r>
      <w:r>
        <w:rPr>
          <w:spacing w:val="-4"/>
        </w:rPr>
        <w:t xml:space="preserve"> </w:t>
      </w:r>
      <w:r>
        <w:t>of</w:t>
      </w:r>
      <w:r>
        <w:rPr>
          <w:spacing w:val="-3"/>
        </w:rPr>
        <w:t xml:space="preserve"> </w:t>
      </w:r>
      <w:r>
        <w:t>a</w:t>
      </w:r>
      <w:r>
        <w:rPr>
          <w:spacing w:val="-4"/>
        </w:rPr>
        <w:t xml:space="preserve"> </w:t>
      </w:r>
      <w:r>
        <w:t>gaming</w:t>
      </w:r>
      <w:r>
        <w:rPr>
          <w:spacing w:val="-7"/>
        </w:rPr>
        <w:t xml:space="preserve"> </w:t>
      </w:r>
      <w:r>
        <w:t>commission</w:t>
      </w:r>
      <w:r>
        <w:rPr>
          <w:spacing w:val="-2"/>
        </w:rPr>
        <w:t xml:space="preserve"> </w:t>
      </w:r>
      <w:r>
        <w:t>or</w:t>
      </w:r>
      <w:r>
        <w:rPr>
          <w:spacing w:val="-5"/>
        </w:rPr>
        <w:t xml:space="preserve"> </w:t>
      </w:r>
      <w:r>
        <w:t>similar</w:t>
      </w:r>
      <w:r>
        <w:rPr>
          <w:spacing w:val="-4"/>
        </w:rPr>
        <w:t xml:space="preserve"> </w:t>
      </w:r>
      <w:r>
        <w:t>authority</w:t>
      </w:r>
      <w:r>
        <w:rPr>
          <w:spacing w:val="-5"/>
        </w:rPr>
        <w:t xml:space="preserve"> </w:t>
      </w:r>
      <w:r>
        <w:t>to</w:t>
      </w:r>
      <w:r>
        <w:rPr>
          <w:spacing w:val="-6"/>
        </w:rPr>
        <w:t xml:space="preserve"> </w:t>
      </w:r>
      <w:r>
        <w:t>oversight</w:t>
      </w:r>
      <w:r>
        <w:rPr>
          <w:spacing w:val="-4"/>
        </w:rPr>
        <w:t xml:space="preserve"> </w:t>
      </w:r>
      <w:r>
        <w:rPr>
          <w:spacing w:val="-2"/>
        </w:rPr>
        <w:t>gaming</w:t>
      </w:r>
    </w:p>
    <w:p w:rsidR="00112F44" w:rsidRDefault="00FB63F3">
      <w:pPr>
        <w:pStyle w:val="ListParagraph"/>
        <w:numPr>
          <w:ilvl w:val="0"/>
          <w:numId w:val="44"/>
        </w:numPr>
        <w:tabs>
          <w:tab w:val="left" w:pos="761"/>
        </w:tabs>
        <w:spacing w:before="113" w:line="216" w:lineRule="auto"/>
        <w:ind w:right="451"/>
      </w:pPr>
      <w:r>
        <w:t>relationship that should exist between the Casino Control Authority (and other existing licensing or regulatory bodies) and any such gaming commission or similar authority</w:t>
      </w:r>
    </w:p>
    <w:p w:rsidR="00112F44" w:rsidRDefault="00FB63F3">
      <w:pPr>
        <w:pStyle w:val="ListParagraph"/>
        <w:numPr>
          <w:ilvl w:val="0"/>
          <w:numId w:val="44"/>
        </w:numPr>
        <w:tabs>
          <w:tab w:val="left" w:pos="760"/>
        </w:tabs>
        <w:spacing w:before="95"/>
        <w:ind w:left="760" w:hanging="359"/>
      </w:pPr>
      <w:r>
        <w:t>measures</w:t>
      </w:r>
      <w:r>
        <w:rPr>
          <w:spacing w:val="-3"/>
        </w:rPr>
        <w:t xml:space="preserve"> </w:t>
      </w:r>
      <w:r>
        <w:t>(both</w:t>
      </w:r>
      <w:r>
        <w:rPr>
          <w:spacing w:val="-2"/>
        </w:rPr>
        <w:t xml:space="preserve"> </w:t>
      </w:r>
      <w:r>
        <w:t>existing</w:t>
      </w:r>
      <w:r>
        <w:rPr>
          <w:spacing w:val="-2"/>
        </w:rPr>
        <w:t xml:space="preserve"> </w:t>
      </w:r>
      <w:r>
        <w:t>and</w:t>
      </w:r>
      <w:r>
        <w:rPr>
          <w:spacing w:val="-2"/>
        </w:rPr>
        <w:t xml:space="preserve"> </w:t>
      </w:r>
      <w:r>
        <w:t>potential)</w:t>
      </w:r>
      <w:r>
        <w:rPr>
          <w:spacing w:val="-2"/>
        </w:rPr>
        <w:t xml:space="preserve"> </w:t>
      </w:r>
      <w:r>
        <w:t>to</w:t>
      </w:r>
      <w:r>
        <w:rPr>
          <w:spacing w:val="-5"/>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4"/>
        </w:rPr>
        <w:t xml:space="preserve"> </w:t>
      </w:r>
      <w:r>
        <w:rPr>
          <w:spacing w:val="-2"/>
        </w:rPr>
        <w:t>environment</w:t>
      </w:r>
    </w:p>
    <w:p w:rsidR="00112F44" w:rsidRDefault="00FB63F3">
      <w:pPr>
        <w:pStyle w:val="ListParagraph"/>
        <w:numPr>
          <w:ilvl w:val="0"/>
          <w:numId w:val="44"/>
        </w:numPr>
        <w:tabs>
          <w:tab w:val="left" w:pos="761"/>
        </w:tabs>
        <w:spacing w:before="113" w:line="216" w:lineRule="auto"/>
        <w:ind w:right="448"/>
      </w:pPr>
      <w:r>
        <w:t>co-ordination of the problem gaming policies of hotels, registered clubs and the casino</w:t>
      </w:r>
      <w:r>
        <w:rPr>
          <w:spacing w:val="80"/>
        </w:rPr>
        <w:t xml:space="preserve"> </w:t>
      </w:r>
      <w:r>
        <w:t>and other providers of gaming</w:t>
      </w:r>
    </w:p>
    <w:p w:rsidR="00112F44" w:rsidRDefault="00FB63F3">
      <w:pPr>
        <w:pStyle w:val="ListParagraph"/>
        <w:numPr>
          <w:ilvl w:val="0"/>
          <w:numId w:val="44"/>
        </w:numPr>
        <w:tabs>
          <w:tab w:val="left" w:pos="761"/>
        </w:tabs>
        <w:spacing w:before="116" w:line="216" w:lineRule="auto"/>
        <w:ind w:right="455"/>
      </w:pPr>
      <w:r>
        <w:t>co-ordination</w:t>
      </w:r>
      <w:r>
        <w:rPr>
          <w:spacing w:val="40"/>
        </w:rPr>
        <w:t xml:space="preserve"> </w:t>
      </w:r>
      <w:r>
        <w:t>of</w:t>
      </w:r>
      <w:r>
        <w:rPr>
          <w:spacing w:val="40"/>
        </w:rPr>
        <w:t xml:space="preserve"> </w:t>
      </w:r>
      <w:r>
        <w:t>problem</w:t>
      </w:r>
      <w:r>
        <w:rPr>
          <w:spacing w:val="40"/>
        </w:rPr>
        <w:t xml:space="preserve"> </w:t>
      </w:r>
      <w:r>
        <w:t>gaming</w:t>
      </w:r>
      <w:r>
        <w:rPr>
          <w:spacing w:val="40"/>
        </w:rPr>
        <w:t xml:space="preserve"> </w:t>
      </w:r>
      <w:r>
        <w:t>support</w:t>
      </w:r>
      <w:r>
        <w:rPr>
          <w:spacing w:val="40"/>
        </w:rPr>
        <w:t xml:space="preserve"> </w:t>
      </w:r>
      <w:r>
        <w:t>services</w:t>
      </w:r>
      <w:r>
        <w:rPr>
          <w:spacing w:val="40"/>
        </w:rPr>
        <w:t xml:space="preserve"> </w:t>
      </w:r>
      <w:r>
        <w:t>and</w:t>
      </w:r>
      <w:r>
        <w:rPr>
          <w:spacing w:val="40"/>
        </w:rPr>
        <w:t xml:space="preserve"> </w:t>
      </w:r>
      <w:r>
        <w:t>research</w:t>
      </w:r>
      <w:r>
        <w:rPr>
          <w:spacing w:val="40"/>
        </w:rPr>
        <w:t xml:space="preserve"> </w:t>
      </w:r>
      <w:r>
        <w:t>centres</w:t>
      </w:r>
      <w:r>
        <w:rPr>
          <w:spacing w:val="40"/>
        </w:rPr>
        <w:t xml:space="preserve"> </w:t>
      </w:r>
      <w:r>
        <w:t>to</w:t>
      </w:r>
      <w:r>
        <w:rPr>
          <w:spacing w:val="40"/>
        </w:rPr>
        <w:t xml:space="preserve"> </w:t>
      </w:r>
      <w:r>
        <w:t>address</w:t>
      </w:r>
      <w:r>
        <w:rPr>
          <w:spacing w:val="40"/>
        </w:rPr>
        <w:t xml:space="preserve"> </w:t>
      </w:r>
      <w:r>
        <w:t>problem gaming.</w:t>
      </w:r>
    </w:p>
    <w:p w:rsidR="00112F44" w:rsidRDefault="00FB63F3">
      <w:pPr>
        <w:pStyle w:val="BodyText"/>
        <w:spacing w:before="69" w:line="530" w:lineRule="atLeast"/>
        <w:ind w:right="1019"/>
      </w:pPr>
      <w:r>
        <w:t>The</w:t>
      </w:r>
      <w:r>
        <w:rPr>
          <w:spacing w:val="-3"/>
        </w:rPr>
        <w:t xml:space="preserve"> </w:t>
      </w:r>
      <w:r>
        <w:t>Inquiry</w:t>
      </w:r>
      <w:r>
        <w:rPr>
          <w:spacing w:val="-3"/>
        </w:rPr>
        <w:t xml:space="preserve"> </w:t>
      </w:r>
      <w:r>
        <w:t>is</w:t>
      </w:r>
      <w:r>
        <w:rPr>
          <w:spacing w:val="-5"/>
        </w:rPr>
        <w:t xml:space="preserve"> </w:t>
      </w:r>
      <w:r>
        <w:t>to</w:t>
      </w:r>
      <w:r>
        <w:rPr>
          <w:spacing w:val="-3"/>
        </w:rPr>
        <w:t xml:space="preserve"> </w:t>
      </w:r>
      <w:r>
        <w:t>provide</w:t>
      </w:r>
      <w:r>
        <w:rPr>
          <w:spacing w:val="-3"/>
        </w:rPr>
        <w:t xml:space="preserve"> </w:t>
      </w:r>
      <w:r>
        <w:t>general</w:t>
      </w:r>
      <w:r>
        <w:rPr>
          <w:spacing w:val="-5"/>
        </w:rPr>
        <w:t xml:space="preserve"> </w:t>
      </w:r>
      <w:r>
        <w:t>comments</w:t>
      </w:r>
      <w:r>
        <w:rPr>
          <w:spacing w:val="-3"/>
        </w:rPr>
        <w:t xml:space="preserve"> </w:t>
      </w:r>
      <w:r>
        <w:t>on</w:t>
      </w:r>
      <w:r>
        <w:rPr>
          <w:spacing w:val="-1"/>
        </w:rPr>
        <w:t xml:space="preserve"> </w:t>
      </w:r>
      <w:r>
        <w:t>the</w:t>
      </w:r>
      <w:r>
        <w:rPr>
          <w:spacing w:val="-3"/>
        </w:rPr>
        <w:t xml:space="preserve"> </w:t>
      </w:r>
      <w:r>
        <w:t>social</w:t>
      </w:r>
      <w:r>
        <w:rPr>
          <w:spacing w:val="-3"/>
        </w:rPr>
        <w:t xml:space="preserve"> </w:t>
      </w:r>
      <w:r>
        <w:t>impacts</w:t>
      </w:r>
      <w:r>
        <w:rPr>
          <w:spacing w:val="-5"/>
        </w:rPr>
        <w:t xml:space="preserve"> </w:t>
      </w:r>
      <w:r>
        <w:t>of</w:t>
      </w:r>
      <w:r>
        <w:rPr>
          <w:spacing w:val="-1"/>
        </w:rPr>
        <w:t xml:space="preserve"> </w:t>
      </w:r>
      <w:r>
        <w:t>gaming</w:t>
      </w:r>
      <w:r>
        <w:rPr>
          <w:spacing w:val="-5"/>
        </w:rPr>
        <w:t xml:space="preserve"> </w:t>
      </w:r>
      <w:r>
        <w:t>in</w:t>
      </w:r>
      <w:r>
        <w:rPr>
          <w:spacing w:val="-1"/>
        </w:rPr>
        <w:t xml:space="preserve"> </w:t>
      </w:r>
      <w:r>
        <w:t>NSW. The forms of gaming that are to be covered by this Inquiry are:</w:t>
      </w:r>
    </w:p>
    <w:p w:rsidR="00112F44" w:rsidRDefault="00FB63F3">
      <w:pPr>
        <w:pStyle w:val="ListParagraph"/>
        <w:numPr>
          <w:ilvl w:val="1"/>
          <w:numId w:val="44"/>
        </w:numPr>
        <w:tabs>
          <w:tab w:val="left" w:pos="761"/>
        </w:tabs>
        <w:spacing w:before="52"/>
        <w:ind w:hanging="360"/>
      </w:pPr>
      <w:r>
        <w:t>casino</w:t>
      </w:r>
      <w:r>
        <w:rPr>
          <w:spacing w:val="-2"/>
        </w:rPr>
        <w:t xml:space="preserve"> gaming</w:t>
      </w:r>
    </w:p>
    <w:p w:rsidR="00112F44" w:rsidRDefault="00FB63F3">
      <w:pPr>
        <w:pStyle w:val="ListParagraph"/>
        <w:numPr>
          <w:ilvl w:val="1"/>
          <w:numId w:val="44"/>
        </w:numPr>
        <w:tabs>
          <w:tab w:val="left" w:pos="761"/>
        </w:tabs>
        <w:spacing w:before="106"/>
        <w:ind w:hanging="360"/>
      </w:pPr>
      <w:r>
        <w:t>machine</w:t>
      </w:r>
      <w:r>
        <w:rPr>
          <w:spacing w:val="-6"/>
        </w:rPr>
        <w:t xml:space="preserve"> </w:t>
      </w:r>
      <w:r>
        <w:t>gaming</w:t>
      </w:r>
      <w:r>
        <w:rPr>
          <w:spacing w:val="-6"/>
        </w:rPr>
        <w:t xml:space="preserve"> </w:t>
      </w:r>
      <w:r>
        <w:t>in</w:t>
      </w:r>
      <w:r>
        <w:rPr>
          <w:spacing w:val="-5"/>
        </w:rPr>
        <w:t xml:space="preserve"> </w:t>
      </w:r>
      <w:r>
        <w:t>registered</w:t>
      </w:r>
      <w:r>
        <w:rPr>
          <w:spacing w:val="-6"/>
        </w:rPr>
        <w:t xml:space="preserve"> </w:t>
      </w:r>
      <w:r>
        <w:t>clubs</w:t>
      </w:r>
      <w:r>
        <w:rPr>
          <w:spacing w:val="-6"/>
        </w:rPr>
        <w:t xml:space="preserve"> </w:t>
      </w:r>
      <w:r>
        <w:t>and</w:t>
      </w:r>
      <w:r>
        <w:rPr>
          <w:spacing w:val="-7"/>
        </w:rPr>
        <w:t xml:space="preserve"> </w:t>
      </w:r>
      <w:r>
        <w:rPr>
          <w:spacing w:val="-2"/>
        </w:rPr>
        <w:t>hotels</w:t>
      </w:r>
    </w:p>
    <w:p w:rsidR="00112F44" w:rsidRDefault="00FB63F3">
      <w:pPr>
        <w:pStyle w:val="ListParagraph"/>
        <w:numPr>
          <w:ilvl w:val="1"/>
          <w:numId w:val="44"/>
        </w:numPr>
        <w:tabs>
          <w:tab w:val="left" w:pos="762"/>
        </w:tabs>
        <w:spacing w:before="106"/>
        <w:ind w:left="762" w:hanging="360"/>
      </w:pPr>
      <w:r>
        <w:t>Club</w:t>
      </w:r>
      <w:r>
        <w:rPr>
          <w:spacing w:val="-2"/>
        </w:rPr>
        <w:t xml:space="preserve"> </w:t>
      </w:r>
      <w:r>
        <w:rPr>
          <w:spacing w:val="-4"/>
        </w:rPr>
        <w:t>Keno</w:t>
      </w:r>
    </w:p>
    <w:p w:rsidR="00112F44" w:rsidRDefault="00FB63F3">
      <w:pPr>
        <w:pStyle w:val="ListParagraph"/>
        <w:numPr>
          <w:ilvl w:val="1"/>
          <w:numId w:val="44"/>
        </w:numPr>
        <w:tabs>
          <w:tab w:val="left" w:pos="762"/>
        </w:tabs>
        <w:spacing w:before="107"/>
        <w:ind w:left="762" w:hanging="360"/>
      </w:pPr>
      <w:r>
        <w:t>operations</w:t>
      </w:r>
      <w:r>
        <w:rPr>
          <w:spacing w:val="-7"/>
        </w:rPr>
        <w:t xml:space="preserve"> </w:t>
      </w:r>
      <w:r>
        <w:t>of</w:t>
      </w:r>
      <w:r>
        <w:rPr>
          <w:spacing w:val="-5"/>
        </w:rPr>
        <w:t xml:space="preserve"> </w:t>
      </w:r>
      <w:r>
        <w:t>NSW</w:t>
      </w:r>
      <w:r>
        <w:rPr>
          <w:spacing w:val="-6"/>
        </w:rPr>
        <w:t xml:space="preserve"> </w:t>
      </w:r>
      <w:r>
        <w:t>Lotteries</w:t>
      </w:r>
      <w:r>
        <w:rPr>
          <w:spacing w:val="-6"/>
        </w:rPr>
        <w:t xml:space="preserve"> </w:t>
      </w:r>
      <w:r>
        <w:rPr>
          <w:spacing w:val="-2"/>
        </w:rPr>
        <w:t>Corporation.</w:t>
      </w:r>
    </w:p>
    <w:p w:rsidR="00112F44" w:rsidRDefault="00112F44">
      <w:pPr>
        <w:pStyle w:val="BodyText"/>
        <w:spacing w:before="8"/>
        <w:ind w:left="0"/>
      </w:pPr>
    </w:p>
    <w:p w:rsidR="00112F44" w:rsidRDefault="00FB63F3">
      <w:pPr>
        <w:pStyle w:val="BodyText"/>
        <w:spacing w:line="216" w:lineRule="auto"/>
        <w:ind w:left="402" w:right="453"/>
        <w:jc w:val="both"/>
      </w:pPr>
      <w:r>
        <w:t>The focus of this Inquiry has been on the form of regulation of the gaming industry in NSW and to provide an overview of measures to foster responsible gaming.</w:t>
      </w:r>
    </w:p>
    <w:p w:rsidR="00112F44" w:rsidRDefault="00FB63F3">
      <w:pPr>
        <w:pStyle w:val="Heading2"/>
        <w:numPr>
          <w:ilvl w:val="1"/>
          <w:numId w:val="45"/>
        </w:numPr>
        <w:tabs>
          <w:tab w:val="left" w:pos="933"/>
        </w:tabs>
        <w:spacing w:before="254"/>
        <w:ind w:left="933" w:hanging="532"/>
      </w:pPr>
      <w:bookmarkStart w:id="3" w:name="_TOC_250073"/>
      <w:r>
        <w:t>The</w:t>
      </w:r>
      <w:r>
        <w:rPr>
          <w:spacing w:val="-4"/>
        </w:rPr>
        <w:t xml:space="preserve"> </w:t>
      </w:r>
      <w:r>
        <w:t>processes</w:t>
      </w:r>
      <w:r>
        <w:rPr>
          <w:spacing w:val="-3"/>
        </w:rPr>
        <w:t xml:space="preserve"> </w:t>
      </w:r>
      <w:r>
        <w:t>of</w:t>
      </w:r>
      <w:r>
        <w:rPr>
          <w:spacing w:val="-4"/>
        </w:rPr>
        <w:t xml:space="preserve"> </w:t>
      </w:r>
      <w:r>
        <w:t>this</w:t>
      </w:r>
      <w:r>
        <w:rPr>
          <w:spacing w:val="-7"/>
        </w:rPr>
        <w:t xml:space="preserve"> </w:t>
      </w:r>
      <w:bookmarkEnd w:id="3"/>
      <w:r>
        <w:rPr>
          <w:spacing w:val="-2"/>
        </w:rPr>
        <w:t>inquiry</w:t>
      </w:r>
    </w:p>
    <w:p w:rsidR="00112F44" w:rsidRDefault="00FB63F3">
      <w:pPr>
        <w:pStyle w:val="BodyText"/>
        <w:spacing w:before="235" w:line="216" w:lineRule="auto"/>
        <w:ind w:right="444"/>
        <w:jc w:val="both"/>
        <w:rPr>
          <w:i/>
        </w:rPr>
      </w:pPr>
      <w:r>
        <w:t>The Tribunal has endeavoured to consult as widely as possible in conducting this Inquiry. The Tribunal held public hearings for this Inquiry in Sydney on</w:t>
      </w:r>
      <w:r>
        <w:rPr>
          <w:spacing w:val="30"/>
        </w:rPr>
        <w:t xml:space="preserve"> </w:t>
      </w:r>
      <w:r>
        <w:t>7 and</w:t>
      </w:r>
      <w:r>
        <w:rPr>
          <w:spacing w:val="30"/>
        </w:rPr>
        <w:t xml:space="preserve"> </w:t>
      </w:r>
      <w:r>
        <w:t>9 September</w:t>
      </w:r>
      <w:r>
        <w:rPr>
          <w:spacing w:val="30"/>
        </w:rPr>
        <w:t xml:space="preserve"> </w:t>
      </w:r>
      <w:r>
        <w:t>1998. The Tribunal also held a forum of gaming stakeholders on 15 October 1998.</w:t>
      </w:r>
      <w:r>
        <w:rPr>
          <w:spacing w:val="40"/>
        </w:rPr>
        <w:t xml:space="preserve"> </w:t>
      </w:r>
      <w:r>
        <w:t>A list of organisations and individuals which the Tribunal consulted with, and a list of submissions received by the Tribunal is included in the attachments.</w:t>
      </w:r>
      <w:r>
        <w:rPr>
          <w:spacing w:val="80"/>
        </w:rPr>
        <w:t xml:space="preserve"> </w:t>
      </w:r>
      <w:r>
        <w:t>Copies of all public submissions and transcripts of the public hearings are available at the Tribunal's offices at Level 2, 44 Market Street, Sydney or can be viewed at IPART's website,</w:t>
      </w:r>
      <w:r>
        <w:rPr>
          <w:spacing w:val="40"/>
        </w:rPr>
        <w:t xml:space="preserve"> </w:t>
      </w:r>
      <w:hyperlink r:id="rId13">
        <w:r>
          <w:rPr>
            <w:i/>
          </w:rPr>
          <w:t>www.ipart.nsw.gov.au</w:t>
        </w:r>
      </w:hyperlink>
    </w:p>
    <w:p w:rsidR="00112F44" w:rsidRDefault="00FB63F3">
      <w:pPr>
        <w:pStyle w:val="BodyText"/>
        <w:spacing w:before="257" w:line="216" w:lineRule="auto"/>
        <w:ind w:right="448"/>
        <w:jc w:val="both"/>
      </w:pPr>
      <w:r>
        <w:t>During this inquiry, IPART visited a range of venues offering gaming in Sydney including the casino, hotels, large and small clubs and newsagents.</w:t>
      </w:r>
      <w:r>
        <w:rPr>
          <w:spacing w:val="40"/>
        </w:rPr>
        <w:t xml:space="preserve"> </w:t>
      </w:r>
      <w:r>
        <w:t>IPART also visited a range of venues in Lismore and Dubbo to assess the impacts of gaming</w:t>
      </w:r>
      <w:r>
        <w:rPr>
          <w:spacing w:val="-3"/>
        </w:rPr>
        <w:t xml:space="preserve"> </w:t>
      </w:r>
      <w:r>
        <w:t>in regional NSW.</w:t>
      </w:r>
      <w:r>
        <w:rPr>
          <w:spacing w:val="40"/>
        </w:rPr>
        <w:t xml:space="preserve"> </w:t>
      </w:r>
      <w:r>
        <w:t>IPART met with gaming industry regulators and stakeholders in both Melbourne and Brisbane.</w:t>
      </w:r>
      <w:r>
        <w:rPr>
          <w:spacing w:val="80"/>
        </w:rPr>
        <w:t xml:space="preserve"> </w:t>
      </w:r>
      <w:r>
        <w:t>These</w:t>
      </w:r>
    </w:p>
    <w:p w:rsidR="00112F44" w:rsidRDefault="00112F44">
      <w:pPr>
        <w:spacing w:line="216" w:lineRule="auto"/>
        <w:jc w:val="both"/>
        <w:sectPr w:rsidR="00112F44">
          <w:pgSz w:w="11900" w:h="16840"/>
          <w:pgMar w:top="1280" w:right="980" w:bottom="920" w:left="1040" w:header="716" w:footer="735" w:gutter="0"/>
          <w:pgNumType w:start="1"/>
          <w:cols w:space="720"/>
        </w:sectPr>
      </w:pPr>
    </w:p>
    <w:p w:rsidR="00112F44" w:rsidRDefault="00FB63F3">
      <w:pPr>
        <w:pStyle w:val="BodyText"/>
        <w:spacing w:before="114" w:line="216" w:lineRule="auto"/>
        <w:ind w:right="448"/>
        <w:jc w:val="both"/>
      </w:pPr>
      <w:r>
        <w:lastRenderedPageBreak/>
        <w:t>visits were of great value, enhancing the Tribunal’s understanding of the industry and helping the Tribunal to formulate recommendations.</w:t>
      </w:r>
    </w:p>
    <w:p w:rsidR="00112F44" w:rsidRDefault="00FB63F3">
      <w:pPr>
        <w:pStyle w:val="BodyText"/>
        <w:spacing w:before="242"/>
      </w:pPr>
      <w:r>
        <w:t>Tribunal</w:t>
      </w:r>
      <w:r>
        <w:rPr>
          <w:spacing w:val="-8"/>
        </w:rPr>
        <w:t xml:space="preserve"> </w:t>
      </w:r>
      <w:r>
        <w:t>members</w:t>
      </w:r>
      <w:r>
        <w:rPr>
          <w:spacing w:val="-7"/>
        </w:rPr>
        <w:t xml:space="preserve"> </w:t>
      </w:r>
      <w:r>
        <w:t>who</w:t>
      </w:r>
      <w:r>
        <w:rPr>
          <w:spacing w:val="-7"/>
        </w:rPr>
        <w:t xml:space="preserve"> </w:t>
      </w:r>
      <w:r>
        <w:t>considered</w:t>
      </w:r>
      <w:r>
        <w:rPr>
          <w:spacing w:val="-7"/>
        </w:rPr>
        <w:t xml:space="preserve"> </w:t>
      </w:r>
      <w:r>
        <w:t>this</w:t>
      </w:r>
      <w:r>
        <w:rPr>
          <w:spacing w:val="-6"/>
        </w:rPr>
        <w:t xml:space="preserve"> </w:t>
      </w:r>
      <w:r>
        <w:t>review</w:t>
      </w:r>
      <w:r>
        <w:rPr>
          <w:spacing w:val="-6"/>
        </w:rPr>
        <w:t xml:space="preserve"> </w:t>
      </w:r>
      <w:r>
        <w:rPr>
          <w:spacing w:val="-4"/>
        </w:rPr>
        <w:t>are:</w:t>
      </w:r>
    </w:p>
    <w:p w:rsidR="00112F44" w:rsidRDefault="00FB63F3">
      <w:pPr>
        <w:pStyle w:val="ListParagraph"/>
        <w:numPr>
          <w:ilvl w:val="0"/>
          <w:numId w:val="38"/>
        </w:numPr>
        <w:tabs>
          <w:tab w:val="left" w:pos="760"/>
        </w:tabs>
        <w:spacing w:before="27"/>
        <w:ind w:left="760" w:hanging="359"/>
        <w:rPr>
          <w:i/>
        </w:rPr>
      </w:pPr>
      <w:r>
        <w:t>Dr</w:t>
      </w:r>
      <w:r>
        <w:rPr>
          <w:spacing w:val="-4"/>
        </w:rPr>
        <w:t xml:space="preserve"> </w:t>
      </w:r>
      <w:r>
        <w:t>Thomas</w:t>
      </w:r>
      <w:r>
        <w:rPr>
          <w:spacing w:val="-3"/>
        </w:rPr>
        <w:t xml:space="preserve"> </w:t>
      </w:r>
      <w:r>
        <w:t>G</w:t>
      </w:r>
      <w:r>
        <w:rPr>
          <w:spacing w:val="-5"/>
        </w:rPr>
        <w:t xml:space="preserve"> </w:t>
      </w:r>
      <w:r>
        <w:t>Parry,</w:t>
      </w:r>
      <w:r>
        <w:rPr>
          <w:spacing w:val="50"/>
        </w:rPr>
        <w:t xml:space="preserve"> </w:t>
      </w:r>
      <w:r>
        <w:rPr>
          <w:i/>
          <w:spacing w:val="-2"/>
        </w:rPr>
        <w:t>Chairman</w:t>
      </w:r>
    </w:p>
    <w:p w:rsidR="00112F44" w:rsidRDefault="00FB63F3">
      <w:pPr>
        <w:pStyle w:val="ListParagraph"/>
        <w:numPr>
          <w:ilvl w:val="0"/>
          <w:numId w:val="38"/>
        </w:numPr>
        <w:tabs>
          <w:tab w:val="left" w:pos="760"/>
        </w:tabs>
        <w:spacing w:before="89"/>
        <w:ind w:left="760" w:hanging="359"/>
        <w:rPr>
          <w:i/>
        </w:rPr>
      </w:pPr>
      <w:r>
        <w:t>Mr</w:t>
      </w:r>
      <w:r>
        <w:rPr>
          <w:spacing w:val="-5"/>
        </w:rPr>
        <w:t xml:space="preserve"> </w:t>
      </w:r>
      <w:r>
        <w:t>James</w:t>
      </w:r>
      <w:r>
        <w:rPr>
          <w:spacing w:val="-4"/>
        </w:rPr>
        <w:t xml:space="preserve"> </w:t>
      </w:r>
      <w:r>
        <w:t>Cox,</w:t>
      </w:r>
      <w:r>
        <w:rPr>
          <w:spacing w:val="47"/>
        </w:rPr>
        <w:t xml:space="preserve"> </w:t>
      </w:r>
      <w:r>
        <w:rPr>
          <w:i/>
        </w:rPr>
        <w:t>Full-time</w:t>
      </w:r>
      <w:r>
        <w:rPr>
          <w:i/>
          <w:spacing w:val="-3"/>
        </w:rPr>
        <w:t xml:space="preserve"> </w:t>
      </w:r>
      <w:r>
        <w:rPr>
          <w:i/>
          <w:spacing w:val="-2"/>
        </w:rPr>
        <w:t>Member</w:t>
      </w:r>
    </w:p>
    <w:p w:rsidR="00112F44" w:rsidRDefault="00112F44">
      <w:pPr>
        <w:pStyle w:val="BodyText"/>
        <w:spacing w:before="22"/>
        <w:ind w:left="0"/>
        <w:rPr>
          <w:i/>
        </w:rPr>
      </w:pPr>
    </w:p>
    <w:p w:rsidR="00112F44" w:rsidRDefault="00FB63F3">
      <w:pPr>
        <w:pStyle w:val="BodyText"/>
        <w:spacing w:before="1" w:line="216" w:lineRule="auto"/>
        <w:ind w:right="445"/>
        <w:jc w:val="both"/>
      </w:pPr>
      <w:r>
        <w:t>IPART is aware that the NSW Council on the Cost of Government (CoCoG) is also conducting a review of the resourcing of regulation for gaming in NSW.</w:t>
      </w:r>
      <w:r>
        <w:rPr>
          <w:spacing w:val="40"/>
        </w:rPr>
        <w:t xml:space="preserve"> </w:t>
      </w:r>
      <w:r>
        <w:t>IPART has not had any access to draft reports or reports prepared by CoCoG.</w:t>
      </w:r>
    </w:p>
    <w:p w:rsidR="00112F44" w:rsidRDefault="00FB63F3">
      <w:pPr>
        <w:pStyle w:val="Heading2"/>
        <w:numPr>
          <w:ilvl w:val="1"/>
          <w:numId w:val="45"/>
        </w:numPr>
        <w:tabs>
          <w:tab w:val="left" w:pos="933"/>
        </w:tabs>
        <w:spacing w:before="267"/>
        <w:ind w:left="933" w:hanging="532"/>
      </w:pPr>
      <w:bookmarkStart w:id="4" w:name="_TOC_250072"/>
      <w:r>
        <w:t>What</w:t>
      </w:r>
      <w:r>
        <w:rPr>
          <w:spacing w:val="-3"/>
        </w:rPr>
        <w:t xml:space="preserve"> </w:t>
      </w:r>
      <w:r>
        <w:t>is</w:t>
      </w:r>
      <w:r>
        <w:rPr>
          <w:spacing w:val="-5"/>
        </w:rPr>
        <w:t xml:space="preserve"> </w:t>
      </w:r>
      <w:r>
        <w:t>gambling,</w:t>
      </w:r>
      <w:r>
        <w:rPr>
          <w:spacing w:val="-2"/>
        </w:rPr>
        <w:t xml:space="preserve"> </w:t>
      </w:r>
      <w:r>
        <w:t>gaming</w:t>
      </w:r>
      <w:r>
        <w:rPr>
          <w:spacing w:val="-3"/>
        </w:rPr>
        <w:t xml:space="preserve"> </w:t>
      </w:r>
      <w:r>
        <w:t>and</w:t>
      </w:r>
      <w:r>
        <w:rPr>
          <w:spacing w:val="-7"/>
        </w:rPr>
        <w:t xml:space="preserve"> </w:t>
      </w:r>
      <w:bookmarkEnd w:id="4"/>
      <w:r>
        <w:rPr>
          <w:spacing w:val="-2"/>
        </w:rPr>
        <w:t>wagering?</w:t>
      </w:r>
    </w:p>
    <w:p w:rsidR="00112F44" w:rsidRDefault="00FB63F3">
      <w:pPr>
        <w:pStyle w:val="BodyText"/>
        <w:spacing w:before="236" w:line="216" w:lineRule="auto"/>
        <w:ind w:right="459"/>
        <w:jc w:val="both"/>
      </w:pPr>
      <w:r>
        <w:t>The terms gambling, gaming and</w:t>
      </w:r>
      <w:r>
        <w:rPr>
          <w:spacing w:val="-1"/>
        </w:rPr>
        <w:t xml:space="preserve"> </w:t>
      </w:r>
      <w:r>
        <w:t>wagering are similar yet</w:t>
      </w:r>
      <w:r>
        <w:rPr>
          <w:spacing w:val="-1"/>
        </w:rPr>
        <w:t xml:space="preserve"> </w:t>
      </w:r>
      <w:r>
        <w:t>have minor differences</w:t>
      </w:r>
      <w:r>
        <w:rPr>
          <w:spacing w:val="-1"/>
        </w:rPr>
        <w:t xml:space="preserve"> </w:t>
      </w:r>
      <w:r>
        <w:t>which are significant to the focus of this Inquiry.</w:t>
      </w:r>
    </w:p>
    <w:p w:rsidR="00112F44" w:rsidRDefault="00FB63F3">
      <w:pPr>
        <w:pStyle w:val="BodyText"/>
        <w:spacing w:before="265" w:line="216" w:lineRule="auto"/>
        <w:ind w:right="448"/>
        <w:jc w:val="both"/>
      </w:pPr>
      <w:r>
        <w:rPr>
          <w:b/>
        </w:rPr>
        <w:t xml:space="preserve">Gambling </w:t>
      </w:r>
      <w:r>
        <w:t>involves staking money on uncertain events driven by chance.</w:t>
      </w:r>
      <w:r>
        <w:rPr>
          <w:spacing w:val="40"/>
        </w:rPr>
        <w:t xml:space="preserve"> </w:t>
      </w:r>
      <w:r>
        <w:t>There are two broad categories of gambling; wagering and gaming.</w:t>
      </w:r>
    </w:p>
    <w:p w:rsidR="00112F44" w:rsidRDefault="00FB63F3">
      <w:pPr>
        <w:pStyle w:val="BodyText"/>
        <w:spacing w:before="263" w:line="216" w:lineRule="auto"/>
        <w:ind w:right="455"/>
        <w:jc w:val="both"/>
      </w:pPr>
      <w:r>
        <w:rPr>
          <w:b/>
        </w:rPr>
        <w:t xml:space="preserve">Wagering </w:t>
      </w:r>
      <w:r>
        <w:t>refers to betting on animal related activities such as thoroughbred horse racing, harness racing and greyhound racing and sport betting.</w:t>
      </w:r>
    </w:p>
    <w:p w:rsidR="00112F44" w:rsidRDefault="00FB63F3">
      <w:pPr>
        <w:pStyle w:val="BodyText"/>
        <w:spacing w:before="265" w:line="216" w:lineRule="auto"/>
        <w:ind w:right="443"/>
        <w:jc w:val="both"/>
      </w:pPr>
      <w:r>
        <w:rPr>
          <w:b/>
        </w:rPr>
        <w:t xml:space="preserve">Gaming </w:t>
      </w:r>
      <w:r>
        <w:t>is defined as the playing of games of chance for money.</w:t>
      </w:r>
      <w:r>
        <w:rPr>
          <w:spacing w:val="40"/>
        </w:rPr>
        <w:t xml:space="preserve"> </w:t>
      </w:r>
      <w:r>
        <w:t>Gaming is a term used to describe all non-wagering gambling activities.</w:t>
      </w:r>
      <w:r>
        <w:rPr>
          <w:spacing w:val="40"/>
        </w:rPr>
        <w:t xml:space="preserve"> </w:t>
      </w:r>
      <w:r>
        <w:t>The main forms of gaming in NSW are: machine based games such as poker machines, table based games in casinos, gaming activities operated by NSW Lotteries (eg Lotto, Oz Lotto, Instant Lotteries and Powerball) and Keno.</w:t>
      </w:r>
      <w:r>
        <w:rPr>
          <w:spacing w:val="80"/>
        </w:rPr>
        <w:t xml:space="preserve"> </w:t>
      </w:r>
      <w:r>
        <w:t>Other forms of gaming, such as bingo, art unions, legalised two-up at Broken</w:t>
      </w:r>
      <w:r>
        <w:rPr>
          <w:spacing w:val="40"/>
        </w:rPr>
        <w:t xml:space="preserve"> </w:t>
      </w:r>
      <w:r>
        <w:t>Hill and raffles, are all comparatively small in turnover and not covered by this inquiry.</w:t>
      </w:r>
    </w:p>
    <w:p w:rsidR="00112F44" w:rsidRDefault="00FB63F3">
      <w:pPr>
        <w:pStyle w:val="BodyText"/>
        <w:spacing w:before="263" w:line="216" w:lineRule="auto"/>
        <w:ind w:right="451"/>
        <w:jc w:val="both"/>
      </w:pPr>
      <w:r>
        <w:t>The definition of gambling is broad enough to be applicable to other high risk activities,</w:t>
      </w:r>
      <w:r>
        <w:rPr>
          <w:spacing w:val="40"/>
        </w:rPr>
        <w:t xml:space="preserve"> </w:t>
      </w:r>
      <w:r>
        <w:t>such as oil exploration or some speculative stock exchange trading.</w:t>
      </w:r>
      <w:r>
        <w:rPr>
          <w:spacing w:val="40"/>
        </w:rPr>
        <w:t xml:space="preserve"> </w:t>
      </w:r>
      <w:r>
        <w:t>However, most people do not view such expenditure as gambling.</w:t>
      </w:r>
      <w:r>
        <w:rPr>
          <w:spacing w:val="40"/>
        </w:rPr>
        <w:t xml:space="preserve"> </w:t>
      </w:r>
      <w:r>
        <w:t>However, gambling has two other features in addition to risk which distinguish it from other risk prone activities:</w:t>
      </w:r>
    </w:p>
    <w:p w:rsidR="00112F44" w:rsidRDefault="00FB63F3">
      <w:pPr>
        <w:pStyle w:val="ListParagraph"/>
        <w:numPr>
          <w:ilvl w:val="0"/>
          <w:numId w:val="43"/>
        </w:numPr>
        <w:tabs>
          <w:tab w:val="left" w:pos="761"/>
        </w:tabs>
        <w:spacing w:before="55" w:line="216" w:lineRule="auto"/>
        <w:ind w:right="456"/>
        <w:jc w:val="both"/>
      </w:pPr>
      <w:r>
        <w:t>as a group, gamblers necessarily lose money as a result of the activity, because the total ‘prize’</w:t>
      </w:r>
      <w:r>
        <w:rPr>
          <w:spacing w:val="-1"/>
        </w:rPr>
        <w:t xml:space="preserve"> </w:t>
      </w:r>
      <w:r>
        <w:t>pool</w:t>
      </w:r>
      <w:r>
        <w:rPr>
          <w:spacing w:val="-1"/>
        </w:rPr>
        <w:t xml:space="preserve"> </w:t>
      </w:r>
      <w:r>
        <w:t>is</w:t>
      </w:r>
      <w:r>
        <w:rPr>
          <w:spacing w:val="-1"/>
        </w:rPr>
        <w:t xml:space="preserve"> </w:t>
      </w:r>
      <w:r>
        <w:t>equal</w:t>
      </w:r>
      <w:r>
        <w:rPr>
          <w:spacing w:val="-1"/>
        </w:rPr>
        <w:t xml:space="preserve"> </w:t>
      </w:r>
      <w:r>
        <w:t>to</w:t>
      </w:r>
      <w:r>
        <w:rPr>
          <w:spacing w:val="-1"/>
        </w:rPr>
        <w:t xml:space="preserve"> </w:t>
      </w:r>
      <w:r>
        <w:t>the</w:t>
      </w:r>
      <w:r>
        <w:rPr>
          <w:spacing w:val="-1"/>
        </w:rPr>
        <w:t xml:space="preserve"> </w:t>
      </w:r>
      <w:r>
        <w:t>accumulated</w:t>
      </w:r>
      <w:r>
        <w:rPr>
          <w:spacing w:val="-1"/>
        </w:rPr>
        <w:t xml:space="preserve"> </w:t>
      </w:r>
      <w:r>
        <w:t>stakes</w:t>
      </w:r>
      <w:r>
        <w:rPr>
          <w:spacing w:val="-1"/>
        </w:rPr>
        <w:t xml:space="preserve"> </w:t>
      </w:r>
      <w:r>
        <w:t>of</w:t>
      </w:r>
      <w:r>
        <w:rPr>
          <w:spacing w:val="-2"/>
        </w:rPr>
        <w:t xml:space="preserve"> </w:t>
      </w:r>
      <w:r>
        <w:t>punters,</w:t>
      </w:r>
      <w:r>
        <w:rPr>
          <w:spacing w:val="-1"/>
        </w:rPr>
        <w:t xml:space="preserve"> </w:t>
      </w:r>
      <w:r>
        <w:t>less</w:t>
      </w:r>
      <w:r>
        <w:rPr>
          <w:spacing w:val="-1"/>
        </w:rPr>
        <w:t xml:space="preserve"> </w:t>
      </w:r>
      <w:r>
        <w:t>duties</w:t>
      </w:r>
      <w:r>
        <w:rPr>
          <w:spacing w:val="-1"/>
        </w:rPr>
        <w:t xml:space="preserve"> </w:t>
      </w:r>
      <w:r>
        <w:t>to government, and profits and costs for operators</w:t>
      </w:r>
    </w:p>
    <w:p w:rsidR="00112F44" w:rsidRDefault="00FB63F3">
      <w:pPr>
        <w:pStyle w:val="ListParagraph"/>
        <w:numPr>
          <w:ilvl w:val="0"/>
          <w:numId w:val="43"/>
        </w:numPr>
        <w:tabs>
          <w:tab w:val="left" w:pos="761"/>
        </w:tabs>
        <w:spacing w:before="118" w:line="216" w:lineRule="auto"/>
        <w:ind w:right="450"/>
        <w:jc w:val="both"/>
      </w:pPr>
      <w:r>
        <w:t>gambling is a form of entertainment.</w:t>
      </w:r>
      <w:r>
        <w:rPr>
          <w:spacing w:val="40"/>
        </w:rPr>
        <w:t xml:space="preserve"> </w:t>
      </w:r>
      <w:r>
        <w:t xml:space="preserve">The excitement of a limited risk gives participants </w:t>
      </w:r>
      <w:r>
        <w:rPr>
          <w:spacing w:val="-2"/>
        </w:rPr>
        <w:t>enjoyment.</w:t>
      </w:r>
    </w:p>
    <w:p w:rsidR="00112F44" w:rsidRDefault="00112F44">
      <w:pPr>
        <w:pStyle w:val="BodyText"/>
        <w:spacing w:before="28"/>
        <w:ind w:left="0"/>
      </w:pPr>
    </w:p>
    <w:p w:rsidR="00112F44" w:rsidRDefault="00FB63F3">
      <w:pPr>
        <w:pStyle w:val="BodyText"/>
        <w:spacing w:line="216" w:lineRule="auto"/>
        <w:ind w:right="449"/>
        <w:jc w:val="both"/>
      </w:pPr>
      <w:r>
        <w:t>IPART notes that the use of the term, “gaming” is questioned by several submissions who view the term “gaming” as a contemporary euphemism for gambling.</w:t>
      </w:r>
      <w:r>
        <w:rPr>
          <w:position w:val="11"/>
          <w:sz w:val="11"/>
        </w:rPr>
        <w:t>8</w:t>
      </w:r>
      <w:r>
        <w:rPr>
          <w:spacing w:val="80"/>
          <w:position w:val="11"/>
          <w:sz w:val="11"/>
        </w:rPr>
        <w:t xml:space="preserve"> </w:t>
      </w:r>
      <w:r>
        <w:t>This report will use the two terms inter-changeably.</w:t>
      </w:r>
    </w:p>
    <w:p w:rsidR="00112F44" w:rsidRDefault="00FB63F3">
      <w:pPr>
        <w:pStyle w:val="BodyText"/>
        <w:spacing w:before="263" w:line="216" w:lineRule="auto"/>
        <w:ind w:right="447"/>
        <w:jc w:val="both"/>
      </w:pPr>
      <w:r>
        <w:t>Technological change is having a direct and rapid impact on the ways in which gaming</w:t>
      </w:r>
      <w:r>
        <w:rPr>
          <w:spacing w:val="40"/>
        </w:rPr>
        <w:t xml:space="preserve"> </w:t>
      </w:r>
      <w:r>
        <w:t>takes place.</w:t>
      </w:r>
      <w:r>
        <w:rPr>
          <w:spacing w:val="40"/>
        </w:rPr>
        <w:t xml:space="preserve"> </w:t>
      </w:r>
      <w:r>
        <w:t>Interactive gaming, whether via the Internet or television, effectively brings</w:t>
      </w:r>
      <w:r>
        <w:rPr>
          <w:spacing w:val="40"/>
        </w:rPr>
        <w:t xml:space="preserve"> </w:t>
      </w:r>
      <w:r>
        <w:t>such activities as sports betting, lotteries and the gaming facilities provided by casinos and gaming machines into people’s homes, or other places outside designated gaming locations. Internet</w:t>
      </w:r>
      <w:r>
        <w:rPr>
          <w:spacing w:val="76"/>
        </w:rPr>
        <w:t xml:space="preserve"> </w:t>
      </w:r>
      <w:r>
        <w:t>gaming</w:t>
      </w:r>
      <w:r>
        <w:rPr>
          <w:spacing w:val="75"/>
        </w:rPr>
        <w:t xml:space="preserve"> </w:t>
      </w:r>
      <w:r>
        <w:t>is</w:t>
      </w:r>
      <w:r>
        <w:rPr>
          <w:spacing w:val="73"/>
        </w:rPr>
        <w:t xml:space="preserve"> </w:t>
      </w:r>
      <w:r>
        <w:t>already</w:t>
      </w:r>
      <w:r>
        <w:rPr>
          <w:spacing w:val="75"/>
        </w:rPr>
        <w:t xml:space="preserve"> </w:t>
      </w:r>
      <w:r>
        <w:t>taking</w:t>
      </w:r>
      <w:r>
        <w:rPr>
          <w:spacing w:val="73"/>
        </w:rPr>
        <w:t xml:space="preserve"> </w:t>
      </w:r>
      <w:r>
        <w:t>place</w:t>
      </w:r>
      <w:r>
        <w:rPr>
          <w:spacing w:val="73"/>
        </w:rPr>
        <w:t xml:space="preserve"> </w:t>
      </w:r>
      <w:r>
        <w:t>in</w:t>
      </w:r>
      <w:r>
        <w:rPr>
          <w:spacing w:val="77"/>
        </w:rPr>
        <w:t xml:space="preserve"> </w:t>
      </w:r>
      <w:r>
        <w:t>Tasmania</w:t>
      </w:r>
      <w:r>
        <w:rPr>
          <w:spacing w:val="75"/>
        </w:rPr>
        <w:t xml:space="preserve"> </w:t>
      </w:r>
      <w:r>
        <w:t>and</w:t>
      </w:r>
      <w:r>
        <w:rPr>
          <w:spacing w:val="75"/>
        </w:rPr>
        <w:t xml:space="preserve"> </w:t>
      </w:r>
      <w:r>
        <w:t>is</w:t>
      </w:r>
      <w:r>
        <w:rPr>
          <w:spacing w:val="73"/>
        </w:rPr>
        <w:t xml:space="preserve"> </w:t>
      </w:r>
      <w:r>
        <w:t>shortly</w:t>
      </w:r>
      <w:r>
        <w:rPr>
          <w:spacing w:val="73"/>
        </w:rPr>
        <w:t xml:space="preserve"> </w:t>
      </w:r>
      <w:r>
        <w:t>to</w:t>
      </w:r>
      <w:r>
        <w:rPr>
          <w:spacing w:val="75"/>
        </w:rPr>
        <w:t xml:space="preserve"> </w:t>
      </w:r>
      <w:r>
        <w:t>commence</w:t>
      </w:r>
      <w:r>
        <w:rPr>
          <w:spacing w:val="73"/>
        </w:rPr>
        <w:t xml:space="preserve"> </w:t>
      </w:r>
      <w:r>
        <w:t>in</w:t>
      </w:r>
    </w:p>
    <w:p w:rsidR="00112F44" w:rsidRDefault="00FB63F3">
      <w:pPr>
        <w:pStyle w:val="BodyText"/>
        <w:spacing w:before="65"/>
        <w:ind w:left="0"/>
        <w:rPr>
          <w:sz w:val="20"/>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915416</wp:posOffset>
                </wp:positionH>
                <wp:positionV relativeFrom="paragraph">
                  <wp:posOffset>231830</wp:posOffset>
                </wp:positionV>
                <wp:extent cx="18580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62501" id="Graphic 22" o:spid="_x0000_s1026" style="position:absolute;margin-left:72.1pt;margin-top:18.25pt;width:146.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10"/>
          <w:position w:val="9"/>
          <w:sz w:val="9"/>
        </w:rPr>
        <w:t>8</w:t>
      </w:r>
      <w:r>
        <w:rPr>
          <w:position w:val="9"/>
          <w:sz w:val="9"/>
        </w:rPr>
        <w:tab/>
      </w:r>
      <w:r>
        <w:rPr>
          <w:sz w:val="18"/>
        </w:rPr>
        <w:t>See</w:t>
      </w:r>
      <w:r>
        <w:rPr>
          <w:spacing w:val="-4"/>
          <w:sz w:val="18"/>
        </w:rPr>
        <w:t xml:space="preserve"> </w:t>
      </w:r>
      <w:r>
        <w:rPr>
          <w:sz w:val="18"/>
        </w:rPr>
        <w:t>submissions to</w:t>
      </w:r>
      <w:r>
        <w:rPr>
          <w:spacing w:val="-1"/>
          <w:sz w:val="18"/>
        </w:rPr>
        <w:t xml:space="preserve"> </w:t>
      </w:r>
      <w:r>
        <w:rPr>
          <w:sz w:val="18"/>
        </w:rPr>
        <w:t>IPART</w:t>
      </w:r>
      <w:r>
        <w:rPr>
          <w:spacing w:val="-2"/>
          <w:sz w:val="18"/>
        </w:rPr>
        <w:t xml:space="preserve"> </w:t>
      </w:r>
      <w:r>
        <w:rPr>
          <w:sz w:val="18"/>
        </w:rPr>
        <w:t>including the</w:t>
      </w:r>
      <w:r>
        <w:rPr>
          <w:spacing w:val="-4"/>
          <w:sz w:val="18"/>
        </w:rPr>
        <w:t xml:space="preserve"> </w:t>
      </w:r>
      <w:r>
        <w:rPr>
          <w:sz w:val="18"/>
        </w:rPr>
        <w:t>AHA</w:t>
      </w:r>
      <w:r>
        <w:rPr>
          <w:spacing w:val="-2"/>
          <w:sz w:val="18"/>
        </w:rPr>
        <w:t xml:space="preserve"> </w:t>
      </w:r>
      <w:r>
        <w:rPr>
          <w:sz w:val="18"/>
        </w:rPr>
        <w:t>p</w:t>
      </w:r>
      <w:r>
        <w:rPr>
          <w:spacing w:val="-2"/>
          <w:sz w:val="18"/>
        </w:rPr>
        <w:t xml:space="preserve"> </w:t>
      </w:r>
      <w:r>
        <w:rPr>
          <w:sz w:val="18"/>
        </w:rPr>
        <w:t>12</w:t>
      </w:r>
      <w:r>
        <w:rPr>
          <w:spacing w:val="-2"/>
          <w:sz w:val="18"/>
        </w:rPr>
        <w:t xml:space="preserve"> </w:t>
      </w:r>
      <w:r>
        <w:rPr>
          <w:sz w:val="18"/>
        </w:rPr>
        <w:t>and</w:t>
      </w:r>
      <w:r>
        <w:rPr>
          <w:spacing w:val="-3"/>
          <w:sz w:val="18"/>
        </w:rPr>
        <w:t xml:space="preserve"> </w:t>
      </w:r>
      <w:r>
        <w:rPr>
          <w:sz w:val="18"/>
        </w:rPr>
        <w:t>some</w:t>
      </w:r>
      <w:r>
        <w:rPr>
          <w:spacing w:val="-1"/>
          <w:sz w:val="18"/>
        </w:rPr>
        <w:t xml:space="preserve"> </w:t>
      </w:r>
      <w:r>
        <w:rPr>
          <w:sz w:val="18"/>
        </w:rPr>
        <w:t>from</w:t>
      </w:r>
      <w:r>
        <w:rPr>
          <w:spacing w:val="-1"/>
          <w:sz w:val="18"/>
        </w:rPr>
        <w:t xml:space="preserve"> </w:t>
      </w:r>
      <w:r>
        <w:rPr>
          <w:spacing w:val="-2"/>
          <w:sz w:val="18"/>
        </w:rPr>
        <w:t>individuals.</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5"/>
        <w:jc w:val="both"/>
      </w:pPr>
      <w:r>
        <w:lastRenderedPageBreak/>
        <w:t>Queensland. Residents of other states and overseas will be able to access these services. Whilst the terms of reference do not explicitly cover Internet gaming, many submissions have raised this issue.</w:t>
      </w:r>
      <w:r>
        <w:rPr>
          <w:spacing w:val="40"/>
        </w:rPr>
        <w:t xml:space="preserve"> </w:t>
      </w:r>
      <w:r>
        <w:t xml:space="preserve">This report briefly addresses some of the concerns raised (see section </w:t>
      </w:r>
      <w:r>
        <w:rPr>
          <w:spacing w:val="-2"/>
        </w:rPr>
        <w:t>2.1.5).</w:t>
      </w:r>
    </w:p>
    <w:p w:rsidR="00112F44" w:rsidRDefault="00FB63F3">
      <w:pPr>
        <w:pStyle w:val="Heading2"/>
        <w:numPr>
          <w:ilvl w:val="1"/>
          <w:numId w:val="45"/>
        </w:numPr>
        <w:tabs>
          <w:tab w:val="left" w:pos="933"/>
        </w:tabs>
        <w:spacing w:before="267"/>
        <w:ind w:left="933" w:hanging="532"/>
      </w:pPr>
      <w:bookmarkStart w:id="5" w:name="_TOC_250071"/>
      <w:r>
        <w:t>Why</w:t>
      </w:r>
      <w:r>
        <w:rPr>
          <w:spacing w:val="-7"/>
        </w:rPr>
        <w:t xml:space="preserve"> </w:t>
      </w:r>
      <w:r>
        <w:t>do</w:t>
      </w:r>
      <w:r>
        <w:rPr>
          <w:spacing w:val="-1"/>
        </w:rPr>
        <w:t xml:space="preserve"> </w:t>
      </w:r>
      <w:r>
        <w:t xml:space="preserve">people </w:t>
      </w:r>
      <w:bookmarkEnd w:id="5"/>
      <w:r>
        <w:rPr>
          <w:spacing w:val="-2"/>
        </w:rPr>
        <w:t>gamble?</w:t>
      </w:r>
    </w:p>
    <w:p w:rsidR="00112F44" w:rsidRDefault="00FB63F3">
      <w:pPr>
        <w:pStyle w:val="BodyText"/>
        <w:spacing w:before="233" w:line="216" w:lineRule="auto"/>
        <w:ind w:right="448"/>
        <w:jc w:val="both"/>
      </w:pPr>
      <w:r>
        <w:t>Many Australians regard gambling as a enjoyable activity.</w:t>
      </w:r>
      <w:r>
        <w:rPr>
          <w:spacing w:val="40"/>
        </w:rPr>
        <w:t xml:space="preserve"> </w:t>
      </w:r>
      <w:r>
        <w:t>Most studies estimate that between 70% and 80% of adults participate in at least one form of gambling each year.</w:t>
      </w:r>
      <w:r>
        <w:rPr>
          <w:position w:val="11"/>
          <w:sz w:val="11"/>
        </w:rPr>
        <w:t>9</w:t>
      </w:r>
      <w:r>
        <w:rPr>
          <w:spacing w:val="80"/>
          <w:position w:val="11"/>
          <w:sz w:val="11"/>
        </w:rPr>
        <w:t xml:space="preserve"> </w:t>
      </w:r>
      <w:r>
        <w:t>It is also estimated that 38% of the population gamble weekly.</w:t>
      </w:r>
      <w:r>
        <w:rPr>
          <w:position w:val="11"/>
          <w:sz w:val="11"/>
        </w:rPr>
        <w:t>10</w:t>
      </w:r>
      <w:r>
        <w:rPr>
          <w:spacing w:val="80"/>
          <w:position w:val="11"/>
          <w:sz w:val="11"/>
        </w:rPr>
        <w:t xml:space="preserve"> </w:t>
      </w:r>
      <w:r>
        <w:t>Yet around a quarter of people never gamble.</w:t>
      </w:r>
      <w:r>
        <w:rPr>
          <w:spacing w:val="40"/>
        </w:rPr>
        <w:t xml:space="preserve"> </w:t>
      </w:r>
      <w:r>
        <w:t xml:space="preserve">Some of the more common reasons or objectives for participating in gaming </w:t>
      </w:r>
      <w:r>
        <w:rPr>
          <w:spacing w:val="-2"/>
        </w:rPr>
        <w:t>include;</w:t>
      </w:r>
    </w:p>
    <w:p w:rsidR="00112F44" w:rsidRDefault="00FB63F3">
      <w:pPr>
        <w:pStyle w:val="ListParagraph"/>
        <w:numPr>
          <w:ilvl w:val="0"/>
          <w:numId w:val="42"/>
        </w:numPr>
        <w:tabs>
          <w:tab w:val="left" w:pos="761"/>
        </w:tabs>
        <w:spacing w:before="53"/>
        <w:ind w:hanging="360"/>
      </w:pPr>
      <w:r>
        <w:t>a</w:t>
      </w:r>
      <w:r>
        <w:rPr>
          <w:spacing w:val="-2"/>
        </w:rPr>
        <w:t xml:space="preserve"> </w:t>
      </w:r>
      <w:r>
        <w:t>way</w:t>
      </w:r>
      <w:r>
        <w:rPr>
          <w:spacing w:val="-1"/>
        </w:rPr>
        <w:t xml:space="preserve"> </w:t>
      </w:r>
      <w:r>
        <w:t>of</w:t>
      </w:r>
      <w:r>
        <w:rPr>
          <w:spacing w:val="-4"/>
        </w:rPr>
        <w:t xml:space="preserve"> </w:t>
      </w:r>
      <w:r>
        <w:t>passing</w:t>
      </w:r>
      <w:r>
        <w:rPr>
          <w:spacing w:val="-1"/>
        </w:rPr>
        <w:t xml:space="preserve"> </w:t>
      </w:r>
      <w:r>
        <w:t>time</w:t>
      </w:r>
      <w:r>
        <w:rPr>
          <w:spacing w:val="-3"/>
        </w:rPr>
        <w:t xml:space="preserve"> </w:t>
      </w:r>
      <w:r>
        <w:t>in a</w:t>
      </w:r>
      <w:r>
        <w:rPr>
          <w:spacing w:val="-2"/>
        </w:rPr>
        <w:t xml:space="preserve"> </w:t>
      </w:r>
      <w:r>
        <w:t>pleasant</w:t>
      </w:r>
      <w:r>
        <w:rPr>
          <w:spacing w:val="-4"/>
        </w:rPr>
        <w:t xml:space="preserve"> </w:t>
      </w:r>
      <w:r>
        <w:t>social</w:t>
      </w:r>
      <w:r>
        <w:rPr>
          <w:spacing w:val="-1"/>
        </w:rPr>
        <w:t xml:space="preserve"> </w:t>
      </w:r>
      <w:r>
        <w:rPr>
          <w:spacing w:val="-2"/>
        </w:rPr>
        <w:t>environment</w:t>
      </w:r>
    </w:p>
    <w:p w:rsidR="00112F44" w:rsidRDefault="00FB63F3">
      <w:pPr>
        <w:pStyle w:val="ListParagraph"/>
        <w:numPr>
          <w:ilvl w:val="0"/>
          <w:numId w:val="42"/>
        </w:numPr>
        <w:tabs>
          <w:tab w:val="left" w:pos="761"/>
        </w:tabs>
        <w:spacing w:before="106"/>
        <w:ind w:hanging="360"/>
      </w:pPr>
      <w:r>
        <w:t>a</w:t>
      </w:r>
      <w:r>
        <w:rPr>
          <w:spacing w:val="-7"/>
        </w:rPr>
        <w:t xml:space="preserve"> </w:t>
      </w:r>
      <w:r>
        <w:t>form</w:t>
      </w:r>
      <w:r>
        <w:rPr>
          <w:spacing w:val="-5"/>
        </w:rPr>
        <w:t xml:space="preserve"> </w:t>
      </w:r>
      <w:r>
        <w:t>of</w:t>
      </w:r>
      <w:r>
        <w:rPr>
          <w:spacing w:val="-4"/>
        </w:rPr>
        <w:t xml:space="preserve"> </w:t>
      </w:r>
      <w:r>
        <w:t>entertainment</w:t>
      </w:r>
      <w:r>
        <w:rPr>
          <w:spacing w:val="-5"/>
        </w:rPr>
        <w:t xml:space="preserve"> </w:t>
      </w:r>
      <w:r>
        <w:t>or</w:t>
      </w:r>
      <w:r>
        <w:rPr>
          <w:spacing w:val="-5"/>
        </w:rPr>
        <w:t xml:space="preserve"> </w:t>
      </w:r>
      <w:r>
        <w:t>an</w:t>
      </w:r>
      <w:r>
        <w:rPr>
          <w:spacing w:val="-2"/>
        </w:rPr>
        <w:t xml:space="preserve"> </w:t>
      </w:r>
      <w:r>
        <w:t>escape</w:t>
      </w:r>
      <w:r>
        <w:rPr>
          <w:spacing w:val="-7"/>
        </w:rPr>
        <w:t xml:space="preserve"> </w:t>
      </w:r>
      <w:r>
        <w:t>from</w:t>
      </w:r>
      <w:r>
        <w:rPr>
          <w:spacing w:val="-4"/>
        </w:rPr>
        <w:t xml:space="preserve"> </w:t>
      </w:r>
      <w:r>
        <w:rPr>
          <w:spacing w:val="-2"/>
        </w:rPr>
        <w:t>reality</w:t>
      </w:r>
    </w:p>
    <w:p w:rsidR="00112F44" w:rsidRDefault="00FB63F3">
      <w:pPr>
        <w:pStyle w:val="ListParagraph"/>
        <w:numPr>
          <w:ilvl w:val="0"/>
          <w:numId w:val="42"/>
        </w:numPr>
        <w:tabs>
          <w:tab w:val="left" w:pos="761"/>
        </w:tabs>
        <w:spacing w:before="107"/>
        <w:ind w:hanging="360"/>
      </w:pPr>
      <w:r>
        <w:t>a</w:t>
      </w:r>
      <w:r>
        <w:rPr>
          <w:spacing w:val="-3"/>
        </w:rPr>
        <w:t xml:space="preserve"> </w:t>
      </w:r>
      <w:r>
        <w:t>means</w:t>
      </w:r>
      <w:r>
        <w:rPr>
          <w:spacing w:val="-3"/>
        </w:rPr>
        <w:t xml:space="preserve"> </w:t>
      </w:r>
      <w:r>
        <w:t>of</w:t>
      </w:r>
      <w:r>
        <w:rPr>
          <w:spacing w:val="-1"/>
        </w:rPr>
        <w:t xml:space="preserve"> </w:t>
      </w:r>
      <w:r>
        <w:t>achieving</w:t>
      </w:r>
      <w:r>
        <w:rPr>
          <w:spacing w:val="-3"/>
        </w:rPr>
        <w:t xml:space="preserve"> </w:t>
      </w:r>
      <w:r>
        <w:t>excitement,</w:t>
      </w:r>
      <w:r>
        <w:rPr>
          <w:spacing w:val="-4"/>
        </w:rPr>
        <w:t xml:space="preserve"> </w:t>
      </w:r>
      <w:r>
        <w:t>a</w:t>
      </w:r>
      <w:r>
        <w:rPr>
          <w:spacing w:val="-3"/>
        </w:rPr>
        <w:t xml:space="preserve"> </w:t>
      </w:r>
      <w:r>
        <w:t>thrill</w:t>
      </w:r>
      <w:r>
        <w:rPr>
          <w:spacing w:val="-3"/>
        </w:rPr>
        <w:t xml:space="preserve"> </w:t>
      </w:r>
      <w:r>
        <w:t>or</w:t>
      </w:r>
      <w:r>
        <w:rPr>
          <w:spacing w:val="-3"/>
        </w:rPr>
        <w:t xml:space="preserve"> </w:t>
      </w:r>
      <w:r>
        <w:t>an</w:t>
      </w:r>
      <w:r>
        <w:rPr>
          <w:spacing w:val="-2"/>
        </w:rPr>
        <w:t xml:space="preserve"> </w:t>
      </w:r>
      <w:r>
        <w:t>adrenalin</w:t>
      </w:r>
      <w:r>
        <w:rPr>
          <w:spacing w:val="-2"/>
        </w:rPr>
        <w:t xml:space="preserve"> </w:t>
      </w:r>
      <w:r>
        <w:rPr>
          <w:spacing w:val="-4"/>
        </w:rPr>
        <w:t>rush</w:t>
      </w:r>
    </w:p>
    <w:p w:rsidR="00112F44" w:rsidRDefault="00FB63F3">
      <w:pPr>
        <w:pStyle w:val="ListParagraph"/>
        <w:numPr>
          <w:ilvl w:val="0"/>
          <w:numId w:val="42"/>
        </w:numPr>
        <w:tabs>
          <w:tab w:val="left" w:pos="762"/>
        </w:tabs>
        <w:spacing w:before="109"/>
        <w:ind w:left="762" w:hanging="360"/>
      </w:pPr>
      <w:r>
        <w:t>a</w:t>
      </w:r>
      <w:r>
        <w:rPr>
          <w:spacing w:val="-6"/>
        </w:rPr>
        <w:t xml:space="preserve"> </w:t>
      </w:r>
      <w:r>
        <w:t>hobby</w:t>
      </w:r>
      <w:r>
        <w:rPr>
          <w:spacing w:val="-6"/>
        </w:rPr>
        <w:t xml:space="preserve"> </w:t>
      </w:r>
      <w:r>
        <w:t>some</w:t>
      </w:r>
      <w:r>
        <w:rPr>
          <w:spacing w:val="-3"/>
        </w:rPr>
        <w:t xml:space="preserve"> </w:t>
      </w:r>
      <w:r>
        <w:t>people</w:t>
      </w:r>
      <w:r>
        <w:rPr>
          <w:spacing w:val="-4"/>
        </w:rPr>
        <w:t xml:space="preserve"> </w:t>
      </w:r>
      <w:r>
        <w:t>use</w:t>
      </w:r>
      <w:r>
        <w:rPr>
          <w:spacing w:val="-3"/>
        </w:rPr>
        <w:t xml:space="preserve"> </w:t>
      </w:r>
      <w:r>
        <w:t>as</w:t>
      </w:r>
      <w:r>
        <w:rPr>
          <w:spacing w:val="-3"/>
        </w:rPr>
        <w:t xml:space="preserve"> </w:t>
      </w:r>
      <w:r>
        <w:t>a</w:t>
      </w:r>
      <w:r>
        <w:rPr>
          <w:spacing w:val="-3"/>
        </w:rPr>
        <w:t xml:space="preserve"> </w:t>
      </w:r>
      <w:r>
        <w:t>method</w:t>
      </w:r>
      <w:r>
        <w:rPr>
          <w:spacing w:val="-4"/>
        </w:rPr>
        <w:t xml:space="preserve"> </w:t>
      </w:r>
      <w:r>
        <w:t>to</w:t>
      </w:r>
      <w:r>
        <w:rPr>
          <w:spacing w:val="-3"/>
        </w:rPr>
        <w:t xml:space="preserve"> </w:t>
      </w:r>
      <w:r>
        <w:rPr>
          <w:spacing w:val="-2"/>
        </w:rPr>
        <w:t>relax</w:t>
      </w:r>
    </w:p>
    <w:p w:rsidR="00112F44" w:rsidRDefault="00FB63F3">
      <w:pPr>
        <w:pStyle w:val="ListParagraph"/>
        <w:numPr>
          <w:ilvl w:val="0"/>
          <w:numId w:val="42"/>
        </w:numPr>
        <w:tabs>
          <w:tab w:val="left" w:pos="762"/>
        </w:tabs>
        <w:spacing w:before="106"/>
        <w:ind w:left="762" w:hanging="360"/>
      </w:pPr>
      <w:r>
        <w:t>a</w:t>
      </w:r>
      <w:r>
        <w:rPr>
          <w:spacing w:val="-5"/>
        </w:rPr>
        <w:t xml:space="preserve"> </w:t>
      </w:r>
      <w:r>
        <w:t>chance</w:t>
      </w:r>
      <w:r>
        <w:rPr>
          <w:spacing w:val="-3"/>
        </w:rPr>
        <w:t xml:space="preserve"> </w:t>
      </w:r>
      <w:r>
        <w:t>of</w:t>
      </w:r>
      <w:r>
        <w:rPr>
          <w:spacing w:val="-2"/>
        </w:rPr>
        <w:t xml:space="preserve"> </w:t>
      </w:r>
      <w:r>
        <w:t>achieving</w:t>
      </w:r>
      <w:r>
        <w:rPr>
          <w:spacing w:val="-3"/>
        </w:rPr>
        <w:t xml:space="preserve"> </w:t>
      </w:r>
      <w:r>
        <w:t>the</w:t>
      </w:r>
      <w:r>
        <w:rPr>
          <w:spacing w:val="-2"/>
        </w:rPr>
        <w:t xml:space="preserve"> </w:t>
      </w:r>
      <w:r>
        <w:t>dream</w:t>
      </w:r>
      <w:r>
        <w:rPr>
          <w:spacing w:val="-3"/>
        </w:rPr>
        <w:t xml:space="preserve"> </w:t>
      </w:r>
      <w:r>
        <w:t>of</w:t>
      </w:r>
      <w:r>
        <w:rPr>
          <w:spacing w:val="-5"/>
        </w:rPr>
        <w:t xml:space="preserve"> </w:t>
      </w:r>
      <w:r>
        <w:t>financial</w:t>
      </w:r>
      <w:r>
        <w:rPr>
          <w:spacing w:val="-2"/>
        </w:rPr>
        <w:t xml:space="preserve"> security</w:t>
      </w:r>
    </w:p>
    <w:p w:rsidR="00112F44" w:rsidRDefault="00FB63F3">
      <w:pPr>
        <w:pStyle w:val="ListParagraph"/>
        <w:numPr>
          <w:ilvl w:val="0"/>
          <w:numId w:val="42"/>
        </w:numPr>
        <w:tabs>
          <w:tab w:val="left" w:pos="762"/>
        </w:tabs>
        <w:spacing w:before="106"/>
        <w:ind w:left="762" w:hanging="360"/>
        <w:rPr>
          <w:sz w:val="11"/>
        </w:rPr>
      </w:pPr>
      <w:r>
        <w:t>a</w:t>
      </w:r>
      <w:r>
        <w:rPr>
          <w:spacing w:val="-5"/>
        </w:rPr>
        <w:t xml:space="preserve"> </w:t>
      </w:r>
      <w:r>
        <w:t>medium</w:t>
      </w:r>
      <w:r>
        <w:rPr>
          <w:spacing w:val="-5"/>
        </w:rPr>
        <w:t xml:space="preserve"> </w:t>
      </w:r>
      <w:r>
        <w:t>to</w:t>
      </w:r>
      <w:r>
        <w:rPr>
          <w:spacing w:val="-4"/>
        </w:rPr>
        <w:t xml:space="preserve"> </w:t>
      </w:r>
      <w:r>
        <w:t>assist</w:t>
      </w:r>
      <w:r>
        <w:rPr>
          <w:spacing w:val="-5"/>
        </w:rPr>
        <w:t xml:space="preserve"> </w:t>
      </w:r>
      <w:r>
        <w:t>in</w:t>
      </w:r>
      <w:r>
        <w:rPr>
          <w:spacing w:val="-3"/>
        </w:rPr>
        <w:t xml:space="preserve"> </w:t>
      </w:r>
      <w:r>
        <w:t>meeting</w:t>
      </w:r>
      <w:r>
        <w:rPr>
          <w:spacing w:val="-4"/>
        </w:rPr>
        <w:t xml:space="preserve"> </w:t>
      </w:r>
      <w:r>
        <w:rPr>
          <w:spacing w:val="-2"/>
        </w:rPr>
        <w:t>people.</w:t>
      </w:r>
      <w:r>
        <w:rPr>
          <w:spacing w:val="-2"/>
          <w:position w:val="11"/>
          <w:sz w:val="11"/>
        </w:rPr>
        <w:t>11</w:t>
      </w:r>
    </w:p>
    <w:p w:rsidR="00112F44" w:rsidRDefault="00FB63F3">
      <w:pPr>
        <w:pStyle w:val="BodyText"/>
        <w:spacing w:before="294"/>
        <w:jc w:val="both"/>
      </w:pPr>
      <w:r>
        <w:t>Money</w:t>
      </w:r>
      <w:r>
        <w:rPr>
          <w:spacing w:val="-8"/>
        </w:rPr>
        <w:t xml:space="preserve"> </w:t>
      </w:r>
      <w:r>
        <w:t>lost</w:t>
      </w:r>
      <w:r>
        <w:rPr>
          <w:spacing w:val="-4"/>
        </w:rPr>
        <w:t xml:space="preserve"> </w:t>
      </w:r>
      <w:r>
        <w:t>in</w:t>
      </w:r>
      <w:r>
        <w:rPr>
          <w:spacing w:val="-3"/>
        </w:rPr>
        <w:t xml:space="preserve"> </w:t>
      </w:r>
      <w:r>
        <w:t>gaming</w:t>
      </w:r>
      <w:r>
        <w:rPr>
          <w:spacing w:val="-5"/>
        </w:rPr>
        <w:t xml:space="preserve"> </w:t>
      </w:r>
      <w:r>
        <w:t>is</w:t>
      </w:r>
      <w:r>
        <w:rPr>
          <w:spacing w:val="-4"/>
        </w:rPr>
        <w:t xml:space="preserve"> </w:t>
      </w:r>
      <w:r>
        <w:t>usually</w:t>
      </w:r>
      <w:r>
        <w:rPr>
          <w:spacing w:val="-7"/>
        </w:rPr>
        <w:t xml:space="preserve"> </w:t>
      </w:r>
      <w:r>
        <w:t>justified</w:t>
      </w:r>
      <w:r>
        <w:rPr>
          <w:spacing w:val="-6"/>
        </w:rPr>
        <w:t xml:space="preserve"> </w:t>
      </w:r>
      <w:r>
        <w:t>as</w:t>
      </w:r>
      <w:r>
        <w:rPr>
          <w:spacing w:val="-5"/>
        </w:rPr>
        <w:t xml:space="preserve"> </w:t>
      </w:r>
      <w:r>
        <w:t>the</w:t>
      </w:r>
      <w:r>
        <w:rPr>
          <w:spacing w:val="-5"/>
        </w:rPr>
        <w:t xml:space="preserve"> </w:t>
      </w:r>
      <w:r>
        <w:t>price</w:t>
      </w:r>
      <w:r>
        <w:rPr>
          <w:spacing w:val="-5"/>
        </w:rPr>
        <w:t xml:space="preserve"> </w:t>
      </w:r>
      <w:r>
        <w:t>for</w:t>
      </w:r>
      <w:r>
        <w:rPr>
          <w:spacing w:val="-5"/>
        </w:rPr>
        <w:t xml:space="preserve"> </w:t>
      </w:r>
      <w:r>
        <w:t>attempting</w:t>
      </w:r>
      <w:r>
        <w:rPr>
          <w:spacing w:val="-5"/>
        </w:rPr>
        <w:t xml:space="preserve"> </w:t>
      </w:r>
      <w:r>
        <w:t>to</w:t>
      </w:r>
      <w:r>
        <w:rPr>
          <w:spacing w:val="-5"/>
        </w:rPr>
        <w:t xml:space="preserve"> </w:t>
      </w:r>
      <w:r>
        <w:t>meet</w:t>
      </w:r>
      <w:r>
        <w:rPr>
          <w:spacing w:val="-5"/>
        </w:rPr>
        <w:t xml:space="preserve"> </w:t>
      </w:r>
      <w:r>
        <w:t>these</w:t>
      </w:r>
      <w:r>
        <w:rPr>
          <w:spacing w:val="-5"/>
        </w:rPr>
        <w:t xml:space="preserve"> </w:t>
      </w:r>
      <w:r>
        <w:rPr>
          <w:spacing w:val="-2"/>
        </w:rPr>
        <w:t>objectives.</w:t>
      </w:r>
    </w:p>
    <w:p w:rsidR="00112F44" w:rsidRDefault="00FB63F3">
      <w:pPr>
        <w:pStyle w:val="BodyText"/>
        <w:spacing w:before="256" w:line="216" w:lineRule="auto"/>
        <w:ind w:right="447"/>
        <w:jc w:val="both"/>
        <w:rPr>
          <w:sz w:val="11"/>
        </w:rPr>
      </w:pPr>
      <w:r>
        <w:t>The increased availability of gaming has improved the range and quality of entertainment opportunities available to a large number of Australians.</w:t>
      </w:r>
      <w:r>
        <w:rPr>
          <w:spacing w:val="40"/>
        </w:rPr>
        <w:t xml:space="preserve"> </w:t>
      </w:r>
      <w:r>
        <w:t>The increase in gaming expenditure, compared to other areas of consumption, provides an indicator of the value</w:t>
      </w:r>
      <w:r>
        <w:rPr>
          <w:spacing w:val="40"/>
        </w:rPr>
        <w:t xml:space="preserve"> </w:t>
      </w:r>
      <w:r>
        <w:t>that consumers place on participating in gaming.</w:t>
      </w:r>
      <w:r>
        <w:rPr>
          <w:spacing w:val="40"/>
        </w:rPr>
        <w:t xml:space="preserve"> </w:t>
      </w:r>
      <w:r>
        <w:t>Over the past two decades the proportion of household disposable income spent on gaming in NSW has risen from 2.12% to 2.79%.</w:t>
      </w:r>
      <w:r>
        <w:rPr>
          <w:position w:val="11"/>
          <w:sz w:val="11"/>
        </w:rPr>
        <w:t>12</w:t>
      </w:r>
    </w:p>
    <w:p w:rsidR="00112F44" w:rsidRDefault="00FB63F3">
      <w:pPr>
        <w:pStyle w:val="Heading2"/>
        <w:numPr>
          <w:ilvl w:val="1"/>
          <w:numId w:val="45"/>
        </w:numPr>
        <w:tabs>
          <w:tab w:val="left" w:pos="933"/>
        </w:tabs>
        <w:spacing w:before="210"/>
        <w:ind w:left="933" w:hanging="532"/>
      </w:pPr>
      <w:bookmarkStart w:id="6" w:name="_TOC_250070"/>
      <w:r>
        <w:t>Responsible</w:t>
      </w:r>
      <w:r>
        <w:rPr>
          <w:spacing w:val="-6"/>
        </w:rPr>
        <w:t xml:space="preserve"> </w:t>
      </w:r>
      <w:bookmarkEnd w:id="6"/>
      <w:r>
        <w:rPr>
          <w:spacing w:val="-2"/>
        </w:rPr>
        <w:t>gaming</w:t>
      </w:r>
    </w:p>
    <w:p w:rsidR="00112F44" w:rsidRDefault="00FB63F3">
      <w:pPr>
        <w:pStyle w:val="BodyText"/>
        <w:spacing w:before="235" w:line="216" w:lineRule="auto"/>
        <w:ind w:right="443"/>
        <w:jc w:val="both"/>
      </w:pPr>
      <w:r>
        <w:t>For the vast majority of adults, gaming is an enjoyable recreational activity.</w:t>
      </w:r>
      <w:r>
        <w:rPr>
          <w:spacing w:val="40"/>
        </w:rPr>
        <w:t xml:space="preserve"> </w:t>
      </w:r>
      <w:r>
        <w:t>However, for some gaming is</w:t>
      </w:r>
      <w:r>
        <w:rPr>
          <w:spacing w:val="-2"/>
        </w:rPr>
        <w:t xml:space="preserve"> </w:t>
      </w:r>
      <w:r>
        <w:t>no longer only a form of entertainment but it is also an obsession.</w:t>
      </w:r>
      <w:r>
        <w:rPr>
          <w:spacing w:val="40"/>
        </w:rPr>
        <w:t xml:space="preserve"> </w:t>
      </w:r>
      <w:r>
        <w:t>Fostering responsible gaming is all about assisting consumers to enjoy gaming but reducing the likelihood that gaming will become a problem.</w:t>
      </w:r>
      <w:r>
        <w:rPr>
          <w:spacing w:val="40"/>
        </w:rPr>
        <w:t xml:space="preserve"> </w:t>
      </w:r>
      <w:r>
        <w:t>Star City, NSW Lotteries, Keno, the Registered Clubs Association (RCA) and the Australian Hotels Association have developed individual codes of conduct aimed at fostering responsible gaming. (see section 5.2).</w:t>
      </w:r>
    </w:p>
    <w:p w:rsidR="00112F44" w:rsidRDefault="00FB63F3">
      <w:pPr>
        <w:pStyle w:val="BodyText"/>
        <w:spacing w:before="263" w:line="216" w:lineRule="auto"/>
        <w:ind w:right="443"/>
        <w:jc w:val="both"/>
      </w:pPr>
      <w:r>
        <w:t>There are some similarities and interdependence between the consumption of gaming and alcohol.</w:t>
      </w:r>
      <w:r>
        <w:rPr>
          <w:spacing w:val="40"/>
        </w:rPr>
        <w:t xml:space="preserve"> </w:t>
      </w:r>
      <w:r>
        <w:t>Both</w:t>
      </w:r>
      <w:r>
        <w:rPr>
          <w:spacing w:val="-1"/>
        </w:rPr>
        <w:t xml:space="preserve"> </w:t>
      </w:r>
      <w:r>
        <w:t>are</w:t>
      </w:r>
      <w:r>
        <w:rPr>
          <w:spacing w:val="-2"/>
        </w:rPr>
        <w:t xml:space="preserve"> </w:t>
      </w:r>
      <w:r>
        <w:t>considered</w:t>
      </w:r>
      <w:r>
        <w:rPr>
          <w:spacing w:val="-3"/>
        </w:rPr>
        <w:t xml:space="preserve"> </w:t>
      </w:r>
      <w:r>
        <w:t>a</w:t>
      </w:r>
      <w:r>
        <w:rPr>
          <w:spacing w:val="-4"/>
        </w:rPr>
        <w:t xml:space="preserve"> </w:t>
      </w:r>
      <w:r>
        <w:t>form</w:t>
      </w:r>
      <w:r>
        <w:rPr>
          <w:spacing w:val="-2"/>
        </w:rPr>
        <w:t xml:space="preserve"> </w:t>
      </w:r>
      <w:r>
        <w:t>of</w:t>
      </w:r>
      <w:r>
        <w:rPr>
          <w:spacing w:val="-3"/>
        </w:rPr>
        <w:t xml:space="preserve"> </w:t>
      </w:r>
      <w:r>
        <w:t>entertainment</w:t>
      </w:r>
      <w:r>
        <w:rPr>
          <w:spacing w:val="-2"/>
        </w:rPr>
        <w:t xml:space="preserve"> </w:t>
      </w:r>
      <w:r>
        <w:t>or</w:t>
      </w:r>
      <w:r>
        <w:rPr>
          <w:spacing w:val="-3"/>
        </w:rPr>
        <w:t xml:space="preserve"> </w:t>
      </w:r>
      <w:r>
        <w:t>relaxation</w:t>
      </w:r>
      <w:r>
        <w:rPr>
          <w:spacing w:val="-4"/>
        </w:rPr>
        <w:t xml:space="preserve"> </w:t>
      </w:r>
      <w:r>
        <w:t>by</w:t>
      </w:r>
      <w:r>
        <w:rPr>
          <w:spacing w:val="-2"/>
        </w:rPr>
        <w:t xml:space="preserve"> </w:t>
      </w:r>
      <w:r>
        <w:t>the majority of people. But in excessive amounts both can cause devastating effects.</w:t>
      </w:r>
      <w:r>
        <w:rPr>
          <w:spacing w:val="40"/>
        </w:rPr>
        <w:t xml:space="preserve"> </w:t>
      </w:r>
      <w:r>
        <w:t>Stakeholders in the alcohol industry have responded to the negative effects of alcohol with both regulated and</w:t>
      </w:r>
      <w:r>
        <w:rPr>
          <w:spacing w:val="40"/>
        </w:rPr>
        <w:t xml:space="preserve"> </w:t>
      </w:r>
      <w:r>
        <w:t>voluntary actions.</w:t>
      </w:r>
      <w:r>
        <w:rPr>
          <w:spacing w:val="40"/>
        </w:rPr>
        <w:t xml:space="preserve"> </w:t>
      </w:r>
      <w:r>
        <w:t>The responsible service of alcohol is an example of a successful government</w:t>
      </w:r>
      <w:r>
        <w:rPr>
          <w:spacing w:val="80"/>
        </w:rPr>
        <w:t xml:space="preserve"> </w:t>
      </w:r>
      <w:r>
        <w:t>and</w:t>
      </w:r>
      <w:r>
        <w:rPr>
          <w:spacing w:val="80"/>
        </w:rPr>
        <w:t xml:space="preserve"> </w:t>
      </w:r>
      <w:r>
        <w:t>industry</w:t>
      </w:r>
      <w:r>
        <w:rPr>
          <w:spacing w:val="80"/>
        </w:rPr>
        <w:t xml:space="preserve"> </w:t>
      </w:r>
      <w:r>
        <w:t>initiative.</w:t>
      </w:r>
      <w:r>
        <w:rPr>
          <w:spacing w:val="72"/>
          <w:w w:val="150"/>
        </w:rPr>
        <w:t xml:space="preserve">  </w:t>
      </w:r>
      <w:r>
        <w:t>Both</w:t>
      </w:r>
      <w:r>
        <w:rPr>
          <w:spacing w:val="74"/>
          <w:w w:val="150"/>
        </w:rPr>
        <w:t xml:space="preserve"> </w:t>
      </w:r>
      <w:r>
        <w:t>the</w:t>
      </w:r>
      <w:r>
        <w:rPr>
          <w:spacing w:val="73"/>
          <w:w w:val="150"/>
        </w:rPr>
        <w:t xml:space="preserve"> </w:t>
      </w:r>
      <w:r>
        <w:t>government</w:t>
      </w:r>
      <w:r>
        <w:rPr>
          <w:spacing w:val="73"/>
          <w:w w:val="150"/>
        </w:rPr>
        <w:t xml:space="preserve"> </w:t>
      </w:r>
      <w:r>
        <w:t>and</w:t>
      </w:r>
      <w:r>
        <w:rPr>
          <w:spacing w:val="80"/>
        </w:rPr>
        <w:t xml:space="preserve"> </w:t>
      </w:r>
      <w:r>
        <w:t>the</w:t>
      </w:r>
      <w:r>
        <w:rPr>
          <w:spacing w:val="80"/>
        </w:rPr>
        <w:t xml:space="preserve"> </w:t>
      </w:r>
      <w:r>
        <w:t>industry,</w:t>
      </w:r>
      <w:r>
        <w:rPr>
          <w:spacing w:val="80"/>
        </w:rPr>
        <w:t xml:space="preserve"> </w:t>
      </w:r>
      <w:r>
        <w:t>have</w:t>
      </w:r>
    </w:p>
    <w:p w:rsidR="00112F44" w:rsidRDefault="00FB63F3">
      <w:pPr>
        <w:pStyle w:val="BodyText"/>
        <w:spacing w:before="40"/>
        <w:ind w:left="0"/>
        <w:rPr>
          <w:sz w:val="20"/>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915416</wp:posOffset>
                </wp:positionH>
                <wp:positionV relativeFrom="paragraph">
                  <wp:posOffset>215842</wp:posOffset>
                </wp:positionV>
                <wp:extent cx="18580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E6142" id="Graphic 23" o:spid="_x0000_s1026" style="position:absolute;margin-left:72.1pt;margin-top:17pt;width:146.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K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1" w:line="216" w:lineRule="auto"/>
        <w:ind w:left="968" w:right="448" w:hanging="567"/>
        <w:jc w:val="both"/>
        <w:rPr>
          <w:sz w:val="18"/>
        </w:rPr>
      </w:pPr>
      <w:r>
        <w:rPr>
          <w:spacing w:val="-10"/>
          <w:position w:val="9"/>
          <w:sz w:val="9"/>
        </w:rPr>
        <w:t>9</w:t>
      </w:r>
      <w:r>
        <w:rPr>
          <w:position w:val="9"/>
          <w:sz w:val="9"/>
        </w:rPr>
        <w:tab/>
      </w:r>
      <w:r>
        <w:rPr>
          <w:sz w:val="18"/>
        </w:rPr>
        <w:t xml:space="preserve">Studies such as CCBF Study No 2, 1998, p 9, Victorian Casino and Gaming Authority, </w:t>
      </w:r>
      <w:r>
        <w:rPr>
          <w:i/>
          <w:sz w:val="18"/>
        </w:rPr>
        <w:t>Impact of Gaming Venues</w:t>
      </w:r>
      <w:r>
        <w:rPr>
          <w:i/>
          <w:spacing w:val="-2"/>
          <w:sz w:val="18"/>
        </w:rPr>
        <w:t xml:space="preserve"> </w:t>
      </w:r>
      <w:r>
        <w:rPr>
          <w:i/>
          <w:sz w:val="18"/>
        </w:rPr>
        <w:t>on</w:t>
      </w:r>
      <w:r>
        <w:rPr>
          <w:i/>
          <w:spacing w:val="-1"/>
          <w:sz w:val="18"/>
        </w:rPr>
        <w:t xml:space="preserve"> </w:t>
      </w:r>
      <w:r>
        <w:rPr>
          <w:i/>
          <w:sz w:val="18"/>
        </w:rPr>
        <w:t>Inner</w:t>
      </w:r>
      <w:r>
        <w:rPr>
          <w:i/>
          <w:spacing w:val="-2"/>
          <w:sz w:val="18"/>
        </w:rPr>
        <w:t xml:space="preserve"> </w:t>
      </w:r>
      <w:r>
        <w:rPr>
          <w:i/>
          <w:sz w:val="18"/>
        </w:rPr>
        <w:t>City</w:t>
      </w:r>
      <w:r>
        <w:rPr>
          <w:i/>
          <w:spacing w:val="-1"/>
          <w:sz w:val="18"/>
        </w:rPr>
        <w:t xml:space="preserve"> </w:t>
      </w:r>
      <w:r>
        <w:rPr>
          <w:i/>
          <w:sz w:val="18"/>
        </w:rPr>
        <w:t>Municipalities</w:t>
      </w:r>
      <w:r>
        <w:rPr>
          <w:sz w:val="18"/>
        </w:rPr>
        <w:t>,</w:t>
      </w:r>
      <w:r>
        <w:rPr>
          <w:spacing w:val="-1"/>
          <w:sz w:val="18"/>
        </w:rPr>
        <w:t xml:space="preserve"> </w:t>
      </w:r>
      <w:r>
        <w:rPr>
          <w:sz w:val="18"/>
        </w:rPr>
        <w:t>December</w:t>
      </w:r>
      <w:r>
        <w:rPr>
          <w:spacing w:val="-1"/>
          <w:sz w:val="18"/>
        </w:rPr>
        <w:t xml:space="preserve"> </w:t>
      </w:r>
      <w:r>
        <w:rPr>
          <w:sz w:val="18"/>
        </w:rPr>
        <w:t>1997,</w:t>
      </w:r>
      <w:r>
        <w:rPr>
          <w:spacing w:val="-1"/>
          <w:sz w:val="18"/>
        </w:rPr>
        <w:t xml:space="preserve"> </w:t>
      </w:r>
      <w:r>
        <w:rPr>
          <w:sz w:val="18"/>
        </w:rPr>
        <w:t>p</w:t>
      </w:r>
      <w:r>
        <w:rPr>
          <w:spacing w:val="-4"/>
          <w:sz w:val="18"/>
        </w:rPr>
        <w:t xml:space="preserve"> </w:t>
      </w:r>
      <w:r>
        <w:rPr>
          <w:sz w:val="18"/>
        </w:rPr>
        <w:t>48,</w:t>
      </w:r>
      <w:r>
        <w:rPr>
          <w:spacing w:val="-4"/>
          <w:sz w:val="18"/>
        </w:rPr>
        <w:t xml:space="preserve"> </w:t>
      </w:r>
      <w:r>
        <w:rPr>
          <w:sz w:val="18"/>
        </w:rPr>
        <w:t>and</w:t>
      </w:r>
      <w:r>
        <w:rPr>
          <w:spacing w:val="-1"/>
          <w:sz w:val="18"/>
        </w:rPr>
        <w:t xml:space="preserve"> </w:t>
      </w:r>
      <w:r>
        <w:rPr>
          <w:sz w:val="18"/>
        </w:rPr>
        <w:t>New</w:t>
      </w:r>
      <w:r>
        <w:rPr>
          <w:spacing w:val="-1"/>
          <w:sz w:val="18"/>
        </w:rPr>
        <w:t xml:space="preserve"> </w:t>
      </w:r>
      <w:r>
        <w:rPr>
          <w:sz w:val="18"/>
        </w:rPr>
        <w:t>Zealand</w:t>
      </w:r>
      <w:r>
        <w:rPr>
          <w:spacing w:val="-1"/>
          <w:sz w:val="18"/>
        </w:rPr>
        <w:t xml:space="preserve"> </w:t>
      </w:r>
      <w:r>
        <w:rPr>
          <w:sz w:val="18"/>
        </w:rPr>
        <w:t>Department</w:t>
      </w:r>
      <w:r>
        <w:rPr>
          <w:spacing w:val="-3"/>
          <w:sz w:val="18"/>
        </w:rPr>
        <w:t xml:space="preserve"> </w:t>
      </w:r>
      <w:r>
        <w:rPr>
          <w:sz w:val="18"/>
        </w:rPr>
        <w:t>of</w:t>
      </w:r>
      <w:r>
        <w:rPr>
          <w:spacing w:val="-1"/>
          <w:sz w:val="18"/>
        </w:rPr>
        <w:t xml:space="preserve"> </w:t>
      </w:r>
      <w:r>
        <w:rPr>
          <w:sz w:val="18"/>
        </w:rPr>
        <w:t>Internal</w:t>
      </w:r>
      <w:r>
        <w:rPr>
          <w:spacing w:val="-1"/>
          <w:sz w:val="18"/>
        </w:rPr>
        <w:t xml:space="preserve"> </w:t>
      </w:r>
      <w:r>
        <w:rPr>
          <w:sz w:val="18"/>
        </w:rPr>
        <w:t xml:space="preserve">Affairs, </w:t>
      </w:r>
      <w:r>
        <w:rPr>
          <w:i/>
          <w:sz w:val="18"/>
        </w:rPr>
        <w:t>People's Participation in and Attitudes Toward Gambling</w:t>
      </w:r>
      <w:r>
        <w:rPr>
          <w:sz w:val="18"/>
        </w:rPr>
        <w:t>,</w:t>
      </w:r>
      <w:r>
        <w:rPr>
          <w:spacing w:val="40"/>
          <w:sz w:val="18"/>
        </w:rPr>
        <w:t xml:space="preserve"> </w:t>
      </w:r>
      <w:r>
        <w:rPr>
          <w:sz w:val="18"/>
        </w:rPr>
        <w:t>March 1996, p 12.</w:t>
      </w:r>
    </w:p>
    <w:p w:rsidR="00112F44" w:rsidRDefault="00FB63F3">
      <w:pPr>
        <w:tabs>
          <w:tab w:val="left" w:pos="967"/>
        </w:tabs>
        <w:spacing w:line="210" w:lineRule="exact"/>
        <w:ind w:left="401"/>
        <w:jc w:val="both"/>
        <w:rPr>
          <w:sz w:val="18"/>
        </w:rPr>
      </w:pPr>
      <w:r>
        <w:rPr>
          <w:spacing w:val="-5"/>
          <w:position w:val="9"/>
          <w:sz w:val="9"/>
        </w:rPr>
        <w:t>10</w:t>
      </w:r>
      <w:r>
        <w:rPr>
          <w:position w:val="9"/>
          <w:sz w:val="9"/>
        </w:rPr>
        <w:tab/>
      </w:r>
      <w:r>
        <w:rPr>
          <w:sz w:val="18"/>
        </w:rPr>
        <w:t>See</w:t>
      </w:r>
      <w:r>
        <w:rPr>
          <w:spacing w:val="-5"/>
          <w:sz w:val="18"/>
        </w:rPr>
        <w:t xml:space="preserve"> </w:t>
      </w:r>
      <w:r>
        <w:rPr>
          <w:sz w:val="18"/>
        </w:rPr>
        <w:t>Casino</w:t>
      </w:r>
      <w:r>
        <w:rPr>
          <w:spacing w:val="-3"/>
          <w:sz w:val="18"/>
        </w:rPr>
        <w:t xml:space="preserve"> </w:t>
      </w:r>
      <w:r>
        <w:rPr>
          <w:sz w:val="18"/>
        </w:rPr>
        <w:t>Community</w:t>
      </w:r>
      <w:r>
        <w:rPr>
          <w:spacing w:val="-1"/>
          <w:sz w:val="18"/>
        </w:rPr>
        <w:t xml:space="preserve"> </w:t>
      </w:r>
      <w:r>
        <w:rPr>
          <w:sz w:val="18"/>
        </w:rPr>
        <w:t>Benefit</w:t>
      </w:r>
      <w:r>
        <w:rPr>
          <w:spacing w:val="-3"/>
          <w:sz w:val="18"/>
        </w:rPr>
        <w:t xml:space="preserve"> </w:t>
      </w:r>
      <w:r>
        <w:rPr>
          <w:sz w:val="18"/>
        </w:rPr>
        <w:t>Fund,</w:t>
      </w:r>
      <w:r>
        <w:rPr>
          <w:spacing w:val="-2"/>
          <w:sz w:val="18"/>
        </w:rPr>
        <w:t xml:space="preserve"> </w:t>
      </w:r>
      <w:r>
        <w:rPr>
          <w:i/>
          <w:sz w:val="18"/>
        </w:rPr>
        <w:t>Study</w:t>
      </w:r>
      <w:r>
        <w:rPr>
          <w:i/>
          <w:spacing w:val="-2"/>
          <w:sz w:val="18"/>
        </w:rPr>
        <w:t xml:space="preserve"> </w:t>
      </w:r>
      <w:r>
        <w:rPr>
          <w:i/>
          <w:sz w:val="18"/>
        </w:rPr>
        <w:t>No</w:t>
      </w:r>
      <w:r>
        <w:rPr>
          <w:i/>
          <w:spacing w:val="-3"/>
          <w:sz w:val="18"/>
        </w:rPr>
        <w:t xml:space="preserve"> </w:t>
      </w:r>
      <w:r>
        <w:rPr>
          <w:i/>
          <w:sz w:val="18"/>
        </w:rPr>
        <w:t>2</w:t>
      </w:r>
      <w:r>
        <w:rPr>
          <w:sz w:val="18"/>
        </w:rPr>
        <w:t>,</w:t>
      </w:r>
      <w:r>
        <w:rPr>
          <w:spacing w:val="-2"/>
          <w:sz w:val="18"/>
        </w:rPr>
        <w:t xml:space="preserve"> </w:t>
      </w:r>
      <w:r>
        <w:rPr>
          <w:sz w:val="18"/>
        </w:rPr>
        <w:t>p</w:t>
      </w:r>
      <w:r>
        <w:rPr>
          <w:spacing w:val="-4"/>
          <w:sz w:val="18"/>
        </w:rPr>
        <w:t xml:space="preserve"> </w:t>
      </w:r>
      <w:r>
        <w:rPr>
          <w:spacing w:val="-5"/>
          <w:sz w:val="18"/>
        </w:rPr>
        <w:t>28.</w:t>
      </w:r>
    </w:p>
    <w:p w:rsidR="00112F44" w:rsidRDefault="00FB63F3">
      <w:pPr>
        <w:tabs>
          <w:tab w:val="left" w:pos="967"/>
        </w:tabs>
        <w:spacing w:before="6" w:line="216" w:lineRule="auto"/>
        <w:ind w:left="968" w:right="451" w:hanging="567"/>
        <w:jc w:val="both"/>
        <w:rPr>
          <w:sz w:val="18"/>
        </w:rPr>
      </w:pPr>
      <w:r>
        <w:rPr>
          <w:spacing w:val="-6"/>
          <w:position w:val="9"/>
          <w:sz w:val="9"/>
        </w:rPr>
        <w:t>11</w:t>
      </w:r>
      <w:r>
        <w:rPr>
          <w:position w:val="9"/>
          <w:sz w:val="9"/>
        </w:rPr>
        <w:tab/>
      </w:r>
      <w:r>
        <w:rPr>
          <w:sz w:val="18"/>
        </w:rPr>
        <w:t>As</w:t>
      </w:r>
      <w:r>
        <w:rPr>
          <w:spacing w:val="-1"/>
          <w:sz w:val="18"/>
        </w:rPr>
        <w:t xml:space="preserve"> </w:t>
      </w:r>
      <w:r>
        <w:rPr>
          <w:sz w:val="18"/>
        </w:rPr>
        <w:t>reported</w:t>
      </w:r>
      <w:r>
        <w:rPr>
          <w:spacing w:val="-1"/>
          <w:sz w:val="18"/>
        </w:rPr>
        <w:t xml:space="preserve"> </w:t>
      </w:r>
      <w:r>
        <w:rPr>
          <w:sz w:val="18"/>
        </w:rPr>
        <w:t>by</w:t>
      </w:r>
      <w:r>
        <w:rPr>
          <w:spacing w:val="-1"/>
          <w:sz w:val="18"/>
        </w:rPr>
        <w:t xml:space="preserve"> </w:t>
      </w:r>
      <w:r>
        <w:rPr>
          <w:sz w:val="18"/>
        </w:rPr>
        <w:t>survey</w:t>
      </w:r>
      <w:r>
        <w:rPr>
          <w:spacing w:val="-4"/>
          <w:sz w:val="18"/>
        </w:rPr>
        <w:t xml:space="preserve"> </w:t>
      </w:r>
      <w:r>
        <w:rPr>
          <w:sz w:val="18"/>
        </w:rPr>
        <w:t>participants</w:t>
      </w:r>
      <w:r>
        <w:rPr>
          <w:spacing w:val="-1"/>
          <w:sz w:val="18"/>
        </w:rPr>
        <w:t xml:space="preserve"> </w:t>
      </w:r>
      <w:r>
        <w:rPr>
          <w:sz w:val="18"/>
        </w:rPr>
        <w:t>in</w:t>
      </w:r>
      <w:r>
        <w:rPr>
          <w:spacing w:val="-4"/>
          <w:sz w:val="18"/>
        </w:rPr>
        <w:t xml:space="preserve"> </w:t>
      </w:r>
      <w:r>
        <w:rPr>
          <w:sz w:val="18"/>
        </w:rPr>
        <w:t>Victorian</w:t>
      </w:r>
      <w:r>
        <w:rPr>
          <w:spacing w:val="-1"/>
          <w:sz w:val="18"/>
        </w:rPr>
        <w:t xml:space="preserve"> </w:t>
      </w:r>
      <w:r>
        <w:rPr>
          <w:sz w:val="18"/>
        </w:rPr>
        <w:t>Casino</w:t>
      </w:r>
      <w:r>
        <w:rPr>
          <w:spacing w:val="-1"/>
          <w:sz w:val="18"/>
        </w:rPr>
        <w:t xml:space="preserve"> </w:t>
      </w:r>
      <w:r>
        <w:rPr>
          <w:sz w:val="18"/>
        </w:rPr>
        <w:t>and</w:t>
      </w:r>
      <w:r>
        <w:rPr>
          <w:spacing w:val="-1"/>
          <w:sz w:val="18"/>
        </w:rPr>
        <w:t xml:space="preserve"> </w:t>
      </w:r>
      <w:r>
        <w:rPr>
          <w:sz w:val="18"/>
        </w:rPr>
        <w:t>Gaming</w:t>
      </w:r>
      <w:r>
        <w:rPr>
          <w:spacing w:val="-1"/>
          <w:sz w:val="18"/>
        </w:rPr>
        <w:t xml:space="preserve"> </w:t>
      </w:r>
      <w:r>
        <w:rPr>
          <w:sz w:val="18"/>
        </w:rPr>
        <w:t xml:space="preserve">Authority, </w:t>
      </w:r>
      <w:r>
        <w:rPr>
          <w:i/>
          <w:sz w:val="18"/>
        </w:rPr>
        <w:t>Impact of Gaming</w:t>
      </w:r>
      <w:r>
        <w:rPr>
          <w:i/>
          <w:spacing w:val="-1"/>
          <w:sz w:val="18"/>
        </w:rPr>
        <w:t xml:space="preserve"> </w:t>
      </w:r>
      <w:r>
        <w:rPr>
          <w:i/>
          <w:sz w:val="18"/>
        </w:rPr>
        <w:t>Venues on Inner City Municipalities</w:t>
      </w:r>
      <w:r>
        <w:rPr>
          <w:sz w:val="18"/>
        </w:rPr>
        <w:t>, December 1997.</w:t>
      </w:r>
    </w:p>
    <w:p w:rsidR="00112F44" w:rsidRDefault="00FB63F3">
      <w:pPr>
        <w:tabs>
          <w:tab w:val="left" w:pos="967"/>
        </w:tabs>
        <w:spacing w:line="222" w:lineRule="exact"/>
        <w:ind w:left="401"/>
        <w:jc w:val="both"/>
        <w:rPr>
          <w:sz w:val="18"/>
        </w:rPr>
      </w:pPr>
      <w:r>
        <w:rPr>
          <w:spacing w:val="-5"/>
          <w:position w:val="9"/>
          <w:sz w:val="9"/>
        </w:rPr>
        <w:t>12</w:t>
      </w:r>
      <w:r>
        <w:rPr>
          <w:position w:val="9"/>
          <w:sz w:val="9"/>
        </w:rPr>
        <w:tab/>
      </w:r>
      <w:r>
        <w:rPr>
          <w:sz w:val="18"/>
        </w:rPr>
        <w:t>Tasmanian Gaming Commission,</w:t>
      </w:r>
      <w:r>
        <w:rPr>
          <w:spacing w:val="3"/>
          <w:sz w:val="18"/>
        </w:rPr>
        <w:t xml:space="preserve"> </w:t>
      </w:r>
      <w:r>
        <w:rPr>
          <w:sz w:val="18"/>
        </w:rPr>
        <w:t>Australian</w:t>
      </w:r>
      <w:r>
        <w:rPr>
          <w:spacing w:val="3"/>
          <w:sz w:val="18"/>
        </w:rPr>
        <w:t xml:space="preserve"> </w:t>
      </w:r>
      <w:r>
        <w:rPr>
          <w:sz w:val="18"/>
        </w:rPr>
        <w:t>Gambling</w:t>
      </w:r>
      <w:r>
        <w:rPr>
          <w:spacing w:val="3"/>
          <w:sz w:val="18"/>
        </w:rPr>
        <w:t xml:space="preserve"> </w:t>
      </w:r>
      <w:r>
        <w:rPr>
          <w:sz w:val="18"/>
        </w:rPr>
        <w:t>Statistics</w:t>
      </w:r>
      <w:r>
        <w:rPr>
          <w:spacing w:val="4"/>
          <w:sz w:val="18"/>
        </w:rPr>
        <w:t xml:space="preserve"> </w:t>
      </w:r>
      <w:r>
        <w:rPr>
          <w:sz w:val="18"/>
        </w:rPr>
        <w:t xml:space="preserve">1996/97, Table </w:t>
      </w:r>
      <w:r>
        <w:rPr>
          <w:spacing w:val="-4"/>
          <w:sz w:val="18"/>
        </w:rPr>
        <w:t>123.</w:t>
      </w:r>
    </w:p>
    <w:p w:rsidR="00112F44" w:rsidRDefault="00112F44">
      <w:pPr>
        <w:spacing w:line="222" w:lineRule="exact"/>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0"/>
        <w:jc w:val="both"/>
      </w:pPr>
      <w:r>
        <w:lastRenderedPageBreak/>
        <w:t>emphasised that alcohol</w:t>
      </w:r>
      <w:r>
        <w:rPr>
          <w:spacing w:val="40"/>
        </w:rPr>
        <w:t xml:space="preserve"> </w:t>
      </w:r>
      <w:r>
        <w:t>should be enjoyed in moderation.</w:t>
      </w:r>
      <w:r>
        <w:rPr>
          <w:spacing w:val="40"/>
        </w:rPr>
        <w:t xml:space="preserve"> </w:t>
      </w:r>
      <w:r>
        <w:t>Similarly, the gaming industry needs to encourage people to bet no more than they can afford.</w:t>
      </w:r>
    </w:p>
    <w:p w:rsidR="00112F44" w:rsidRDefault="00FB63F3">
      <w:pPr>
        <w:pStyle w:val="BodyText"/>
        <w:spacing w:before="265" w:line="216" w:lineRule="auto"/>
        <w:ind w:right="445"/>
        <w:jc w:val="both"/>
      </w:pPr>
      <w:r>
        <w:t>There</w:t>
      </w:r>
      <w:r>
        <w:rPr>
          <w:spacing w:val="-2"/>
        </w:rPr>
        <w:t xml:space="preserve"> </w:t>
      </w:r>
      <w:r>
        <w:t>is</w:t>
      </w:r>
      <w:r>
        <w:rPr>
          <w:spacing w:val="-2"/>
        </w:rPr>
        <w:t xml:space="preserve"> </w:t>
      </w:r>
      <w:r>
        <w:t>also</w:t>
      </w:r>
      <w:r>
        <w:rPr>
          <w:spacing w:val="-2"/>
        </w:rPr>
        <w:t xml:space="preserve"> </w:t>
      </w:r>
      <w:r>
        <w:t>a</w:t>
      </w:r>
      <w:r>
        <w:rPr>
          <w:spacing w:val="-2"/>
        </w:rPr>
        <w:t xml:space="preserve"> </w:t>
      </w:r>
      <w:r>
        <w:t>balance</w:t>
      </w:r>
      <w:r>
        <w:rPr>
          <w:spacing w:val="-2"/>
        </w:rPr>
        <w:t xml:space="preserve"> </w:t>
      </w:r>
      <w:r>
        <w:t>between</w:t>
      </w:r>
      <w:r>
        <w:rPr>
          <w:spacing w:val="-2"/>
        </w:rPr>
        <w:t xml:space="preserve"> </w:t>
      </w:r>
      <w:r>
        <w:t>ensuring</w:t>
      </w:r>
      <w:r>
        <w:rPr>
          <w:spacing w:val="-5"/>
        </w:rPr>
        <w:t xml:space="preserve"> </w:t>
      </w:r>
      <w:r>
        <w:t>that</w:t>
      </w:r>
      <w:r>
        <w:rPr>
          <w:spacing w:val="-5"/>
        </w:rPr>
        <w:t xml:space="preserve"> </w:t>
      </w:r>
      <w:r>
        <w:t>venue</w:t>
      </w:r>
      <w:r>
        <w:rPr>
          <w:spacing w:val="-2"/>
        </w:rPr>
        <w:t xml:space="preserve"> </w:t>
      </w:r>
      <w:r>
        <w:t>operators</w:t>
      </w:r>
      <w:r>
        <w:rPr>
          <w:spacing w:val="-5"/>
        </w:rPr>
        <w:t xml:space="preserve"> </w:t>
      </w:r>
      <w:r>
        <w:t>act</w:t>
      </w:r>
      <w:r>
        <w:rPr>
          <w:spacing w:val="-2"/>
        </w:rPr>
        <w:t xml:space="preserve"> </w:t>
      </w:r>
      <w:r>
        <w:t>responsibly</w:t>
      </w:r>
      <w:r>
        <w:rPr>
          <w:spacing w:val="-2"/>
        </w:rPr>
        <w:t xml:space="preserve"> </w:t>
      </w:r>
      <w:r>
        <w:t>in</w:t>
      </w:r>
      <w:r>
        <w:rPr>
          <w:spacing w:val="-1"/>
        </w:rPr>
        <w:t xml:space="preserve"> </w:t>
      </w:r>
      <w:r>
        <w:t>the delivery of gaming, but that the regulations and codes are not so onerous that participants are driven to other forms of gaming that have less control, for example, illegal gaming, the Internet or possibly</w:t>
      </w:r>
      <w:r>
        <w:rPr>
          <w:spacing w:val="-2"/>
        </w:rPr>
        <w:t xml:space="preserve"> </w:t>
      </w:r>
      <w:r>
        <w:t>visiting</w:t>
      </w:r>
      <w:r>
        <w:rPr>
          <w:spacing w:val="-5"/>
        </w:rPr>
        <w:t xml:space="preserve"> </w:t>
      </w:r>
      <w:r>
        <w:t>interstate</w:t>
      </w:r>
      <w:r>
        <w:rPr>
          <w:spacing w:val="-2"/>
        </w:rPr>
        <w:t xml:space="preserve"> </w:t>
      </w:r>
      <w:r>
        <w:t>venues.</w:t>
      </w:r>
      <w:r>
        <w:rPr>
          <w:spacing w:val="40"/>
        </w:rPr>
        <w:t xml:space="preserve"> </w:t>
      </w:r>
      <w:r>
        <w:t>To the extent that this occurs, the government</w:t>
      </w:r>
      <w:r>
        <w:rPr>
          <w:spacing w:val="40"/>
        </w:rPr>
        <w:t xml:space="preserve"> </w:t>
      </w:r>
      <w:r>
        <w:t>could still have</w:t>
      </w:r>
      <w:r>
        <w:rPr>
          <w:spacing w:val="-2"/>
        </w:rPr>
        <w:t xml:space="preserve"> </w:t>
      </w:r>
      <w:r>
        <w:t>many</w:t>
      </w:r>
      <w:r>
        <w:rPr>
          <w:spacing w:val="-2"/>
        </w:rPr>
        <w:t xml:space="preserve"> </w:t>
      </w:r>
      <w:r>
        <w:t>of the problems resulting</w:t>
      </w:r>
      <w:r>
        <w:rPr>
          <w:spacing w:val="-2"/>
        </w:rPr>
        <w:t xml:space="preserve"> </w:t>
      </w:r>
      <w:r>
        <w:t>from problem gambling</w:t>
      </w:r>
      <w:r>
        <w:rPr>
          <w:spacing w:val="-2"/>
        </w:rPr>
        <w:t xml:space="preserve"> </w:t>
      </w:r>
      <w:r>
        <w:t>but they</w:t>
      </w:r>
      <w:r>
        <w:rPr>
          <w:spacing w:val="-2"/>
        </w:rPr>
        <w:t xml:space="preserve"> </w:t>
      </w:r>
      <w:r>
        <w:t>would be</w:t>
      </w:r>
      <w:r>
        <w:rPr>
          <w:spacing w:val="-2"/>
        </w:rPr>
        <w:t xml:space="preserve"> </w:t>
      </w:r>
      <w:r>
        <w:t>deprived of a source of revenue to address them.</w:t>
      </w:r>
      <w:r>
        <w:rPr>
          <w:spacing w:val="40"/>
        </w:rPr>
        <w:t xml:space="preserve"> </w:t>
      </w:r>
      <w:r>
        <w:t>Thus, there is some, but not unlimited, scope for the government to insist that gaming should be conducted subject to certain standards.</w:t>
      </w:r>
    </w:p>
    <w:p w:rsidR="00112F44" w:rsidRDefault="00FB63F3">
      <w:pPr>
        <w:pStyle w:val="Heading2"/>
        <w:numPr>
          <w:ilvl w:val="1"/>
          <w:numId w:val="45"/>
        </w:numPr>
        <w:tabs>
          <w:tab w:val="left" w:pos="933"/>
        </w:tabs>
        <w:spacing w:before="263"/>
        <w:ind w:left="933" w:hanging="532"/>
        <w:jc w:val="both"/>
      </w:pPr>
      <w:bookmarkStart w:id="7" w:name="_TOC_250069"/>
      <w:r>
        <w:t>What</w:t>
      </w:r>
      <w:r>
        <w:rPr>
          <w:spacing w:val="-2"/>
        </w:rPr>
        <w:t xml:space="preserve"> </w:t>
      </w:r>
      <w:r>
        <w:t>is</w:t>
      </w:r>
      <w:r>
        <w:rPr>
          <w:spacing w:val="-3"/>
        </w:rPr>
        <w:t xml:space="preserve"> </w:t>
      </w:r>
      <w:r>
        <w:t>problem</w:t>
      </w:r>
      <w:r>
        <w:rPr>
          <w:spacing w:val="-1"/>
        </w:rPr>
        <w:t xml:space="preserve"> </w:t>
      </w:r>
      <w:bookmarkEnd w:id="7"/>
      <w:r>
        <w:rPr>
          <w:spacing w:val="-2"/>
        </w:rPr>
        <w:t>gaming?</w:t>
      </w:r>
    </w:p>
    <w:p w:rsidR="00112F44" w:rsidRDefault="00FB63F3">
      <w:pPr>
        <w:pStyle w:val="BodyText"/>
        <w:spacing w:before="235" w:line="216" w:lineRule="auto"/>
        <w:ind w:right="447"/>
        <w:jc w:val="both"/>
      </w:pPr>
      <w:r>
        <w:t>Problem gaming</w:t>
      </w:r>
      <w:r>
        <w:rPr>
          <w:spacing w:val="-2"/>
        </w:rPr>
        <w:t xml:space="preserve"> </w:t>
      </w:r>
      <w:r>
        <w:t>refers to the</w:t>
      </w:r>
      <w:r>
        <w:rPr>
          <w:spacing w:val="-2"/>
        </w:rPr>
        <w:t xml:space="preserve"> </w:t>
      </w:r>
      <w:r>
        <w:t>harm that may arise from a person's gaming that may impinge on the player, his or her family and may extend into the community.</w:t>
      </w:r>
      <w:r>
        <w:rPr>
          <w:position w:val="11"/>
          <w:sz w:val="11"/>
        </w:rPr>
        <w:t>13</w:t>
      </w:r>
      <w:r>
        <w:rPr>
          <w:spacing w:val="80"/>
          <w:position w:val="11"/>
          <w:sz w:val="11"/>
        </w:rPr>
        <w:t xml:space="preserve"> </w:t>
      </w:r>
      <w:r>
        <w:t>The vast majority of participants in gaming will commence with a pre-determined expenditure budget and broadly adhere to it.</w:t>
      </w:r>
      <w:r>
        <w:rPr>
          <w:spacing w:val="40"/>
        </w:rPr>
        <w:t xml:space="preserve"> </w:t>
      </w:r>
      <w:r>
        <w:t>However, a small proportion of people who participate in gambling, somewhere</w:t>
      </w:r>
      <w:r>
        <w:rPr>
          <w:spacing w:val="-3"/>
        </w:rPr>
        <w:t xml:space="preserve"> </w:t>
      </w:r>
      <w:r>
        <w:t>between</w:t>
      </w:r>
      <w:r>
        <w:rPr>
          <w:spacing w:val="-5"/>
        </w:rPr>
        <w:t xml:space="preserve"> </w:t>
      </w:r>
      <w:r>
        <w:t>0.5%</w:t>
      </w:r>
      <w:r>
        <w:rPr>
          <w:spacing w:val="-3"/>
        </w:rPr>
        <w:t xml:space="preserve"> </w:t>
      </w:r>
      <w:r>
        <w:t>and</w:t>
      </w:r>
      <w:r>
        <w:rPr>
          <w:spacing w:val="-3"/>
        </w:rPr>
        <w:t xml:space="preserve"> </w:t>
      </w:r>
      <w:r>
        <w:t>3%</w:t>
      </w:r>
      <w:r>
        <w:rPr>
          <w:position w:val="11"/>
          <w:sz w:val="11"/>
        </w:rPr>
        <w:t>14</w:t>
      </w:r>
      <w:r>
        <w:rPr>
          <w:spacing w:val="25"/>
          <w:position w:val="11"/>
          <w:sz w:val="11"/>
        </w:rPr>
        <w:t xml:space="preserve"> </w:t>
      </w:r>
      <w:r>
        <w:t>will</w:t>
      </w:r>
      <w:r>
        <w:rPr>
          <w:spacing w:val="-2"/>
        </w:rPr>
        <w:t xml:space="preserve"> </w:t>
      </w:r>
      <w:r>
        <w:t>develop</w:t>
      </w:r>
      <w:r>
        <w:rPr>
          <w:spacing w:val="-2"/>
        </w:rPr>
        <w:t xml:space="preserve"> </w:t>
      </w:r>
      <w:r>
        <w:t>a</w:t>
      </w:r>
      <w:r>
        <w:rPr>
          <w:spacing w:val="-5"/>
        </w:rPr>
        <w:t xml:space="preserve"> </w:t>
      </w:r>
      <w:r>
        <w:t>problem</w:t>
      </w:r>
      <w:r>
        <w:rPr>
          <w:spacing w:val="-2"/>
        </w:rPr>
        <w:t xml:space="preserve"> </w:t>
      </w:r>
      <w:r>
        <w:t>controlling</w:t>
      </w:r>
      <w:r>
        <w:rPr>
          <w:spacing w:val="-5"/>
        </w:rPr>
        <w:t xml:space="preserve"> </w:t>
      </w:r>
      <w:r>
        <w:t>their</w:t>
      </w:r>
      <w:r>
        <w:rPr>
          <w:spacing w:val="-3"/>
        </w:rPr>
        <w:t xml:space="preserve"> </w:t>
      </w:r>
      <w:r>
        <w:t>participation.</w:t>
      </w:r>
      <w:r>
        <w:rPr>
          <w:spacing w:val="40"/>
        </w:rPr>
        <w:t xml:space="preserve"> </w:t>
      </w:r>
      <w:r>
        <w:t>In some cases, gambling may have a severe impact on specific individuals and their families. Problem gamblers do not have a generic profile and their characteristics vary significantly from person to person.</w:t>
      </w:r>
      <w:r>
        <w:rPr>
          <w:spacing w:val="40"/>
        </w:rPr>
        <w:t xml:space="preserve"> </w:t>
      </w:r>
      <w:r>
        <w:t>Additionally, problem gambling can often go undetected for some time as, unlike excessive alcohol, most symptoms are not immediately obvious.</w:t>
      </w:r>
    </w:p>
    <w:p w:rsidR="00112F44" w:rsidRDefault="00FB63F3">
      <w:pPr>
        <w:pStyle w:val="BodyText"/>
        <w:spacing w:before="258" w:line="216" w:lineRule="auto"/>
        <w:ind w:right="450"/>
        <w:jc w:val="both"/>
      </w:pPr>
      <w:r>
        <w:t>IPART notes that there are degrees of severity in assessing problem gambling, from people with mild or temporary problems to those with severe and chronic difficulties.</w:t>
      </w:r>
      <w:r>
        <w:rPr>
          <w:spacing w:val="40"/>
        </w:rPr>
        <w:t xml:space="preserve"> </w:t>
      </w:r>
      <w:r>
        <w:t>Some problem gamblers have a relatively stable problem, but others find that their problem gradually worsens. Counsellors often scale the severity of gambling addiction into three categories; problem gamblers, compulsive gamblers and pathological gamblers.</w:t>
      </w:r>
      <w:r>
        <w:rPr>
          <w:position w:val="11"/>
          <w:sz w:val="11"/>
        </w:rPr>
        <w:t>15</w:t>
      </w:r>
      <w:r>
        <w:rPr>
          <w:spacing w:val="80"/>
          <w:position w:val="11"/>
          <w:sz w:val="11"/>
        </w:rPr>
        <w:t xml:space="preserve"> </w:t>
      </w:r>
      <w:r>
        <w:t>But most problem gamblers are able to deal with their problem through a variety of means including, assistance from their family, professional counselling or through self-help groups.</w:t>
      </w:r>
    </w:p>
    <w:p w:rsidR="00112F44" w:rsidRDefault="00FB63F3">
      <w:pPr>
        <w:pStyle w:val="BodyText"/>
        <w:spacing w:before="263" w:line="213" w:lineRule="auto"/>
        <w:ind w:right="452"/>
        <w:jc w:val="both"/>
      </w:pPr>
      <w:r>
        <w:t>Experts examining problem gambling are divided on the cause of the problem with numerous different theories attempt to define its nature and cause.</w:t>
      </w:r>
      <w:r>
        <w:rPr>
          <w:spacing w:val="-14"/>
        </w:rPr>
        <w:t xml:space="preserve"> </w:t>
      </w:r>
      <w:r>
        <w:rPr>
          <w:position w:val="11"/>
          <w:sz w:val="11"/>
        </w:rPr>
        <w:t>16</w:t>
      </w:r>
      <w:r>
        <w:rPr>
          <w:spacing w:val="80"/>
          <w:position w:val="11"/>
          <w:sz w:val="11"/>
        </w:rPr>
        <w:t xml:space="preserve"> </w:t>
      </w:r>
      <w:r>
        <w:t>Two broad schools of thought view problem gambling as either;</w:t>
      </w:r>
    </w:p>
    <w:p w:rsidR="00112F44" w:rsidRDefault="00FB63F3">
      <w:pPr>
        <w:pStyle w:val="ListParagraph"/>
        <w:numPr>
          <w:ilvl w:val="0"/>
          <w:numId w:val="41"/>
        </w:numPr>
        <w:tabs>
          <w:tab w:val="left" w:pos="761"/>
        </w:tabs>
        <w:spacing w:before="62" w:line="216" w:lineRule="auto"/>
        <w:ind w:right="447"/>
        <w:jc w:val="both"/>
      </w:pPr>
      <w:r>
        <w:t>a behavioural problem:</w:t>
      </w:r>
      <w:r>
        <w:rPr>
          <w:spacing w:val="40"/>
        </w:rPr>
        <w:t xml:space="preserve"> </w:t>
      </w:r>
      <w:r>
        <w:t>controlled gambling evolves into an addiction.</w:t>
      </w:r>
      <w:r>
        <w:rPr>
          <w:spacing w:val="40"/>
        </w:rPr>
        <w:t xml:space="preserve"> </w:t>
      </w:r>
      <w:r>
        <w:t>Gambling is a maladaptive behaviour or a pattern of dependence which can be unlearned, or;</w:t>
      </w:r>
    </w:p>
    <w:p w:rsidR="00112F44" w:rsidRDefault="00FB63F3">
      <w:pPr>
        <w:pStyle w:val="ListParagraph"/>
        <w:numPr>
          <w:ilvl w:val="0"/>
          <w:numId w:val="41"/>
        </w:numPr>
        <w:tabs>
          <w:tab w:val="left" w:pos="760"/>
        </w:tabs>
        <w:spacing w:before="96"/>
        <w:ind w:left="760" w:hanging="359"/>
        <w:jc w:val="both"/>
      </w:pPr>
      <w:r>
        <w:t>a</w:t>
      </w:r>
      <w:r>
        <w:rPr>
          <w:spacing w:val="-3"/>
        </w:rPr>
        <w:t xml:space="preserve"> </w:t>
      </w:r>
      <w:r>
        <w:t>mental</w:t>
      </w:r>
      <w:r>
        <w:rPr>
          <w:spacing w:val="-2"/>
        </w:rPr>
        <w:t xml:space="preserve"> </w:t>
      </w:r>
      <w:r>
        <w:t>illness:</w:t>
      </w:r>
      <w:r>
        <w:rPr>
          <w:spacing w:val="50"/>
        </w:rPr>
        <w:t xml:space="preserve"> </w:t>
      </w:r>
      <w:r>
        <w:t>problem</w:t>
      </w:r>
      <w:r>
        <w:rPr>
          <w:spacing w:val="-2"/>
        </w:rPr>
        <w:t xml:space="preserve"> </w:t>
      </w:r>
      <w:r>
        <w:t>gambling</w:t>
      </w:r>
      <w:r>
        <w:rPr>
          <w:spacing w:val="-5"/>
        </w:rPr>
        <w:t xml:space="preserve"> </w:t>
      </w:r>
      <w:r>
        <w:t>is</w:t>
      </w:r>
      <w:r>
        <w:rPr>
          <w:spacing w:val="-3"/>
        </w:rPr>
        <w:t xml:space="preserve"> </w:t>
      </w:r>
      <w:r>
        <w:t>a</w:t>
      </w:r>
      <w:r>
        <w:rPr>
          <w:spacing w:val="-2"/>
        </w:rPr>
        <w:t xml:space="preserve"> </w:t>
      </w:r>
      <w:r>
        <w:t>pathological</w:t>
      </w:r>
      <w:r>
        <w:rPr>
          <w:spacing w:val="-2"/>
        </w:rPr>
        <w:t xml:space="preserve"> </w:t>
      </w:r>
      <w:r>
        <w:t>disorder</w:t>
      </w:r>
      <w:r>
        <w:rPr>
          <w:spacing w:val="-3"/>
        </w:rPr>
        <w:t xml:space="preserve"> </w:t>
      </w:r>
      <w:r>
        <w:t>or</w:t>
      </w:r>
      <w:r>
        <w:rPr>
          <w:spacing w:val="-2"/>
        </w:rPr>
        <w:t xml:space="preserve"> </w:t>
      </w:r>
      <w:r>
        <w:t>an</w:t>
      </w:r>
      <w:r>
        <w:rPr>
          <w:spacing w:val="-2"/>
        </w:rPr>
        <w:t xml:space="preserve"> </w:t>
      </w:r>
      <w:r>
        <w:t>psychological</w:t>
      </w:r>
      <w:r>
        <w:rPr>
          <w:spacing w:val="-2"/>
        </w:rPr>
        <w:t xml:space="preserve"> illness</w:t>
      </w:r>
    </w:p>
    <w:p w:rsidR="00112F44" w:rsidRDefault="00112F44">
      <w:pPr>
        <w:pStyle w:val="BodyText"/>
        <w:spacing w:before="288"/>
        <w:ind w:left="0"/>
      </w:pPr>
    </w:p>
    <w:p w:rsidR="00112F44" w:rsidRDefault="00FB63F3">
      <w:pPr>
        <w:pStyle w:val="BodyText"/>
        <w:spacing w:line="216" w:lineRule="auto"/>
        <w:ind w:right="445"/>
        <w:jc w:val="both"/>
      </w:pPr>
      <w:r>
        <w:t>Problem gambling can often place pressure on other areas of life.</w:t>
      </w:r>
      <w:r>
        <w:rPr>
          <w:spacing w:val="40"/>
        </w:rPr>
        <w:t xml:space="preserve"> </w:t>
      </w:r>
      <w:r>
        <w:t>Health problems, job loss, crime, domestic violence, poverty, homelessness, family break-ups and even suicide have been reported as problems possibly arising from gambling.</w:t>
      </w:r>
      <w:r>
        <w:rPr>
          <w:spacing w:val="40"/>
        </w:rPr>
        <w:t xml:space="preserve"> </w:t>
      </w:r>
      <w:r>
        <w:t>The diversity of severity of problem gambling and the connection of problem gambling to other problems may explain much of the variation in estimates on the extent of problem gaming.</w:t>
      </w:r>
    </w:p>
    <w:p w:rsidR="00112F44" w:rsidRDefault="00FB63F3">
      <w:pPr>
        <w:pStyle w:val="BodyText"/>
        <w:spacing w:before="65"/>
        <w:ind w:left="0"/>
        <w:rPr>
          <w:sz w:val="20"/>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915416</wp:posOffset>
                </wp:positionH>
                <wp:positionV relativeFrom="paragraph">
                  <wp:posOffset>232210</wp:posOffset>
                </wp:positionV>
                <wp:extent cx="18580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30B9B" id="Graphic 24" o:spid="_x0000_s1026" style="position:absolute;margin-left:72.1pt;margin-top:18.3pt;width:146.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oVOQIAAPY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jc w:val="both"/>
        <w:rPr>
          <w:sz w:val="18"/>
        </w:rPr>
      </w:pPr>
      <w:r>
        <w:rPr>
          <w:spacing w:val="-5"/>
          <w:position w:val="9"/>
          <w:sz w:val="9"/>
        </w:rPr>
        <w:t>13</w:t>
      </w:r>
      <w:r>
        <w:rPr>
          <w:position w:val="9"/>
          <w:sz w:val="9"/>
        </w:rPr>
        <w:tab/>
      </w:r>
      <w:r>
        <w:rPr>
          <w:sz w:val="18"/>
        </w:rPr>
        <w:t>Professor</w:t>
      </w:r>
      <w:r>
        <w:rPr>
          <w:spacing w:val="-4"/>
          <w:sz w:val="18"/>
        </w:rPr>
        <w:t xml:space="preserve"> </w:t>
      </w:r>
      <w:r>
        <w:rPr>
          <w:sz w:val="18"/>
        </w:rPr>
        <w:t>Mark</w:t>
      </w:r>
      <w:r>
        <w:rPr>
          <w:spacing w:val="-5"/>
          <w:sz w:val="18"/>
        </w:rPr>
        <w:t xml:space="preserve"> </w:t>
      </w:r>
      <w:r>
        <w:rPr>
          <w:sz w:val="18"/>
        </w:rPr>
        <w:t>Dickerson,</w:t>
      </w:r>
      <w:r>
        <w:rPr>
          <w:spacing w:val="-2"/>
          <w:sz w:val="18"/>
        </w:rPr>
        <w:t xml:space="preserve"> </w:t>
      </w:r>
      <w:r>
        <w:rPr>
          <w:sz w:val="18"/>
        </w:rPr>
        <w:t>University</w:t>
      </w:r>
      <w:r>
        <w:rPr>
          <w:spacing w:val="-1"/>
          <w:sz w:val="18"/>
        </w:rPr>
        <w:t xml:space="preserve"> </w:t>
      </w:r>
      <w:r>
        <w:rPr>
          <w:sz w:val="18"/>
        </w:rPr>
        <w:t>of</w:t>
      </w:r>
      <w:r>
        <w:rPr>
          <w:spacing w:val="-2"/>
          <w:sz w:val="18"/>
        </w:rPr>
        <w:t xml:space="preserve"> </w:t>
      </w:r>
      <w:r>
        <w:rPr>
          <w:sz w:val="18"/>
        </w:rPr>
        <w:t>Western</w:t>
      </w:r>
      <w:r>
        <w:rPr>
          <w:spacing w:val="-2"/>
          <w:sz w:val="18"/>
        </w:rPr>
        <w:t xml:space="preserve"> </w:t>
      </w:r>
      <w:r>
        <w:rPr>
          <w:sz w:val="18"/>
        </w:rPr>
        <w:t>Sydney,</w:t>
      </w:r>
      <w:r>
        <w:rPr>
          <w:spacing w:val="-4"/>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3.</w:t>
      </w:r>
    </w:p>
    <w:p w:rsidR="00112F44" w:rsidRDefault="00FB63F3">
      <w:pPr>
        <w:tabs>
          <w:tab w:val="left" w:pos="967"/>
        </w:tabs>
        <w:spacing w:before="6" w:line="216" w:lineRule="auto"/>
        <w:ind w:left="967" w:right="446" w:hanging="567"/>
        <w:jc w:val="both"/>
        <w:rPr>
          <w:sz w:val="18"/>
        </w:rPr>
      </w:pPr>
      <w:r>
        <w:rPr>
          <w:spacing w:val="-6"/>
          <w:position w:val="9"/>
          <w:sz w:val="9"/>
        </w:rPr>
        <w:t>14</w:t>
      </w:r>
      <w:r>
        <w:rPr>
          <w:position w:val="9"/>
          <w:sz w:val="9"/>
        </w:rPr>
        <w:tab/>
      </w:r>
      <w:r>
        <w:rPr>
          <w:sz w:val="18"/>
        </w:rPr>
        <w:t>The estimate of 0.5% is from Casino Community Benefit Fund Study No 2 Update 1998, p 11.</w:t>
      </w:r>
      <w:r>
        <w:rPr>
          <w:spacing w:val="40"/>
          <w:sz w:val="18"/>
        </w:rPr>
        <w:t xml:space="preserve"> </w:t>
      </w:r>
      <w:r>
        <w:rPr>
          <w:sz w:val="18"/>
        </w:rPr>
        <w:t>The</w:t>
      </w:r>
      <w:r>
        <w:rPr>
          <w:spacing w:val="40"/>
          <w:sz w:val="18"/>
        </w:rPr>
        <w:t xml:space="preserve"> </w:t>
      </w:r>
      <w:r>
        <w:rPr>
          <w:sz w:val="18"/>
        </w:rPr>
        <w:t xml:space="preserve">estimate of 3% is from Victorian Casino and Gaming Authority, </w:t>
      </w:r>
      <w:r>
        <w:rPr>
          <w:i/>
          <w:sz w:val="18"/>
        </w:rPr>
        <w:t>Definition and Incidence of Problem Gambling, Including the Socio-economic Distribution of Gamblers</w:t>
      </w:r>
      <w:r>
        <w:rPr>
          <w:sz w:val="18"/>
        </w:rPr>
        <w:t>, August 1997, p 2.</w:t>
      </w:r>
    </w:p>
    <w:p w:rsidR="00112F44" w:rsidRDefault="00FB63F3">
      <w:pPr>
        <w:tabs>
          <w:tab w:val="left" w:pos="967"/>
        </w:tabs>
        <w:spacing w:line="209" w:lineRule="exact"/>
        <w:ind w:left="401"/>
        <w:jc w:val="both"/>
        <w:rPr>
          <w:sz w:val="18"/>
        </w:rPr>
      </w:pPr>
      <w:r>
        <w:rPr>
          <w:spacing w:val="-5"/>
          <w:position w:val="9"/>
          <w:sz w:val="9"/>
        </w:rPr>
        <w:t>15</w:t>
      </w:r>
      <w:r>
        <w:rPr>
          <w:position w:val="9"/>
          <w:sz w:val="9"/>
        </w:rPr>
        <w:tab/>
      </w:r>
      <w:r>
        <w:rPr>
          <w:sz w:val="18"/>
        </w:rPr>
        <w:t>Experts</w:t>
      </w:r>
      <w:r>
        <w:rPr>
          <w:spacing w:val="-5"/>
          <w:sz w:val="18"/>
        </w:rPr>
        <w:t xml:space="preserve"> </w:t>
      </w:r>
      <w:r>
        <w:rPr>
          <w:sz w:val="18"/>
        </w:rPr>
        <w:t>such</w:t>
      </w:r>
      <w:r>
        <w:rPr>
          <w:spacing w:val="-3"/>
          <w:sz w:val="18"/>
        </w:rPr>
        <w:t xml:space="preserve"> </w:t>
      </w:r>
      <w:r>
        <w:rPr>
          <w:sz w:val="18"/>
        </w:rPr>
        <w:t>as</w:t>
      </w:r>
      <w:r>
        <w:rPr>
          <w:spacing w:val="-3"/>
          <w:sz w:val="18"/>
        </w:rPr>
        <w:t xml:space="preserve"> </w:t>
      </w:r>
      <w:r>
        <w:rPr>
          <w:sz w:val="18"/>
        </w:rPr>
        <w:t>Dr</w:t>
      </w:r>
      <w:r>
        <w:rPr>
          <w:spacing w:val="-3"/>
          <w:sz w:val="18"/>
        </w:rPr>
        <w:t xml:space="preserve"> </w:t>
      </w:r>
      <w:r>
        <w:rPr>
          <w:sz w:val="18"/>
        </w:rPr>
        <w:t>Michael</w:t>
      </w:r>
      <w:r>
        <w:rPr>
          <w:spacing w:val="-3"/>
          <w:sz w:val="18"/>
        </w:rPr>
        <w:t xml:space="preserve"> </w:t>
      </w:r>
      <w:r>
        <w:rPr>
          <w:sz w:val="18"/>
        </w:rPr>
        <w:t>Walker,</w:t>
      </w:r>
      <w:r>
        <w:rPr>
          <w:spacing w:val="-2"/>
          <w:sz w:val="18"/>
        </w:rPr>
        <w:t xml:space="preserve"> </w:t>
      </w:r>
      <w:r>
        <w:rPr>
          <w:sz w:val="18"/>
        </w:rPr>
        <w:t>Gambling</w:t>
      </w:r>
      <w:r>
        <w:rPr>
          <w:spacing w:val="-5"/>
          <w:sz w:val="18"/>
        </w:rPr>
        <w:t xml:space="preserve"> </w:t>
      </w:r>
      <w:r>
        <w:rPr>
          <w:sz w:val="18"/>
        </w:rPr>
        <w:t>Research</w:t>
      </w:r>
      <w:r>
        <w:rPr>
          <w:spacing w:val="-1"/>
          <w:sz w:val="18"/>
        </w:rPr>
        <w:t xml:space="preserve"> </w:t>
      </w:r>
      <w:r>
        <w:rPr>
          <w:sz w:val="18"/>
        </w:rPr>
        <w:t>Unit,</w:t>
      </w:r>
      <w:r>
        <w:rPr>
          <w:spacing w:val="-3"/>
          <w:sz w:val="18"/>
        </w:rPr>
        <w:t xml:space="preserve"> </w:t>
      </w:r>
      <w:r>
        <w:rPr>
          <w:sz w:val="18"/>
        </w:rPr>
        <w:t>University</w:t>
      </w:r>
      <w:r>
        <w:rPr>
          <w:spacing w:val="-1"/>
          <w:sz w:val="18"/>
        </w:rPr>
        <w:t xml:space="preserve"> </w:t>
      </w:r>
      <w:r>
        <w:rPr>
          <w:sz w:val="18"/>
        </w:rPr>
        <w:t>of</w:t>
      </w:r>
      <w:r>
        <w:rPr>
          <w:spacing w:val="-2"/>
          <w:sz w:val="18"/>
        </w:rPr>
        <w:t xml:space="preserve"> Sydney.</w:t>
      </w:r>
    </w:p>
    <w:p w:rsidR="00112F44" w:rsidRDefault="00FB63F3">
      <w:pPr>
        <w:tabs>
          <w:tab w:val="left" w:pos="967"/>
        </w:tabs>
        <w:spacing w:before="5" w:line="218" w:lineRule="auto"/>
        <w:ind w:left="968" w:right="450" w:hanging="567"/>
        <w:jc w:val="both"/>
        <w:rPr>
          <w:sz w:val="18"/>
        </w:rPr>
      </w:pPr>
      <w:r>
        <w:rPr>
          <w:spacing w:val="-6"/>
          <w:position w:val="9"/>
          <w:sz w:val="9"/>
        </w:rPr>
        <w:t>16</w:t>
      </w:r>
      <w:r>
        <w:rPr>
          <w:position w:val="9"/>
          <w:sz w:val="9"/>
        </w:rPr>
        <w:tab/>
      </w:r>
      <w:r>
        <w:rPr>
          <w:sz w:val="18"/>
        </w:rPr>
        <w:t xml:space="preserve">Alex Blaszczynski and Derrick Silove, University of NSW, Cognitive and Behavioural Therapies for Pathological Gambling, </w:t>
      </w:r>
      <w:r>
        <w:rPr>
          <w:i/>
          <w:sz w:val="18"/>
        </w:rPr>
        <w:t>Journal of Gambling Studies</w:t>
      </w:r>
      <w:r>
        <w:rPr>
          <w:sz w:val="18"/>
        </w:rPr>
        <w:t>, Vol 11 (2).</w:t>
      </w:r>
    </w:p>
    <w:p w:rsidR="00112F44" w:rsidRDefault="00112F44">
      <w:pPr>
        <w:spacing w:line="218" w:lineRule="auto"/>
        <w:jc w:val="both"/>
        <w:rPr>
          <w:sz w:val="18"/>
        </w:rPr>
        <w:sectPr w:rsidR="00112F44">
          <w:pgSz w:w="11900" w:h="16840"/>
          <w:pgMar w:top="1280" w:right="980" w:bottom="920" w:left="1040" w:header="716" w:footer="735" w:gutter="0"/>
          <w:cols w:space="720"/>
        </w:sectPr>
      </w:pPr>
    </w:p>
    <w:p w:rsidR="00112F44" w:rsidRDefault="00112F44">
      <w:pPr>
        <w:pStyle w:val="BodyText"/>
        <w:spacing w:before="11"/>
        <w:ind w:left="0"/>
        <w:rPr>
          <w:sz w:val="14"/>
        </w:rPr>
      </w:pPr>
    </w:p>
    <w:p w:rsidR="00112F44" w:rsidRDefault="00112F44">
      <w:pPr>
        <w:rPr>
          <w:sz w:val="14"/>
        </w:rPr>
        <w:sectPr w:rsidR="00112F44">
          <w:pgSz w:w="11900" w:h="16840"/>
          <w:pgMar w:top="1280" w:right="980" w:bottom="920" w:left="1040" w:header="716" w:footer="735" w:gutter="0"/>
          <w:cols w:space="720"/>
        </w:sectPr>
      </w:pPr>
    </w:p>
    <w:p w:rsidR="00112F44" w:rsidRDefault="00112F44">
      <w:pPr>
        <w:pStyle w:val="BodyText"/>
        <w:spacing w:before="11"/>
        <w:ind w:left="0"/>
        <w:rPr>
          <w:sz w:val="14"/>
        </w:rPr>
      </w:pPr>
    </w:p>
    <w:p w:rsidR="00112F44" w:rsidRDefault="00112F44">
      <w:pPr>
        <w:rPr>
          <w:sz w:val="14"/>
        </w:rPr>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699"/>
        </w:tabs>
        <w:ind w:left="699" w:hanging="298"/>
      </w:pPr>
      <w:bookmarkStart w:id="8" w:name="_TOC_250068"/>
      <w:r>
        <w:lastRenderedPageBreak/>
        <w:t>THE</w:t>
      </w:r>
      <w:r>
        <w:rPr>
          <w:spacing w:val="-3"/>
        </w:rPr>
        <w:t xml:space="preserve"> </w:t>
      </w:r>
      <w:r>
        <w:t>GAMING</w:t>
      </w:r>
      <w:r>
        <w:rPr>
          <w:spacing w:val="-4"/>
        </w:rPr>
        <w:t xml:space="preserve"> </w:t>
      </w:r>
      <w:r>
        <w:t>INDUSTRY</w:t>
      </w:r>
      <w:r>
        <w:rPr>
          <w:spacing w:val="-3"/>
        </w:rPr>
        <w:t xml:space="preserve"> </w:t>
      </w:r>
      <w:r>
        <w:t>IN</w:t>
      </w:r>
      <w:r>
        <w:rPr>
          <w:spacing w:val="-2"/>
        </w:rPr>
        <w:t xml:space="preserve"> </w:t>
      </w:r>
      <w:bookmarkEnd w:id="8"/>
      <w:r>
        <w:rPr>
          <w:spacing w:val="-5"/>
        </w:rPr>
        <w:t>NSW</w:t>
      </w:r>
    </w:p>
    <w:p w:rsidR="00112F44" w:rsidRDefault="00FB63F3">
      <w:pPr>
        <w:pStyle w:val="BodyText"/>
        <w:spacing w:before="235" w:line="216" w:lineRule="auto"/>
        <w:ind w:right="449" w:hanging="1"/>
        <w:jc w:val="both"/>
        <w:rPr>
          <w:sz w:val="11"/>
        </w:rPr>
      </w:pPr>
      <w:r>
        <w:t>The NSW population incurred net losses of over $3.6b in gaming during 1997/98.</w:t>
      </w:r>
      <w:r>
        <w:rPr>
          <w:position w:val="11"/>
          <w:sz w:val="11"/>
        </w:rPr>
        <w:t>17</w:t>
      </w:r>
      <w:r>
        <w:rPr>
          <w:spacing w:val="80"/>
          <w:position w:val="11"/>
          <w:sz w:val="11"/>
        </w:rPr>
        <w:t xml:space="preserve"> </w:t>
      </w:r>
      <w:r>
        <w:t>Net loss refers to the amount gambled less any winnings.</w:t>
      </w:r>
      <w:r>
        <w:rPr>
          <w:spacing w:val="40"/>
        </w:rPr>
        <w:t xml:space="preserve"> </w:t>
      </w:r>
      <w:r>
        <w:t>Approximately 27% of this net loss is returned to the NSW people through the duty on gaming.</w:t>
      </w:r>
      <w:r>
        <w:rPr>
          <w:spacing w:val="40"/>
        </w:rPr>
        <w:t xml:space="preserve"> </w:t>
      </w:r>
      <w:r>
        <w:t>Because winnings are often repeatedly</w:t>
      </w:r>
      <w:r>
        <w:rPr>
          <w:spacing w:val="-3"/>
        </w:rPr>
        <w:t xml:space="preserve"> </w:t>
      </w:r>
      <w:r>
        <w:t>gambled</w:t>
      </w:r>
      <w:r>
        <w:rPr>
          <w:spacing w:val="-3"/>
        </w:rPr>
        <w:t xml:space="preserve"> </w:t>
      </w:r>
      <w:r>
        <w:t>again,</w:t>
      </w:r>
      <w:r>
        <w:rPr>
          <w:spacing w:val="-2"/>
        </w:rPr>
        <w:t xml:space="preserve"> </w:t>
      </w:r>
      <w:r>
        <w:t>the turnover of the industry is recorded</w:t>
      </w:r>
      <w:r>
        <w:rPr>
          <w:spacing w:val="-3"/>
        </w:rPr>
        <w:t xml:space="preserve"> </w:t>
      </w:r>
      <w:r>
        <w:t>as a far higher</w:t>
      </w:r>
      <w:r>
        <w:rPr>
          <w:spacing w:val="-3"/>
        </w:rPr>
        <w:t xml:space="preserve"> </w:t>
      </w:r>
      <w:r>
        <w:t>number at over $32b in 1997/98.</w:t>
      </w:r>
      <w:r>
        <w:rPr>
          <w:position w:val="11"/>
          <w:sz w:val="11"/>
        </w:rPr>
        <w:t>18</w:t>
      </w:r>
      <w:r>
        <w:rPr>
          <w:spacing w:val="80"/>
          <w:position w:val="11"/>
          <w:sz w:val="11"/>
        </w:rPr>
        <w:t xml:space="preserve"> </w:t>
      </w:r>
      <w:r>
        <w:t>Gaming machines are the favoured mode of gaming accounting for 79.8% of net losses.</w:t>
      </w:r>
      <w:r>
        <w:rPr>
          <w:spacing w:val="80"/>
        </w:rPr>
        <w:t xml:space="preserve"> </w:t>
      </w:r>
      <w:r>
        <w:t>The large range of NSW Lotteries products accounts for 10.7% of gaming net losses, while 7% is lost on casino table games and 2.7% is lost playing Keno.</w:t>
      </w:r>
      <w:r>
        <w:rPr>
          <w:position w:val="11"/>
          <w:sz w:val="11"/>
        </w:rPr>
        <w:t>19</w:t>
      </w:r>
    </w:p>
    <w:p w:rsidR="00112F44" w:rsidRDefault="00FB63F3">
      <w:pPr>
        <w:tabs>
          <w:tab w:val="left" w:pos="1439"/>
        </w:tabs>
        <w:spacing w:before="262"/>
        <w:ind w:right="49"/>
        <w:jc w:val="center"/>
        <w:rPr>
          <w:rFonts w:ascii="Arial"/>
          <w:b/>
        </w:rPr>
      </w:pPr>
      <w:r>
        <w:rPr>
          <w:rFonts w:ascii="Arial"/>
          <w:b/>
        </w:rPr>
        <w:t>Table</w:t>
      </w:r>
      <w:r>
        <w:rPr>
          <w:rFonts w:ascii="Arial"/>
          <w:b/>
          <w:spacing w:val="-4"/>
        </w:rPr>
        <w:t xml:space="preserve"> </w:t>
      </w:r>
      <w:r>
        <w:rPr>
          <w:rFonts w:ascii="Arial"/>
          <w:b/>
          <w:spacing w:val="-10"/>
        </w:rPr>
        <w:t>1</w:t>
      </w:r>
      <w:r>
        <w:rPr>
          <w:rFonts w:ascii="Arial"/>
          <w:b/>
        </w:rPr>
        <w:tab/>
        <w:t>The</w:t>
      </w:r>
      <w:r>
        <w:rPr>
          <w:rFonts w:ascii="Arial"/>
          <w:b/>
          <w:spacing w:val="-3"/>
        </w:rPr>
        <w:t xml:space="preserve"> </w:t>
      </w:r>
      <w:r>
        <w:rPr>
          <w:rFonts w:ascii="Arial"/>
          <w:b/>
        </w:rPr>
        <w:t>main</w:t>
      </w:r>
      <w:r>
        <w:rPr>
          <w:rFonts w:ascii="Arial"/>
          <w:b/>
          <w:spacing w:val="-4"/>
        </w:rPr>
        <w:t xml:space="preserve"> </w:t>
      </w:r>
      <w:r>
        <w:rPr>
          <w:rFonts w:ascii="Arial"/>
          <w:b/>
        </w:rPr>
        <w:t>forms</w:t>
      </w:r>
      <w:r>
        <w:rPr>
          <w:rFonts w:ascii="Arial"/>
          <w:b/>
          <w:spacing w:val="-4"/>
        </w:rPr>
        <w:t xml:space="preserve"> </w:t>
      </w:r>
      <w:r>
        <w:rPr>
          <w:rFonts w:ascii="Arial"/>
          <w:b/>
        </w:rPr>
        <w:t>of</w:t>
      </w:r>
      <w:r>
        <w:rPr>
          <w:rFonts w:ascii="Arial"/>
          <w:b/>
          <w:spacing w:val="-2"/>
        </w:rPr>
        <w:t xml:space="preserve"> </w:t>
      </w:r>
      <w:r>
        <w:rPr>
          <w:rFonts w:ascii="Arial"/>
          <w:b/>
        </w:rPr>
        <w:t>gaming</w:t>
      </w:r>
      <w:r>
        <w:rPr>
          <w:rFonts w:ascii="Arial"/>
          <w:b/>
          <w:spacing w:val="-4"/>
        </w:rPr>
        <w:t xml:space="preserve"> </w:t>
      </w:r>
      <w:r>
        <w:rPr>
          <w:rFonts w:ascii="Arial"/>
          <w:b/>
        </w:rPr>
        <w:t>in</w:t>
      </w:r>
      <w:r>
        <w:rPr>
          <w:rFonts w:ascii="Arial"/>
          <w:b/>
          <w:spacing w:val="-4"/>
        </w:rPr>
        <w:t xml:space="preserve"> </w:t>
      </w:r>
      <w:r>
        <w:rPr>
          <w:rFonts w:ascii="Arial"/>
          <w:b/>
          <w:spacing w:val="-5"/>
        </w:rPr>
        <w:t>NSW</w:t>
      </w:r>
    </w:p>
    <w:p w:rsidR="00112F44" w:rsidRDefault="00112F44">
      <w:pPr>
        <w:pStyle w:val="BodyText"/>
        <w:spacing w:before="95"/>
        <w:ind w:left="0"/>
        <w:rPr>
          <w:rFonts w:ascii="Arial"/>
          <w:b/>
          <w:sz w:val="20"/>
        </w:rPr>
      </w:pPr>
    </w:p>
    <w:tbl>
      <w:tblPr>
        <w:tblW w:w="0" w:type="auto"/>
        <w:tblInd w:w="132" w:type="dxa"/>
        <w:tblLayout w:type="fixed"/>
        <w:tblCellMar>
          <w:left w:w="0" w:type="dxa"/>
          <w:right w:w="0" w:type="dxa"/>
        </w:tblCellMar>
        <w:tblLook w:val="01E0" w:firstRow="1" w:lastRow="1" w:firstColumn="1" w:lastColumn="1" w:noHBand="0" w:noVBand="0"/>
      </w:tblPr>
      <w:tblGrid>
        <w:gridCol w:w="3313"/>
        <w:gridCol w:w="1035"/>
        <w:gridCol w:w="883"/>
        <w:gridCol w:w="1138"/>
        <w:gridCol w:w="821"/>
        <w:gridCol w:w="1477"/>
        <w:gridCol w:w="960"/>
      </w:tblGrid>
      <w:tr w:rsidR="00112F44">
        <w:trPr>
          <w:trHeight w:val="219"/>
        </w:trPr>
        <w:tc>
          <w:tcPr>
            <w:tcW w:w="3313" w:type="dxa"/>
            <w:tcBorders>
              <w:top w:val="single" w:sz="12" w:space="0" w:color="000000"/>
              <w:left w:val="single" w:sz="8" w:space="0" w:color="000000"/>
              <w:bottom w:val="single" w:sz="12" w:space="0" w:color="000000"/>
              <w:right w:val="single" w:sz="8" w:space="0" w:color="000000"/>
            </w:tcBorders>
          </w:tcPr>
          <w:p w:rsidR="00112F44" w:rsidRDefault="00FB63F3">
            <w:pPr>
              <w:pStyle w:val="TableParagraph"/>
              <w:spacing w:line="200" w:lineRule="exact"/>
              <w:ind w:left="32"/>
              <w:jc w:val="left"/>
              <w:rPr>
                <w:b/>
                <w:sz w:val="20"/>
              </w:rPr>
            </w:pPr>
            <w:r>
              <w:rPr>
                <w:b/>
                <w:spacing w:val="-16"/>
                <w:sz w:val="20"/>
              </w:rPr>
              <w:t>Gaming</w:t>
            </w:r>
            <w:r>
              <w:rPr>
                <w:b/>
                <w:spacing w:val="-23"/>
                <w:sz w:val="20"/>
              </w:rPr>
              <w:t xml:space="preserve"> </w:t>
            </w:r>
            <w:r>
              <w:rPr>
                <w:b/>
                <w:spacing w:val="-16"/>
                <w:sz w:val="20"/>
              </w:rPr>
              <w:t>in</w:t>
            </w:r>
            <w:r>
              <w:rPr>
                <w:b/>
                <w:spacing w:val="-22"/>
                <w:sz w:val="20"/>
              </w:rPr>
              <w:t xml:space="preserve"> </w:t>
            </w:r>
            <w:r>
              <w:rPr>
                <w:b/>
                <w:spacing w:val="-16"/>
                <w:sz w:val="20"/>
              </w:rPr>
              <w:t>NSW</w:t>
            </w:r>
          </w:p>
        </w:tc>
        <w:tc>
          <w:tcPr>
            <w:tcW w:w="1035" w:type="dxa"/>
            <w:tcBorders>
              <w:top w:val="single" w:sz="12" w:space="0" w:color="000000"/>
              <w:left w:val="single" w:sz="8" w:space="0" w:color="000000"/>
              <w:bottom w:val="single" w:sz="12" w:space="0" w:color="000000"/>
            </w:tcBorders>
          </w:tcPr>
          <w:p w:rsidR="00112F44" w:rsidRDefault="00FB63F3">
            <w:pPr>
              <w:pStyle w:val="TableParagraph"/>
              <w:spacing w:line="200" w:lineRule="exact"/>
              <w:ind w:left="2" w:right="38"/>
              <w:rPr>
                <w:b/>
                <w:sz w:val="20"/>
              </w:rPr>
            </w:pPr>
            <w:r>
              <w:rPr>
                <w:b/>
                <w:spacing w:val="-2"/>
                <w:sz w:val="20"/>
              </w:rPr>
              <w:t>Clubs</w:t>
            </w:r>
          </w:p>
        </w:tc>
        <w:tc>
          <w:tcPr>
            <w:tcW w:w="883" w:type="dxa"/>
            <w:tcBorders>
              <w:top w:val="single" w:sz="12" w:space="0" w:color="000000"/>
              <w:bottom w:val="single" w:sz="12" w:space="0" w:color="000000"/>
            </w:tcBorders>
          </w:tcPr>
          <w:p w:rsidR="00112F44" w:rsidRDefault="00FB63F3">
            <w:pPr>
              <w:pStyle w:val="TableParagraph"/>
              <w:spacing w:line="200" w:lineRule="exact"/>
              <w:ind w:left="17" w:right="7"/>
              <w:rPr>
                <w:b/>
                <w:sz w:val="20"/>
              </w:rPr>
            </w:pPr>
            <w:r>
              <w:rPr>
                <w:b/>
                <w:spacing w:val="-2"/>
                <w:sz w:val="20"/>
              </w:rPr>
              <w:t>Hotels</w:t>
            </w:r>
          </w:p>
        </w:tc>
        <w:tc>
          <w:tcPr>
            <w:tcW w:w="1138" w:type="dxa"/>
            <w:tcBorders>
              <w:top w:val="single" w:sz="12" w:space="0" w:color="000000"/>
              <w:bottom w:val="single" w:sz="12" w:space="0" w:color="000000"/>
            </w:tcBorders>
          </w:tcPr>
          <w:p w:rsidR="00112F44" w:rsidRDefault="00FB63F3">
            <w:pPr>
              <w:pStyle w:val="TableParagraph"/>
              <w:spacing w:line="200" w:lineRule="exact"/>
              <w:ind w:left="8" w:right="16"/>
              <w:rPr>
                <w:b/>
                <w:sz w:val="20"/>
              </w:rPr>
            </w:pPr>
            <w:r>
              <w:rPr>
                <w:b/>
                <w:spacing w:val="-2"/>
                <w:sz w:val="20"/>
              </w:rPr>
              <w:t>Casino</w:t>
            </w:r>
          </w:p>
        </w:tc>
        <w:tc>
          <w:tcPr>
            <w:tcW w:w="821" w:type="dxa"/>
            <w:tcBorders>
              <w:top w:val="single" w:sz="12" w:space="0" w:color="000000"/>
              <w:bottom w:val="single" w:sz="12" w:space="0" w:color="000000"/>
            </w:tcBorders>
          </w:tcPr>
          <w:p w:rsidR="00112F44" w:rsidRDefault="00FB63F3">
            <w:pPr>
              <w:pStyle w:val="TableParagraph"/>
              <w:spacing w:line="200" w:lineRule="exact"/>
              <w:ind w:right="19"/>
              <w:rPr>
                <w:b/>
                <w:sz w:val="20"/>
              </w:rPr>
            </w:pPr>
            <w:r>
              <w:rPr>
                <w:b/>
                <w:spacing w:val="-4"/>
                <w:sz w:val="20"/>
              </w:rPr>
              <w:t>Keno</w:t>
            </w:r>
          </w:p>
        </w:tc>
        <w:tc>
          <w:tcPr>
            <w:tcW w:w="1477" w:type="dxa"/>
            <w:tcBorders>
              <w:top w:val="single" w:sz="12" w:space="0" w:color="000000"/>
              <w:bottom w:val="single" w:sz="12" w:space="0" w:color="000000"/>
              <w:right w:val="single" w:sz="8" w:space="0" w:color="000000"/>
            </w:tcBorders>
          </w:tcPr>
          <w:p w:rsidR="00112F44" w:rsidRDefault="00FB63F3">
            <w:pPr>
              <w:pStyle w:val="TableParagraph"/>
              <w:spacing w:line="200" w:lineRule="exact"/>
              <w:ind w:left="101"/>
              <w:rPr>
                <w:b/>
                <w:sz w:val="20"/>
              </w:rPr>
            </w:pPr>
            <w:r>
              <w:rPr>
                <w:b/>
                <w:spacing w:val="-16"/>
                <w:sz w:val="20"/>
              </w:rPr>
              <w:t>NSW</w:t>
            </w:r>
            <w:r>
              <w:rPr>
                <w:b/>
                <w:spacing w:val="-38"/>
                <w:sz w:val="20"/>
              </w:rPr>
              <w:t xml:space="preserve"> </w:t>
            </w:r>
            <w:r>
              <w:rPr>
                <w:b/>
                <w:spacing w:val="-2"/>
                <w:sz w:val="20"/>
              </w:rPr>
              <w:t>Lotteries</w:t>
            </w:r>
          </w:p>
        </w:tc>
        <w:tc>
          <w:tcPr>
            <w:tcW w:w="960" w:type="dxa"/>
            <w:tcBorders>
              <w:top w:val="single" w:sz="12" w:space="0" w:color="000000"/>
              <w:left w:val="single" w:sz="8" w:space="0" w:color="000000"/>
              <w:bottom w:val="single" w:sz="12" w:space="0" w:color="000000"/>
              <w:right w:val="single" w:sz="8" w:space="0" w:color="000000"/>
            </w:tcBorders>
          </w:tcPr>
          <w:p w:rsidR="00112F44" w:rsidRDefault="00FB63F3">
            <w:pPr>
              <w:pStyle w:val="TableParagraph"/>
              <w:spacing w:line="200" w:lineRule="exact"/>
              <w:ind w:left="59" w:right="8"/>
              <w:rPr>
                <w:b/>
                <w:sz w:val="20"/>
              </w:rPr>
            </w:pPr>
            <w:r>
              <w:rPr>
                <w:b/>
                <w:spacing w:val="-2"/>
                <w:sz w:val="20"/>
              </w:rPr>
              <w:t>Total</w:t>
            </w:r>
          </w:p>
        </w:tc>
      </w:tr>
      <w:tr w:rsidR="00112F44">
        <w:trPr>
          <w:trHeight w:val="235"/>
        </w:trPr>
        <w:tc>
          <w:tcPr>
            <w:tcW w:w="3313" w:type="dxa"/>
            <w:tcBorders>
              <w:top w:val="single" w:sz="12" w:space="0" w:color="000000"/>
              <w:left w:val="single" w:sz="8" w:space="0" w:color="000000"/>
              <w:right w:val="single" w:sz="8" w:space="0" w:color="000000"/>
            </w:tcBorders>
          </w:tcPr>
          <w:p w:rsidR="00112F44" w:rsidRDefault="00FB63F3">
            <w:pPr>
              <w:pStyle w:val="TableParagraph"/>
              <w:spacing w:line="216" w:lineRule="exact"/>
              <w:ind w:left="32"/>
              <w:jc w:val="left"/>
              <w:rPr>
                <w:sz w:val="20"/>
              </w:rPr>
            </w:pPr>
            <w:r>
              <w:rPr>
                <w:spacing w:val="-15"/>
                <w:sz w:val="20"/>
              </w:rPr>
              <w:t>Total</w:t>
            </w:r>
            <w:r>
              <w:rPr>
                <w:spacing w:val="-10"/>
                <w:sz w:val="20"/>
              </w:rPr>
              <w:t xml:space="preserve"> </w:t>
            </w:r>
            <w:r>
              <w:rPr>
                <w:spacing w:val="-2"/>
                <w:sz w:val="20"/>
              </w:rPr>
              <w:t>venues</w:t>
            </w:r>
          </w:p>
        </w:tc>
        <w:tc>
          <w:tcPr>
            <w:tcW w:w="1035" w:type="dxa"/>
            <w:tcBorders>
              <w:top w:val="single" w:sz="12" w:space="0" w:color="000000"/>
              <w:left w:val="single" w:sz="8" w:space="0" w:color="000000"/>
            </w:tcBorders>
          </w:tcPr>
          <w:p w:rsidR="00112F44" w:rsidRDefault="00FB63F3">
            <w:pPr>
              <w:pStyle w:val="TableParagraph"/>
              <w:spacing w:line="216" w:lineRule="exact"/>
              <w:ind w:left="3" w:right="38"/>
              <w:rPr>
                <w:sz w:val="20"/>
              </w:rPr>
            </w:pPr>
            <w:r>
              <w:rPr>
                <w:spacing w:val="-4"/>
                <w:sz w:val="20"/>
              </w:rPr>
              <w:t>1,512</w:t>
            </w:r>
          </w:p>
        </w:tc>
        <w:tc>
          <w:tcPr>
            <w:tcW w:w="883" w:type="dxa"/>
            <w:tcBorders>
              <w:top w:val="single" w:sz="12" w:space="0" w:color="000000"/>
            </w:tcBorders>
          </w:tcPr>
          <w:p w:rsidR="00112F44" w:rsidRDefault="00FB63F3">
            <w:pPr>
              <w:pStyle w:val="TableParagraph"/>
              <w:spacing w:line="216" w:lineRule="exact"/>
              <w:ind w:left="14" w:right="18"/>
              <w:rPr>
                <w:sz w:val="20"/>
              </w:rPr>
            </w:pPr>
            <w:r>
              <w:rPr>
                <w:spacing w:val="-4"/>
                <w:sz w:val="20"/>
              </w:rPr>
              <w:t>2,031</w:t>
            </w:r>
          </w:p>
        </w:tc>
        <w:tc>
          <w:tcPr>
            <w:tcW w:w="1138" w:type="dxa"/>
            <w:tcBorders>
              <w:top w:val="single" w:sz="12" w:space="0" w:color="000000"/>
            </w:tcBorders>
          </w:tcPr>
          <w:p w:rsidR="00112F44" w:rsidRDefault="00FB63F3">
            <w:pPr>
              <w:pStyle w:val="TableParagraph"/>
              <w:spacing w:line="216" w:lineRule="exact"/>
              <w:ind w:left="16" w:right="10"/>
              <w:rPr>
                <w:sz w:val="20"/>
              </w:rPr>
            </w:pPr>
            <w:r>
              <w:rPr>
                <w:spacing w:val="-10"/>
                <w:sz w:val="20"/>
              </w:rPr>
              <w:t>1</w:t>
            </w:r>
          </w:p>
        </w:tc>
        <w:tc>
          <w:tcPr>
            <w:tcW w:w="821" w:type="dxa"/>
            <w:tcBorders>
              <w:top w:val="single" w:sz="12" w:space="0" w:color="000000"/>
            </w:tcBorders>
          </w:tcPr>
          <w:p w:rsidR="00112F44" w:rsidRDefault="00FB63F3">
            <w:pPr>
              <w:pStyle w:val="TableParagraph"/>
              <w:spacing w:line="216" w:lineRule="exact"/>
              <w:ind w:right="11"/>
              <w:rPr>
                <w:sz w:val="20"/>
              </w:rPr>
            </w:pPr>
            <w:r>
              <w:rPr>
                <w:spacing w:val="-10"/>
                <w:sz w:val="20"/>
              </w:rPr>
              <w:t>*</w:t>
            </w:r>
          </w:p>
        </w:tc>
        <w:tc>
          <w:tcPr>
            <w:tcW w:w="1477" w:type="dxa"/>
            <w:tcBorders>
              <w:top w:val="single" w:sz="12" w:space="0" w:color="000000"/>
              <w:right w:val="single" w:sz="8" w:space="0" w:color="000000"/>
            </w:tcBorders>
          </w:tcPr>
          <w:p w:rsidR="00112F44" w:rsidRDefault="00FB63F3">
            <w:pPr>
              <w:pStyle w:val="TableParagraph"/>
              <w:spacing w:line="216" w:lineRule="exact"/>
              <w:ind w:left="101" w:right="21"/>
              <w:rPr>
                <w:sz w:val="20"/>
              </w:rPr>
            </w:pPr>
            <w:r>
              <w:rPr>
                <w:spacing w:val="-4"/>
                <w:sz w:val="20"/>
              </w:rPr>
              <w:t>1,712</w:t>
            </w:r>
          </w:p>
        </w:tc>
        <w:tc>
          <w:tcPr>
            <w:tcW w:w="960" w:type="dxa"/>
            <w:tcBorders>
              <w:top w:val="single" w:sz="12" w:space="0" w:color="000000"/>
              <w:left w:val="single" w:sz="8" w:space="0" w:color="000000"/>
              <w:right w:val="single" w:sz="8" w:space="0" w:color="000000"/>
            </w:tcBorders>
          </w:tcPr>
          <w:p w:rsidR="00112F44" w:rsidRDefault="00FB63F3">
            <w:pPr>
              <w:pStyle w:val="TableParagraph"/>
              <w:spacing w:line="216" w:lineRule="exact"/>
              <w:ind w:left="59" w:right="22"/>
              <w:rPr>
                <w:sz w:val="20"/>
              </w:rPr>
            </w:pPr>
            <w:r>
              <w:rPr>
                <w:spacing w:val="-4"/>
                <w:sz w:val="20"/>
              </w:rPr>
              <w:t>5,256</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8"/>
              <w:ind w:left="32"/>
              <w:jc w:val="left"/>
              <w:rPr>
                <w:sz w:val="20"/>
              </w:rPr>
            </w:pPr>
            <w:r>
              <w:rPr>
                <w:spacing w:val="-16"/>
                <w:sz w:val="20"/>
              </w:rPr>
              <w:t>Venues</w:t>
            </w:r>
            <w:r>
              <w:rPr>
                <w:spacing w:val="-17"/>
                <w:sz w:val="20"/>
              </w:rPr>
              <w:t xml:space="preserve"> </w:t>
            </w:r>
            <w:r>
              <w:rPr>
                <w:spacing w:val="-16"/>
                <w:sz w:val="20"/>
              </w:rPr>
              <w:t>operating</w:t>
            </w:r>
            <w:r>
              <w:rPr>
                <w:spacing w:val="-22"/>
                <w:sz w:val="20"/>
              </w:rPr>
              <w:t xml:space="preserve"> </w:t>
            </w:r>
            <w:r>
              <w:rPr>
                <w:spacing w:val="-16"/>
                <w:sz w:val="20"/>
              </w:rPr>
              <w:t>gaming</w:t>
            </w:r>
            <w:r>
              <w:rPr>
                <w:spacing w:val="-19"/>
                <w:sz w:val="20"/>
              </w:rPr>
              <w:t xml:space="preserve"> </w:t>
            </w:r>
            <w:r>
              <w:rPr>
                <w:spacing w:val="-16"/>
                <w:sz w:val="20"/>
              </w:rPr>
              <w:t>(30/6/98)</w:t>
            </w:r>
          </w:p>
        </w:tc>
        <w:tc>
          <w:tcPr>
            <w:tcW w:w="1035" w:type="dxa"/>
            <w:tcBorders>
              <w:left w:val="single" w:sz="8" w:space="0" w:color="000000"/>
            </w:tcBorders>
          </w:tcPr>
          <w:p w:rsidR="00112F44" w:rsidRDefault="00FB63F3">
            <w:pPr>
              <w:pStyle w:val="TableParagraph"/>
              <w:spacing w:before="8"/>
              <w:ind w:left="5" w:right="38"/>
              <w:rPr>
                <w:sz w:val="20"/>
              </w:rPr>
            </w:pPr>
            <w:r>
              <w:rPr>
                <w:spacing w:val="-4"/>
                <w:sz w:val="20"/>
              </w:rPr>
              <w:t>1,415</w:t>
            </w:r>
          </w:p>
        </w:tc>
        <w:tc>
          <w:tcPr>
            <w:tcW w:w="883" w:type="dxa"/>
          </w:tcPr>
          <w:p w:rsidR="00112F44" w:rsidRDefault="00FB63F3">
            <w:pPr>
              <w:pStyle w:val="TableParagraph"/>
              <w:spacing w:before="8"/>
              <w:ind w:left="14" w:right="16"/>
              <w:rPr>
                <w:sz w:val="20"/>
              </w:rPr>
            </w:pPr>
            <w:r>
              <w:rPr>
                <w:spacing w:val="-4"/>
                <w:sz w:val="20"/>
              </w:rPr>
              <w:t>1,807</w:t>
            </w:r>
          </w:p>
        </w:tc>
        <w:tc>
          <w:tcPr>
            <w:tcW w:w="1138" w:type="dxa"/>
          </w:tcPr>
          <w:p w:rsidR="00112F44" w:rsidRDefault="00FB63F3">
            <w:pPr>
              <w:pStyle w:val="TableParagraph"/>
              <w:spacing w:before="8"/>
              <w:ind w:left="18" w:right="10"/>
              <w:rPr>
                <w:sz w:val="20"/>
              </w:rPr>
            </w:pPr>
            <w:r>
              <w:rPr>
                <w:spacing w:val="-10"/>
                <w:sz w:val="20"/>
              </w:rPr>
              <w:t>1</w:t>
            </w:r>
          </w:p>
        </w:tc>
        <w:tc>
          <w:tcPr>
            <w:tcW w:w="821" w:type="dxa"/>
          </w:tcPr>
          <w:p w:rsidR="00112F44" w:rsidRDefault="00FB63F3">
            <w:pPr>
              <w:pStyle w:val="TableParagraph"/>
              <w:spacing w:before="8"/>
              <w:ind w:right="23"/>
              <w:rPr>
                <w:sz w:val="20"/>
              </w:rPr>
            </w:pPr>
            <w:r>
              <w:rPr>
                <w:spacing w:val="-5"/>
                <w:sz w:val="20"/>
              </w:rPr>
              <w:t>941</w:t>
            </w:r>
          </w:p>
        </w:tc>
        <w:tc>
          <w:tcPr>
            <w:tcW w:w="1477" w:type="dxa"/>
            <w:tcBorders>
              <w:right w:val="single" w:sz="8" w:space="0" w:color="000000"/>
            </w:tcBorders>
          </w:tcPr>
          <w:p w:rsidR="00112F44" w:rsidRDefault="00FB63F3">
            <w:pPr>
              <w:pStyle w:val="TableParagraph"/>
              <w:spacing w:before="8"/>
              <w:ind w:left="101" w:right="20"/>
              <w:rPr>
                <w:sz w:val="20"/>
              </w:rPr>
            </w:pPr>
            <w:r>
              <w:rPr>
                <w:spacing w:val="-4"/>
                <w:sz w:val="20"/>
              </w:rPr>
              <w:t>1,712</w:t>
            </w:r>
          </w:p>
        </w:tc>
        <w:tc>
          <w:tcPr>
            <w:tcW w:w="960" w:type="dxa"/>
            <w:tcBorders>
              <w:left w:val="single" w:sz="8" w:space="0" w:color="000000"/>
              <w:right w:val="single" w:sz="8" w:space="0" w:color="000000"/>
            </w:tcBorders>
          </w:tcPr>
          <w:p w:rsidR="00112F44" w:rsidRDefault="00FB63F3">
            <w:pPr>
              <w:pStyle w:val="TableParagraph"/>
              <w:spacing w:before="8"/>
              <w:ind w:left="59" w:right="20"/>
              <w:rPr>
                <w:sz w:val="20"/>
              </w:rPr>
            </w:pPr>
            <w:r>
              <w:rPr>
                <w:spacing w:val="-4"/>
                <w:sz w:val="20"/>
              </w:rPr>
              <w:t>4,935</w:t>
            </w:r>
          </w:p>
        </w:tc>
      </w:tr>
      <w:tr w:rsidR="00112F44">
        <w:trPr>
          <w:trHeight w:val="249"/>
        </w:trPr>
        <w:tc>
          <w:tcPr>
            <w:tcW w:w="3313" w:type="dxa"/>
            <w:tcBorders>
              <w:left w:val="single" w:sz="8" w:space="0" w:color="000000"/>
              <w:right w:val="single" w:sz="8" w:space="0" w:color="000000"/>
            </w:tcBorders>
          </w:tcPr>
          <w:p w:rsidR="00112F44" w:rsidRDefault="00FB63F3">
            <w:pPr>
              <w:pStyle w:val="TableParagraph"/>
              <w:spacing w:before="7"/>
              <w:ind w:left="32"/>
              <w:jc w:val="left"/>
              <w:rPr>
                <w:sz w:val="20"/>
              </w:rPr>
            </w:pPr>
            <w:r>
              <w:rPr>
                <w:spacing w:val="-16"/>
                <w:sz w:val="20"/>
              </w:rPr>
              <w:t>Max.</w:t>
            </w:r>
            <w:r>
              <w:rPr>
                <w:spacing w:val="-14"/>
                <w:sz w:val="20"/>
              </w:rPr>
              <w:t xml:space="preserve"> </w:t>
            </w:r>
            <w:r>
              <w:rPr>
                <w:spacing w:val="-16"/>
                <w:sz w:val="20"/>
              </w:rPr>
              <w:t>No.</w:t>
            </w:r>
            <w:r>
              <w:rPr>
                <w:spacing w:val="-12"/>
                <w:sz w:val="20"/>
              </w:rPr>
              <w:t xml:space="preserve"> </w:t>
            </w:r>
            <w:r>
              <w:rPr>
                <w:spacing w:val="-16"/>
                <w:sz w:val="20"/>
              </w:rPr>
              <w:t>of</w:t>
            </w:r>
            <w:r>
              <w:rPr>
                <w:spacing w:val="-11"/>
                <w:sz w:val="20"/>
              </w:rPr>
              <w:t xml:space="preserve"> </w:t>
            </w:r>
            <w:r>
              <w:rPr>
                <w:spacing w:val="-16"/>
                <w:sz w:val="20"/>
              </w:rPr>
              <w:t>gaming</w:t>
            </w:r>
            <w:r>
              <w:rPr>
                <w:spacing w:val="-24"/>
                <w:sz w:val="20"/>
              </w:rPr>
              <w:t xml:space="preserve"> </w:t>
            </w:r>
            <w:r>
              <w:rPr>
                <w:spacing w:val="-16"/>
                <w:sz w:val="20"/>
              </w:rPr>
              <w:t>machines</w:t>
            </w:r>
            <w:r>
              <w:rPr>
                <w:spacing w:val="-19"/>
                <w:sz w:val="20"/>
              </w:rPr>
              <w:t xml:space="preserve"> </w:t>
            </w:r>
            <w:r>
              <w:rPr>
                <w:spacing w:val="-16"/>
                <w:sz w:val="20"/>
              </w:rPr>
              <w:t>per</w:t>
            </w:r>
            <w:r>
              <w:rPr>
                <w:spacing w:val="-12"/>
                <w:sz w:val="20"/>
              </w:rPr>
              <w:t xml:space="preserve"> </w:t>
            </w:r>
            <w:r>
              <w:rPr>
                <w:spacing w:val="-16"/>
                <w:sz w:val="20"/>
              </w:rPr>
              <w:t>venue</w:t>
            </w:r>
          </w:p>
        </w:tc>
        <w:tc>
          <w:tcPr>
            <w:tcW w:w="1035" w:type="dxa"/>
            <w:tcBorders>
              <w:left w:val="single" w:sz="8" w:space="0" w:color="000000"/>
            </w:tcBorders>
          </w:tcPr>
          <w:p w:rsidR="00112F44" w:rsidRDefault="00FB63F3">
            <w:pPr>
              <w:pStyle w:val="TableParagraph"/>
              <w:spacing w:before="7"/>
              <w:ind w:left="5" w:right="38"/>
              <w:rPr>
                <w:sz w:val="20"/>
              </w:rPr>
            </w:pPr>
            <w:r>
              <w:rPr>
                <w:spacing w:val="-2"/>
                <w:sz w:val="20"/>
              </w:rPr>
              <w:t>Unlimited</w:t>
            </w:r>
          </w:p>
        </w:tc>
        <w:tc>
          <w:tcPr>
            <w:tcW w:w="883" w:type="dxa"/>
          </w:tcPr>
          <w:p w:rsidR="00112F44" w:rsidRDefault="00FB63F3">
            <w:pPr>
              <w:pStyle w:val="TableParagraph"/>
              <w:spacing w:before="7"/>
              <w:ind w:left="14" w:right="18"/>
              <w:rPr>
                <w:sz w:val="20"/>
              </w:rPr>
            </w:pPr>
            <w:r>
              <w:rPr>
                <w:spacing w:val="-5"/>
                <w:sz w:val="20"/>
              </w:rPr>
              <w:t>30</w:t>
            </w:r>
          </w:p>
        </w:tc>
        <w:tc>
          <w:tcPr>
            <w:tcW w:w="1138" w:type="dxa"/>
          </w:tcPr>
          <w:p w:rsidR="00112F44" w:rsidRDefault="00FB63F3">
            <w:pPr>
              <w:pStyle w:val="TableParagraph"/>
              <w:spacing w:before="7"/>
              <w:ind w:left="8" w:right="15"/>
              <w:rPr>
                <w:sz w:val="20"/>
              </w:rPr>
            </w:pPr>
            <w:r>
              <w:rPr>
                <w:spacing w:val="-4"/>
                <w:sz w:val="20"/>
              </w:rPr>
              <w:t>1,500</w:t>
            </w:r>
          </w:p>
        </w:tc>
        <w:tc>
          <w:tcPr>
            <w:tcW w:w="821" w:type="dxa"/>
          </w:tcPr>
          <w:p w:rsidR="00112F44" w:rsidRDefault="00FB63F3">
            <w:pPr>
              <w:pStyle w:val="TableParagraph"/>
              <w:spacing w:before="7"/>
              <w:ind w:right="8"/>
              <w:rPr>
                <w:sz w:val="20"/>
              </w:rPr>
            </w:pPr>
            <w:r>
              <w:rPr>
                <w:spacing w:val="-10"/>
                <w:sz w:val="20"/>
              </w:rPr>
              <w:t>*</w:t>
            </w:r>
          </w:p>
        </w:tc>
        <w:tc>
          <w:tcPr>
            <w:tcW w:w="1477" w:type="dxa"/>
            <w:tcBorders>
              <w:right w:val="single" w:sz="8" w:space="0" w:color="000000"/>
            </w:tcBorders>
          </w:tcPr>
          <w:p w:rsidR="00112F44" w:rsidRDefault="00FB63F3">
            <w:pPr>
              <w:pStyle w:val="TableParagraph"/>
              <w:spacing w:before="7"/>
              <w:ind w:left="101" w:right="5"/>
              <w:rPr>
                <w:sz w:val="20"/>
              </w:rPr>
            </w:pPr>
            <w:r>
              <w:rPr>
                <w:spacing w:val="-10"/>
                <w:sz w:val="20"/>
              </w:rPr>
              <w:t>*</w:t>
            </w:r>
          </w:p>
        </w:tc>
        <w:tc>
          <w:tcPr>
            <w:tcW w:w="960" w:type="dxa"/>
            <w:tcBorders>
              <w:left w:val="single" w:sz="8" w:space="0" w:color="000000"/>
              <w:right w:val="single" w:sz="8" w:space="0" w:color="000000"/>
            </w:tcBorders>
          </w:tcPr>
          <w:p w:rsidR="00112F44" w:rsidRDefault="00FB63F3">
            <w:pPr>
              <w:pStyle w:val="TableParagraph"/>
              <w:spacing w:before="7"/>
              <w:ind w:left="59" w:right="5"/>
              <w:rPr>
                <w:sz w:val="20"/>
              </w:rPr>
            </w:pPr>
            <w:r>
              <w:rPr>
                <w:spacing w:val="-10"/>
                <w:sz w:val="20"/>
              </w:rPr>
              <w:t>*</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7" w:line="224" w:lineRule="exact"/>
              <w:ind w:left="32"/>
              <w:jc w:val="left"/>
              <w:rPr>
                <w:sz w:val="20"/>
              </w:rPr>
            </w:pPr>
            <w:r>
              <w:rPr>
                <w:spacing w:val="-14"/>
                <w:sz w:val="20"/>
              </w:rPr>
              <w:t>Max</w:t>
            </w:r>
            <w:r>
              <w:rPr>
                <w:spacing w:val="-27"/>
                <w:sz w:val="20"/>
              </w:rPr>
              <w:t xml:space="preserve"> </w:t>
            </w:r>
            <w:r>
              <w:rPr>
                <w:spacing w:val="-14"/>
                <w:sz w:val="20"/>
              </w:rPr>
              <w:t>No.</w:t>
            </w:r>
            <w:r>
              <w:rPr>
                <w:spacing w:val="-17"/>
                <w:sz w:val="20"/>
              </w:rPr>
              <w:t xml:space="preserve"> </w:t>
            </w:r>
            <w:r>
              <w:rPr>
                <w:spacing w:val="-14"/>
                <w:sz w:val="20"/>
              </w:rPr>
              <w:t>of</w:t>
            </w:r>
            <w:r>
              <w:rPr>
                <w:spacing w:val="-15"/>
                <w:sz w:val="20"/>
              </w:rPr>
              <w:t xml:space="preserve"> </w:t>
            </w:r>
            <w:r>
              <w:rPr>
                <w:spacing w:val="-14"/>
                <w:sz w:val="20"/>
              </w:rPr>
              <w:t>table</w:t>
            </w:r>
            <w:r>
              <w:rPr>
                <w:spacing w:val="-28"/>
                <w:sz w:val="20"/>
              </w:rPr>
              <w:t xml:space="preserve"> </w:t>
            </w:r>
            <w:r>
              <w:rPr>
                <w:spacing w:val="-14"/>
                <w:sz w:val="20"/>
              </w:rPr>
              <w:t>games</w:t>
            </w:r>
            <w:r>
              <w:rPr>
                <w:spacing w:val="-24"/>
                <w:sz w:val="20"/>
              </w:rPr>
              <w:t xml:space="preserve"> </w:t>
            </w:r>
            <w:r>
              <w:rPr>
                <w:spacing w:val="-14"/>
                <w:sz w:val="20"/>
              </w:rPr>
              <w:t>permitted</w:t>
            </w:r>
          </w:p>
        </w:tc>
        <w:tc>
          <w:tcPr>
            <w:tcW w:w="1035" w:type="dxa"/>
            <w:tcBorders>
              <w:left w:val="single" w:sz="8" w:space="0" w:color="000000"/>
            </w:tcBorders>
          </w:tcPr>
          <w:p w:rsidR="00112F44" w:rsidRDefault="00FB63F3">
            <w:pPr>
              <w:pStyle w:val="TableParagraph"/>
              <w:spacing w:before="7" w:line="224" w:lineRule="exact"/>
              <w:ind w:left="14" w:right="38"/>
              <w:rPr>
                <w:sz w:val="20"/>
              </w:rPr>
            </w:pPr>
            <w:r>
              <w:rPr>
                <w:spacing w:val="-5"/>
                <w:sz w:val="20"/>
              </w:rPr>
              <w:t>Nil</w:t>
            </w:r>
          </w:p>
        </w:tc>
        <w:tc>
          <w:tcPr>
            <w:tcW w:w="883" w:type="dxa"/>
          </w:tcPr>
          <w:p w:rsidR="00112F44" w:rsidRDefault="00FB63F3">
            <w:pPr>
              <w:pStyle w:val="TableParagraph"/>
              <w:spacing w:before="7" w:line="224" w:lineRule="exact"/>
              <w:ind w:left="14" w:right="14"/>
              <w:rPr>
                <w:sz w:val="20"/>
              </w:rPr>
            </w:pPr>
            <w:r>
              <w:rPr>
                <w:spacing w:val="-5"/>
                <w:sz w:val="20"/>
              </w:rPr>
              <w:t>Nil</w:t>
            </w:r>
          </w:p>
        </w:tc>
        <w:tc>
          <w:tcPr>
            <w:tcW w:w="1138" w:type="dxa"/>
          </w:tcPr>
          <w:p w:rsidR="00112F44" w:rsidRDefault="00FB63F3">
            <w:pPr>
              <w:pStyle w:val="TableParagraph"/>
              <w:spacing w:before="7" w:line="224" w:lineRule="exact"/>
              <w:ind w:left="8" w:right="15"/>
              <w:rPr>
                <w:sz w:val="20"/>
              </w:rPr>
            </w:pPr>
            <w:r>
              <w:rPr>
                <w:spacing w:val="-5"/>
                <w:sz w:val="20"/>
              </w:rPr>
              <w:t>200</w:t>
            </w:r>
          </w:p>
        </w:tc>
        <w:tc>
          <w:tcPr>
            <w:tcW w:w="821" w:type="dxa"/>
          </w:tcPr>
          <w:p w:rsidR="00112F44" w:rsidRDefault="00FB63F3">
            <w:pPr>
              <w:pStyle w:val="TableParagraph"/>
              <w:spacing w:before="7" w:line="224" w:lineRule="exact"/>
              <w:ind w:right="8"/>
              <w:rPr>
                <w:sz w:val="20"/>
              </w:rPr>
            </w:pPr>
            <w:r>
              <w:rPr>
                <w:spacing w:val="-10"/>
                <w:sz w:val="20"/>
              </w:rPr>
              <w:t>*</w:t>
            </w:r>
          </w:p>
        </w:tc>
        <w:tc>
          <w:tcPr>
            <w:tcW w:w="1477" w:type="dxa"/>
            <w:tcBorders>
              <w:right w:val="single" w:sz="8" w:space="0" w:color="000000"/>
            </w:tcBorders>
          </w:tcPr>
          <w:p w:rsidR="00112F44" w:rsidRDefault="00FB63F3">
            <w:pPr>
              <w:pStyle w:val="TableParagraph"/>
              <w:spacing w:before="7" w:line="224" w:lineRule="exact"/>
              <w:ind w:left="101" w:right="5"/>
              <w:rPr>
                <w:sz w:val="20"/>
              </w:rPr>
            </w:pPr>
            <w:r>
              <w:rPr>
                <w:spacing w:val="-10"/>
                <w:sz w:val="20"/>
              </w:rPr>
              <w:t>*</w:t>
            </w:r>
          </w:p>
        </w:tc>
        <w:tc>
          <w:tcPr>
            <w:tcW w:w="960" w:type="dxa"/>
            <w:tcBorders>
              <w:left w:val="single" w:sz="8" w:space="0" w:color="000000"/>
              <w:right w:val="single" w:sz="8" w:space="0" w:color="000000"/>
            </w:tcBorders>
          </w:tcPr>
          <w:p w:rsidR="00112F44" w:rsidRDefault="00FB63F3">
            <w:pPr>
              <w:pStyle w:val="TableParagraph"/>
              <w:spacing w:before="7" w:line="224" w:lineRule="exact"/>
              <w:ind w:left="59" w:right="18"/>
              <w:rPr>
                <w:sz w:val="20"/>
              </w:rPr>
            </w:pPr>
            <w:r>
              <w:rPr>
                <w:spacing w:val="-5"/>
                <w:sz w:val="20"/>
              </w:rPr>
              <w:t>200</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8"/>
              <w:ind w:left="32"/>
              <w:jc w:val="left"/>
              <w:rPr>
                <w:sz w:val="20"/>
              </w:rPr>
            </w:pPr>
            <w:r>
              <w:rPr>
                <w:spacing w:val="-16"/>
                <w:sz w:val="20"/>
              </w:rPr>
              <w:t>Total</w:t>
            </w:r>
            <w:r>
              <w:rPr>
                <w:spacing w:val="-7"/>
                <w:sz w:val="20"/>
              </w:rPr>
              <w:t xml:space="preserve"> </w:t>
            </w:r>
            <w:r>
              <w:rPr>
                <w:spacing w:val="-16"/>
                <w:sz w:val="20"/>
              </w:rPr>
              <w:t>gaming</w:t>
            </w:r>
            <w:r>
              <w:rPr>
                <w:spacing w:val="-17"/>
                <w:sz w:val="20"/>
              </w:rPr>
              <w:t xml:space="preserve"> </w:t>
            </w:r>
            <w:r>
              <w:rPr>
                <w:spacing w:val="-16"/>
                <w:sz w:val="20"/>
              </w:rPr>
              <w:t>machines</w:t>
            </w:r>
            <w:r>
              <w:rPr>
                <w:spacing w:val="-15"/>
                <w:sz w:val="20"/>
              </w:rPr>
              <w:t xml:space="preserve"> </w:t>
            </w:r>
            <w:r>
              <w:rPr>
                <w:spacing w:val="-16"/>
                <w:sz w:val="20"/>
              </w:rPr>
              <w:t>operating</w:t>
            </w:r>
            <w:r>
              <w:rPr>
                <w:spacing w:val="-20"/>
                <w:sz w:val="20"/>
              </w:rPr>
              <w:t xml:space="preserve"> </w:t>
            </w:r>
            <w:r>
              <w:rPr>
                <w:spacing w:val="-16"/>
                <w:sz w:val="20"/>
              </w:rPr>
              <w:t>(3/7/98)</w:t>
            </w:r>
          </w:p>
        </w:tc>
        <w:tc>
          <w:tcPr>
            <w:tcW w:w="1035" w:type="dxa"/>
            <w:tcBorders>
              <w:left w:val="single" w:sz="8" w:space="0" w:color="000000"/>
            </w:tcBorders>
          </w:tcPr>
          <w:p w:rsidR="00112F44" w:rsidRDefault="00FB63F3">
            <w:pPr>
              <w:pStyle w:val="TableParagraph"/>
              <w:spacing w:before="8"/>
              <w:ind w:left="0" w:right="38"/>
              <w:rPr>
                <w:sz w:val="20"/>
              </w:rPr>
            </w:pPr>
            <w:r>
              <w:rPr>
                <w:spacing w:val="-2"/>
                <w:sz w:val="20"/>
              </w:rPr>
              <w:t>67,042</w:t>
            </w:r>
          </w:p>
        </w:tc>
        <w:tc>
          <w:tcPr>
            <w:tcW w:w="883" w:type="dxa"/>
          </w:tcPr>
          <w:p w:rsidR="00112F44" w:rsidRDefault="00FB63F3">
            <w:pPr>
              <w:pStyle w:val="TableParagraph"/>
              <w:spacing w:before="8"/>
              <w:ind w:left="14" w:right="21"/>
              <w:rPr>
                <w:sz w:val="20"/>
              </w:rPr>
            </w:pPr>
            <w:r>
              <w:rPr>
                <w:spacing w:val="-2"/>
                <w:sz w:val="20"/>
              </w:rPr>
              <w:t>24,901</w:t>
            </w:r>
          </w:p>
        </w:tc>
        <w:tc>
          <w:tcPr>
            <w:tcW w:w="1138" w:type="dxa"/>
          </w:tcPr>
          <w:p w:rsidR="00112F44" w:rsidRDefault="00FB63F3">
            <w:pPr>
              <w:pStyle w:val="TableParagraph"/>
              <w:spacing w:before="8"/>
              <w:ind w:left="8" w:right="18"/>
              <w:rPr>
                <w:sz w:val="20"/>
              </w:rPr>
            </w:pPr>
            <w:r>
              <w:rPr>
                <w:spacing w:val="-4"/>
                <w:sz w:val="20"/>
              </w:rPr>
              <w:t>1,500</w:t>
            </w:r>
          </w:p>
        </w:tc>
        <w:tc>
          <w:tcPr>
            <w:tcW w:w="821" w:type="dxa"/>
          </w:tcPr>
          <w:p w:rsidR="00112F44" w:rsidRDefault="00FB63F3">
            <w:pPr>
              <w:pStyle w:val="TableParagraph"/>
              <w:spacing w:before="8"/>
              <w:ind w:right="11"/>
              <w:rPr>
                <w:sz w:val="20"/>
              </w:rPr>
            </w:pPr>
            <w:r>
              <w:rPr>
                <w:spacing w:val="-10"/>
                <w:sz w:val="20"/>
              </w:rPr>
              <w:t>*</w:t>
            </w:r>
          </w:p>
        </w:tc>
        <w:tc>
          <w:tcPr>
            <w:tcW w:w="1477" w:type="dxa"/>
            <w:tcBorders>
              <w:right w:val="single" w:sz="8" w:space="0" w:color="000000"/>
            </w:tcBorders>
          </w:tcPr>
          <w:p w:rsidR="00112F44" w:rsidRDefault="00FB63F3">
            <w:pPr>
              <w:pStyle w:val="TableParagraph"/>
              <w:spacing w:before="8"/>
              <w:ind w:left="101" w:right="8"/>
              <w:rPr>
                <w:sz w:val="20"/>
              </w:rPr>
            </w:pPr>
            <w:r>
              <w:rPr>
                <w:spacing w:val="-10"/>
                <w:sz w:val="20"/>
              </w:rPr>
              <w:t>*</w:t>
            </w:r>
          </w:p>
        </w:tc>
        <w:tc>
          <w:tcPr>
            <w:tcW w:w="960" w:type="dxa"/>
            <w:tcBorders>
              <w:left w:val="single" w:sz="8" w:space="0" w:color="000000"/>
              <w:right w:val="single" w:sz="8" w:space="0" w:color="000000"/>
            </w:tcBorders>
          </w:tcPr>
          <w:p w:rsidR="00112F44" w:rsidRDefault="00FB63F3">
            <w:pPr>
              <w:pStyle w:val="TableParagraph"/>
              <w:spacing w:before="8"/>
              <w:ind w:left="59" w:right="19"/>
              <w:rPr>
                <w:sz w:val="20"/>
              </w:rPr>
            </w:pPr>
            <w:r>
              <w:rPr>
                <w:spacing w:val="-2"/>
                <w:sz w:val="20"/>
              </w:rPr>
              <w:t>93,443</w:t>
            </w:r>
          </w:p>
        </w:tc>
      </w:tr>
      <w:tr w:rsidR="00112F44">
        <w:trPr>
          <w:trHeight w:val="249"/>
        </w:trPr>
        <w:tc>
          <w:tcPr>
            <w:tcW w:w="3313" w:type="dxa"/>
            <w:tcBorders>
              <w:left w:val="single" w:sz="8" w:space="0" w:color="000000"/>
              <w:right w:val="single" w:sz="8" w:space="0" w:color="000000"/>
            </w:tcBorders>
          </w:tcPr>
          <w:p w:rsidR="00112F44" w:rsidRDefault="00FB63F3">
            <w:pPr>
              <w:pStyle w:val="TableParagraph"/>
              <w:spacing w:before="7"/>
              <w:ind w:left="32"/>
              <w:jc w:val="left"/>
              <w:rPr>
                <w:sz w:val="20"/>
              </w:rPr>
            </w:pPr>
            <w:r>
              <w:rPr>
                <w:spacing w:val="-16"/>
                <w:sz w:val="20"/>
              </w:rPr>
              <w:t>Ave</w:t>
            </w:r>
            <w:r>
              <w:rPr>
                <w:spacing w:val="-24"/>
                <w:sz w:val="20"/>
              </w:rPr>
              <w:t xml:space="preserve"> </w:t>
            </w:r>
            <w:r>
              <w:rPr>
                <w:spacing w:val="-16"/>
                <w:sz w:val="20"/>
              </w:rPr>
              <w:t>No.</w:t>
            </w:r>
            <w:r>
              <w:rPr>
                <w:spacing w:val="-13"/>
                <w:sz w:val="20"/>
              </w:rPr>
              <w:t xml:space="preserve"> </w:t>
            </w:r>
            <w:r>
              <w:rPr>
                <w:spacing w:val="-16"/>
                <w:sz w:val="20"/>
              </w:rPr>
              <w:t>machines</w:t>
            </w:r>
            <w:r>
              <w:rPr>
                <w:spacing w:val="-19"/>
                <w:sz w:val="20"/>
              </w:rPr>
              <w:t xml:space="preserve"> </w:t>
            </w:r>
            <w:r>
              <w:rPr>
                <w:spacing w:val="-16"/>
                <w:sz w:val="20"/>
              </w:rPr>
              <w:t>per</w:t>
            </w:r>
            <w:r>
              <w:rPr>
                <w:spacing w:val="-11"/>
                <w:sz w:val="20"/>
              </w:rPr>
              <w:t xml:space="preserve"> </w:t>
            </w:r>
            <w:r>
              <w:rPr>
                <w:spacing w:val="-16"/>
                <w:sz w:val="20"/>
              </w:rPr>
              <w:t>gaming</w:t>
            </w:r>
            <w:r>
              <w:rPr>
                <w:spacing w:val="-24"/>
                <w:sz w:val="20"/>
              </w:rPr>
              <w:t xml:space="preserve"> </w:t>
            </w:r>
            <w:r>
              <w:rPr>
                <w:spacing w:val="-16"/>
                <w:sz w:val="20"/>
              </w:rPr>
              <w:t>venue</w:t>
            </w:r>
          </w:p>
        </w:tc>
        <w:tc>
          <w:tcPr>
            <w:tcW w:w="1035" w:type="dxa"/>
            <w:tcBorders>
              <w:left w:val="single" w:sz="8" w:space="0" w:color="000000"/>
            </w:tcBorders>
          </w:tcPr>
          <w:p w:rsidR="00112F44" w:rsidRDefault="00FB63F3">
            <w:pPr>
              <w:pStyle w:val="TableParagraph"/>
              <w:spacing w:before="7"/>
              <w:ind w:left="22" w:right="38"/>
              <w:rPr>
                <w:sz w:val="20"/>
              </w:rPr>
            </w:pPr>
            <w:r>
              <w:rPr>
                <w:spacing w:val="-4"/>
                <w:sz w:val="20"/>
              </w:rPr>
              <w:t>47.4</w:t>
            </w:r>
          </w:p>
        </w:tc>
        <w:tc>
          <w:tcPr>
            <w:tcW w:w="883" w:type="dxa"/>
          </w:tcPr>
          <w:p w:rsidR="00112F44" w:rsidRDefault="00FB63F3">
            <w:pPr>
              <w:pStyle w:val="TableParagraph"/>
              <w:spacing w:before="7"/>
              <w:ind w:left="19" w:right="7"/>
              <w:rPr>
                <w:sz w:val="20"/>
              </w:rPr>
            </w:pPr>
            <w:r>
              <w:rPr>
                <w:spacing w:val="-4"/>
                <w:sz w:val="20"/>
              </w:rPr>
              <w:t>13.8</w:t>
            </w:r>
          </w:p>
        </w:tc>
        <w:tc>
          <w:tcPr>
            <w:tcW w:w="1138" w:type="dxa"/>
          </w:tcPr>
          <w:p w:rsidR="00112F44" w:rsidRDefault="00FB63F3">
            <w:pPr>
              <w:pStyle w:val="TableParagraph"/>
              <w:spacing w:before="7"/>
              <w:ind w:left="8" w:right="14"/>
              <w:rPr>
                <w:sz w:val="20"/>
              </w:rPr>
            </w:pPr>
            <w:r>
              <w:rPr>
                <w:spacing w:val="-4"/>
                <w:sz w:val="20"/>
              </w:rPr>
              <w:t>1,500</w:t>
            </w:r>
          </w:p>
        </w:tc>
        <w:tc>
          <w:tcPr>
            <w:tcW w:w="821" w:type="dxa"/>
          </w:tcPr>
          <w:p w:rsidR="00112F44" w:rsidRDefault="00FB63F3">
            <w:pPr>
              <w:pStyle w:val="TableParagraph"/>
              <w:spacing w:before="7"/>
              <w:ind w:right="8"/>
              <w:rPr>
                <w:sz w:val="20"/>
              </w:rPr>
            </w:pPr>
            <w:r>
              <w:rPr>
                <w:spacing w:val="-10"/>
                <w:sz w:val="20"/>
              </w:rPr>
              <w:t>*</w:t>
            </w:r>
          </w:p>
        </w:tc>
        <w:tc>
          <w:tcPr>
            <w:tcW w:w="1477" w:type="dxa"/>
            <w:tcBorders>
              <w:right w:val="single" w:sz="8" w:space="0" w:color="000000"/>
            </w:tcBorders>
          </w:tcPr>
          <w:p w:rsidR="00112F44" w:rsidRDefault="00FB63F3">
            <w:pPr>
              <w:pStyle w:val="TableParagraph"/>
              <w:spacing w:before="7"/>
              <w:ind w:left="101" w:right="4"/>
              <w:rPr>
                <w:sz w:val="20"/>
              </w:rPr>
            </w:pPr>
            <w:r>
              <w:rPr>
                <w:spacing w:val="-10"/>
                <w:sz w:val="20"/>
              </w:rPr>
              <w:t>*</w:t>
            </w:r>
          </w:p>
        </w:tc>
        <w:tc>
          <w:tcPr>
            <w:tcW w:w="960" w:type="dxa"/>
            <w:tcBorders>
              <w:left w:val="single" w:sz="8" w:space="0" w:color="000000"/>
              <w:right w:val="single" w:sz="8" w:space="0" w:color="000000"/>
            </w:tcBorders>
          </w:tcPr>
          <w:p w:rsidR="00112F44" w:rsidRDefault="00FB63F3">
            <w:pPr>
              <w:pStyle w:val="TableParagraph"/>
              <w:spacing w:before="7"/>
              <w:ind w:left="59" w:right="18"/>
              <w:rPr>
                <w:sz w:val="20"/>
              </w:rPr>
            </w:pPr>
            <w:r>
              <w:rPr>
                <w:spacing w:val="-4"/>
                <w:sz w:val="20"/>
              </w:rPr>
              <w:t>1,561</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7" w:line="224" w:lineRule="exact"/>
              <w:ind w:left="32"/>
              <w:jc w:val="left"/>
              <w:rPr>
                <w:sz w:val="20"/>
              </w:rPr>
            </w:pPr>
            <w:r>
              <w:rPr>
                <w:spacing w:val="-14"/>
                <w:sz w:val="20"/>
              </w:rPr>
              <w:t>State</w:t>
            </w:r>
            <w:r>
              <w:rPr>
                <w:spacing w:val="-26"/>
                <w:sz w:val="20"/>
              </w:rPr>
              <w:t xml:space="preserve"> </w:t>
            </w:r>
            <w:r>
              <w:rPr>
                <w:spacing w:val="-14"/>
                <w:sz w:val="20"/>
              </w:rPr>
              <w:t>gaming</w:t>
            </w:r>
            <w:r>
              <w:rPr>
                <w:spacing w:val="-21"/>
                <w:sz w:val="20"/>
              </w:rPr>
              <w:t xml:space="preserve"> </w:t>
            </w:r>
            <w:r>
              <w:rPr>
                <w:spacing w:val="-14"/>
                <w:sz w:val="20"/>
              </w:rPr>
              <w:t>duty</w:t>
            </w:r>
            <w:r>
              <w:rPr>
                <w:spacing w:val="-24"/>
                <w:sz w:val="20"/>
              </w:rPr>
              <w:t xml:space="preserve"> </w:t>
            </w:r>
            <w:r>
              <w:rPr>
                <w:spacing w:val="-14"/>
                <w:sz w:val="20"/>
              </w:rPr>
              <w:t>paid</w:t>
            </w:r>
            <w:r>
              <w:rPr>
                <w:spacing w:val="-24"/>
                <w:sz w:val="20"/>
              </w:rPr>
              <w:t xml:space="preserve"> </w:t>
            </w:r>
            <w:r>
              <w:rPr>
                <w:spacing w:val="-14"/>
                <w:sz w:val="20"/>
              </w:rPr>
              <w:t>$m</w:t>
            </w:r>
            <w:r>
              <w:rPr>
                <w:spacing w:val="-26"/>
                <w:sz w:val="20"/>
              </w:rPr>
              <w:t xml:space="preserve"> </w:t>
            </w:r>
            <w:r>
              <w:rPr>
                <w:spacing w:val="-14"/>
                <w:sz w:val="20"/>
              </w:rPr>
              <w:t>(1997/98)</w:t>
            </w:r>
          </w:p>
        </w:tc>
        <w:tc>
          <w:tcPr>
            <w:tcW w:w="1035" w:type="dxa"/>
            <w:tcBorders>
              <w:left w:val="single" w:sz="8" w:space="0" w:color="000000"/>
            </w:tcBorders>
          </w:tcPr>
          <w:p w:rsidR="00112F44" w:rsidRDefault="00FB63F3">
            <w:pPr>
              <w:pStyle w:val="TableParagraph"/>
              <w:spacing w:before="7" w:line="224" w:lineRule="exact"/>
              <w:ind w:left="23" w:right="38"/>
              <w:rPr>
                <w:sz w:val="20"/>
              </w:rPr>
            </w:pPr>
            <w:r>
              <w:rPr>
                <w:spacing w:val="-2"/>
                <w:sz w:val="20"/>
              </w:rPr>
              <w:t>520.2</w:t>
            </w:r>
          </w:p>
        </w:tc>
        <w:tc>
          <w:tcPr>
            <w:tcW w:w="883" w:type="dxa"/>
          </w:tcPr>
          <w:p w:rsidR="00112F44" w:rsidRDefault="00FB63F3">
            <w:pPr>
              <w:pStyle w:val="TableParagraph"/>
              <w:spacing w:before="7" w:line="224" w:lineRule="exact"/>
              <w:ind w:left="20" w:right="7"/>
              <w:rPr>
                <w:sz w:val="20"/>
              </w:rPr>
            </w:pPr>
            <w:r>
              <w:rPr>
                <w:spacing w:val="-2"/>
                <w:sz w:val="20"/>
              </w:rPr>
              <w:t>151.7</w:t>
            </w:r>
          </w:p>
        </w:tc>
        <w:tc>
          <w:tcPr>
            <w:tcW w:w="1138" w:type="dxa"/>
          </w:tcPr>
          <w:p w:rsidR="00112F44" w:rsidRDefault="00FB63F3">
            <w:pPr>
              <w:pStyle w:val="TableParagraph"/>
              <w:spacing w:before="7" w:line="224" w:lineRule="exact"/>
              <w:ind w:left="18" w:right="10"/>
              <w:rPr>
                <w:sz w:val="20"/>
              </w:rPr>
            </w:pPr>
            <w:r>
              <w:rPr>
                <w:spacing w:val="-2"/>
                <w:sz w:val="20"/>
              </w:rPr>
              <w:t>108.2</w:t>
            </w:r>
          </w:p>
        </w:tc>
        <w:tc>
          <w:tcPr>
            <w:tcW w:w="821" w:type="dxa"/>
          </w:tcPr>
          <w:p w:rsidR="00112F44" w:rsidRDefault="00FB63F3">
            <w:pPr>
              <w:pStyle w:val="TableParagraph"/>
              <w:spacing w:before="7" w:line="224" w:lineRule="exact"/>
              <w:ind w:right="2"/>
              <w:rPr>
                <w:sz w:val="20"/>
              </w:rPr>
            </w:pPr>
            <w:r>
              <w:rPr>
                <w:spacing w:val="-4"/>
                <w:sz w:val="20"/>
              </w:rPr>
              <w:t>17.8</w:t>
            </w:r>
          </w:p>
        </w:tc>
        <w:tc>
          <w:tcPr>
            <w:tcW w:w="1477" w:type="dxa"/>
            <w:tcBorders>
              <w:right w:val="single" w:sz="8" w:space="0" w:color="000000"/>
            </w:tcBorders>
          </w:tcPr>
          <w:p w:rsidR="00112F44" w:rsidRDefault="00FB63F3">
            <w:pPr>
              <w:pStyle w:val="TableParagraph"/>
              <w:spacing w:before="7" w:line="224" w:lineRule="exact"/>
              <w:ind w:left="101" w:right="2"/>
              <w:rPr>
                <w:sz w:val="20"/>
              </w:rPr>
            </w:pPr>
            <w:r>
              <w:rPr>
                <w:spacing w:val="-2"/>
                <w:sz w:val="20"/>
              </w:rPr>
              <w:t>271.9</w:t>
            </w:r>
          </w:p>
        </w:tc>
        <w:tc>
          <w:tcPr>
            <w:tcW w:w="960" w:type="dxa"/>
            <w:tcBorders>
              <w:left w:val="single" w:sz="8" w:space="0" w:color="000000"/>
              <w:right w:val="single" w:sz="8" w:space="0" w:color="000000"/>
            </w:tcBorders>
          </w:tcPr>
          <w:p w:rsidR="00112F44" w:rsidRDefault="00FB63F3">
            <w:pPr>
              <w:pStyle w:val="TableParagraph"/>
              <w:spacing w:before="7" w:line="224" w:lineRule="exact"/>
              <w:ind w:left="59" w:right="21"/>
              <w:rPr>
                <w:sz w:val="20"/>
              </w:rPr>
            </w:pPr>
            <w:r>
              <w:rPr>
                <w:spacing w:val="-4"/>
                <w:sz w:val="20"/>
              </w:rPr>
              <w:t>1,070</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8"/>
              <w:ind w:left="32"/>
              <w:jc w:val="left"/>
              <w:rPr>
                <w:sz w:val="20"/>
              </w:rPr>
            </w:pPr>
            <w:r>
              <w:rPr>
                <w:spacing w:val="-16"/>
                <w:sz w:val="20"/>
              </w:rPr>
              <w:t>Ave</w:t>
            </w:r>
            <w:r>
              <w:rPr>
                <w:spacing w:val="-20"/>
                <w:sz w:val="20"/>
              </w:rPr>
              <w:t xml:space="preserve"> </w:t>
            </w:r>
            <w:r>
              <w:rPr>
                <w:spacing w:val="-16"/>
                <w:sz w:val="20"/>
              </w:rPr>
              <w:t>duty</w:t>
            </w:r>
            <w:r>
              <w:rPr>
                <w:spacing w:val="-22"/>
                <w:sz w:val="20"/>
              </w:rPr>
              <w:t xml:space="preserve"> </w:t>
            </w:r>
            <w:r>
              <w:rPr>
                <w:spacing w:val="-16"/>
                <w:sz w:val="20"/>
              </w:rPr>
              <w:t>per</w:t>
            </w:r>
            <w:r>
              <w:rPr>
                <w:spacing w:val="-10"/>
                <w:sz w:val="20"/>
              </w:rPr>
              <w:t xml:space="preserve"> </w:t>
            </w:r>
            <w:r>
              <w:rPr>
                <w:spacing w:val="-16"/>
                <w:sz w:val="20"/>
              </w:rPr>
              <w:t>gaming</w:t>
            </w:r>
            <w:r>
              <w:rPr>
                <w:spacing w:val="-19"/>
                <w:sz w:val="20"/>
              </w:rPr>
              <w:t xml:space="preserve"> </w:t>
            </w:r>
            <w:r>
              <w:rPr>
                <w:spacing w:val="-16"/>
                <w:sz w:val="20"/>
              </w:rPr>
              <w:t>venue</w:t>
            </w:r>
            <w:r>
              <w:rPr>
                <w:spacing w:val="-19"/>
                <w:sz w:val="20"/>
              </w:rPr>
              <w:t xml:space="preserve"> </w:t>
            </w:r>
            <w:r>
              <w:rPr>
                <w:spacing w:val="-16"/>
                <w:sz w:val="20"/>
              </w:rPr>
              <w:t>($'000)</w:t>
            </w:r>
          </w:p>
        </w:tc>
        <w:tc>
          <w:tcPr>
            <w:tcW w:w="1035" w:type="dxa"/>
            <w:tcBorders>
              <w:left w:val="single" w:sz="8" w:space="0" w:color="000000"/>
            </w:tcBorders>
          </w:tcPr>
          <w:p w:rsidR="00112F44" w:rsidRDefault="00FB63F3">
            <w:pPr>
              <w:pStyle w:val="TableParagraph"/>
              <w:spacing w:before="8"/>
              <w:ind w:left="25" w:right="38"/>
              <w:rPr>
                <w:sz w:val="20"/>
              </w:rPr>
            </w:pPr>
            <w:r>
              <w:rPr>
                <w:spacing w:val="-2"/>
                <w:sz w:val="20"/>
              </w:rPr>
              <w:t>367.6</w:t>
            </w:r>
          </w:p>
        </w:tc>
        <w:tc>
          <w:tcPr>
            <w:tcW w:w="883" w:type="dxa"/>
          </w:tcPr>
          <w:p w:rsidR="00112F44" w:rsidRDefault="00FB63F3">
            <w:pPr>
              <w:pStyle w:val="TableParagraph"/>
              <w:spacing w:before="8"/>
              <w:ind w:left="20" w:right="7"/>
              <w:rPr>
                <w:sz w:val="20"/>
              </w:rPr>
            </w:pPr>
            <w:r>
              <w:rPr>
                <w:spacing w:val="-4"/>
                <w:sz w:val="20"/>
              </w:rPr>
              <w:t>84.0</w:t>
            </w:r>
          </w:p>
        </w:tc>
        <w:tc>
          <w:tcPr>
            <w:tcW w:w="1138" w:type="dxa"/>
          </w:tcPr>
          <w:p w:rsidR="00112F44" w:rsidRDefault="00FB63F3">
            <w:pPr>
              <w:pStyle w:val="TableParagraph"/>
              <w:spacing w:before="8"/>
              <w:ind w:left="18" w:right="10"/>
              <w:rPr>
                <w:sz w:val="20"/>
              </w:rPr>
            </w:pPr>
            <w:r>
              <w:rPr>
                <w:spacing w:val="-2"/>
                <w:sz w:val="20"/>
              </w:rPr>
              <w:t>108,220.0</w:t>
            </w:r>
          </w:p>
        </w:tc>
        <w:tc>
          <w:tcPr>
            <w:tcW w:w="821" w:type="dxa"/>
          </w:tcPr>
          <w:p w:rsidR="00112F44" w:rsidRDefault="00FB63F3">
            <w:pPr>
              <w:pStyle w:val="TableParagraph"/>
              <w:spacing w:before="8"/>
              <w:rPr>
                <w:sz w:val="20"/>
              </w:rPr>
            </w:pPr>
            <w:r>
              <w:rPr>
                <w:spacing w:val="-4"/>
                <w:sz w:val="20"/>
              </w:rPr>
              <w:t>18.9</w:t>
            </w:r>
          </w:p>
        </w:tc>
        <w:tc>
          <w:tcPr>
            <w:tcW w:w="1477" w:type="dxa"/>
            <w:tcBorders>
              <w:right w:val="single" w:sz="8" w:space="0" w:color="000000"/>
            </w:tcBorders>
          </w:tcPr>
          <w:p w:rsidR="00112F44" w:rsidRDefault="00FB63F3">
            <w:pPr>
              <w:pStyle w:val="TableParagraph"/>
              <w:spacing w:before="8"/>
              <w:ind w:left="101"/>
              <w:rPr>
                <w:sz w:val="20"/>
              </w:rPr>
            </w:pPr>
            <w:r>
              <w:rPr>
                <w:spacing w:val="-2"/>
                <w:sz w:val="20"/>
              </w:rPr>
              <w:t>158.8</w:t>
            </w:r>
          </w:p>
        </w:tc>
        <w:tc>
          <w:tcPr>
            <w:tcW w:w="960" w:type="dxa"/>
            <w:tcBorders>
              <w:left w:val="single" w:sz="8" w:space="0" w:color="000000"/>
              <w:right w:val="single" w:sz="8" w:space="0" w:color="000000"/>
            </w:tcBorders>
          </w:tcPr>
          <w:p w:rsidR="00112F44" w:rsidRDefault="00FB63F3">
            <w:pPr>
              <w:pStyle w:val="TableParagraph"/>
              <w:spacing w:before="8"/>
              <w:ind w:left="59" w:right="5"/>
              <w:rPr>
                <w:sz w:val="20"/>
              </w:rPr>
            </w:pPr>
            <w:r>
              <w:rPr>
                <w:spacing w:val="-10"/>
                <w:sz w:val="20"/>
              </w:rPr>
              <w:t>*</w:t>
            </w:r>
          </w:p>
        </w:tc>
      </w:tr>
      <w:tr w:rsidR="00112F44">
        <w:trPr>
          <w:trHeight w:val="249"/>
        </w:trPr>
        <w:tc>
          <w:tcPr>
            <w:tcW w:w="3313" w:type="dxa"/>
            <w:tcBorders>
              <w:left w:val="single" w:sz="8" w:space="0" w:color="000000"/>
              <w:right w:val="single" w:sz="8" w:space="0" w:color="000000"/>
            </w:tcBorders>
          </w:tcPr>
          <w:p w:rsidR="00112F44" w:rsidRDefault="00FB63F3">
            <w:pPr>
              <w:pStyle w:val="TableParagraph"/>
              <w:spacing w:before="7"/>
              <w:ind w:left="32"/>
              <w:jc w:val="left"/>
              <w:rPr>
                <w:sz w:val="20"/>
              </w:rPr>
            </w:pPr>
            <w:r>
              <w:rPr>
                <w:spacing w:val="-16"/>
                <w:sz w:val="20"/>
              </w:rPr>
              <w:t>Ave</w:t>
            </w:r>
            <w:r>
              <w:rPr>
                <w:spacing w:val="-19"/>
                <w:sz w:val="20"/>
              </w:rPr>
              <w:t xml:space="preserve"> </w:t>
            </w:r>
            <w:r>
              <w:rPr>
                <w:spacing w:val="-16"/>
                <w:sz w:val="20"/>
              </w:rPr>
              <w:t>duty</w:t>
            </w:r>
            <w:r>
              <w:rPr>
                <w:spacing w:val="-23"/>
                <w:sz w:val="20"/>
              </w:rPr>
              <w:t xml:space="preserve"> </w:t>
            </w:r>
            <w:r>
              <w:rPr>
                <w:spacing w:val="-16"/>
                <w:sz w:val="20"/>
              </w:rPr>
              <w:t>per</w:t>
            </w:r>
            <w:r>
              <w:rPr>
                <w:spacing w:val="-10"/>
                <w:sz w:val="20"/>
              </w:rPr>
              <w:t xml:space="preserve"> </w:t>
            </w:r>
            <w:r>
              <w:rPr>
                <w:spacing w:val="-16"/>
                <w:sz w:val="20"/>
              </w:rPr>
              <w:t>gaming</w:t>
            </w:r>
            <w:r>
              <w:rPr>
                <w:spacing w:val="-19"/>
                <w:sz w:val="20"/>
              </w:rPr>
              <w:t xml:space="preserve"> </w:t>
            </w:r>
            <w:r>
              <w:rPr>
                <w:spacing w:val="-16"/>
                <w:sz w:val="20"/>
              </w:rPr>
              <w:t>machine</w:t>
            </w:r>
            <w:r>
              <w:rPr>
                <w:spacing w:val="-18"/>
                <w:sz w:val="20"/>
              </w:rPr>
              <w:t xml:space="preserve"> </w:t>
            </w:r>
            <w:r>
              <w:rPr>
                <w:spacing w:val="-16"/>
                <w:sz w:val="20"/>
              </w:rPr>
              <w:t>($'000)</w:t>
            </w:r>
          </w:p>
        </w:tc>
        <w:tc>
          <w:tcPr>
            <w:tcW w:w="1035" w:type="dxa"/>
            <w:tcBorders>
              <w:left w:val="single" w:sz="8" w:space="0" w:color="000000"/>
            </w:tcBorders>
          </w:tcPr>
          <w:p w:rsidR="00112F44" w:rsidRDefault="00FB63F3">
            <w:pPr>
              <w:pStyle w:val="TableParagraph"/>
              <w:spacing w:before="7"/>
              <w:ind w:left="24" w:right="38"/>
              <w:rPr>
                <w:sz w:val="20"/>
              </w:rPr>
            </w:pPr>
            <w:r>
              <w:rPr>
                <w:spacing w:val="-5"/>
                <w:sz w:val="20"/>
              </w:rPr>
              <w:t>7.8</w:t>
            </w:r>
          </w:p>
        </w:tc>
        <w:tc>
          <w:tcPr>
            <w:tcW w:w="883" w:type="dxa"/>
          </w:tcPr>
          <w:p w:rsidR="00112F44" w:rsidRDefault="00FB63F3">
            <w:pPr>
              <w:pStyle w:val="TableParagraph"/>
              <w:spacing w:before="7"/>
              <w:ind w:left="21" w:right="7"/>
              <w:rPr>
                <w:sz w:val="20"/>
              </w:rPr>
            </w:pPr>
            <w:r>
              <w:rPr>
                <w:spacing w:val="-5"/>
                <w:sz w:val="20"/>
              </w:rPr>
              <w:t>6.1</w:t>
            </w:r>
          </w:p>
        </w:tc>
        <w:tc>
          <w:tcPr>
            <w:tcW w:w="1138" w:type="dxa"/>
          </w:tcPr>
          <w:p w:rsidR="00112F44" w:rsidRDefault="00FB63F3">
            <w:pPr>
              <w:pStyle w:val="TableParagraph"/>
              <w:spacing w:before="7"/>
              <w:ind w:left="17" w:right="10"/>
              <w:rPr>
                <w:sz w:val="20"/>
              </w:rPr>
            </w:pPr>
            <w:r>
              <w:rPr>
                <w:spacing w:val="-4"/>
                <w:sz w:val="20"/>
              </w:rPr>
              <w:t>20.0</w:t>
            </w:r>
          </w:p>
        </w:tc>
        <w:tc>
          <w:tcPr>
            <w:tcW w:w="821" w:type="dxa"/>
          </w:tcPr>
          <w:p w:rsidR="00112F44" w:rsidRDefault="00FB63F3">
            <w:pPr>
              <w:pStyle w:val="TableParagraph"/>
              <w:spacing w:before="7"/>
              <w:ind w:right="8"/>
              <w:rPr>
                <w:sz w:val="20"/>
              </w:rPr>
            </w:pPr>
            <w:r>
              <w:rPr>
                <w:spacing w:val="-10"/>
                <w:sz w:val="20"/>
              </w:rPr>
              <w:t>*</w:t>
            </w:r>
          </w:p>
        </w:tc>
        <w:tc>
          <w:tcPr>
            <w:tcW w:w="1477" w:type="dxa"/>
            <w:tcBorders>
              <w:right w:val="single" w:sz="8" w:space="0" w:color="000000"/>
            </w:tcBorders>
          </w:tcPr>
          <w:p w:rsidR="00112F44" w:rsidRDefault="00FB63F3">
            <w:pPr>
              <w:pStyle w:val="TableParagraph"/>
              <w:spacing w:before="7"/>
              <w:ind w:left="101" w:right="5"/>
              <w:rPr>
                <w:sz w:val="20"/>
              </w:rPr>
            </w:pPr>
            <w:r>
              <w:rPr>
                <w:spacing w:val="-10"/>
                <w:sz w:val="20"/>
              </w:rPr>
              <w:t>*</w:t>
            </w:r>
          </w:p>
        </w:tc>
        <w:tc>
          <w:tcPr>
            <w:tcW w:w="960" w:type="dxa"/>
            <w:tcBorders>
              <w:left w:val="single" w:sz="8" w:space="0" w:color="000000"/>
              <w:right w:val="single" w:sz="8" w:space="0" w:color="000000"/>
            </w:tcBorders>
          </w:tcPr>
          <w:p w:rsidR="00112F44" w:rsidRDefault="00FB63F3">
            <w:pPr>
              <w:pStyle w:val="TableParagraph"/>
              <w:spacing w:before="7"/>
              <w:ind w:left="59"/>
              <w:rPr>
                <w:sz w:val="20"/>
              </w:rPr>
            </w:pPr>
            <w:r>
              <w:rPr>
                <w:spacing w:val="-5"/>
                <w:sz w:val="20"/>
              </w:rPr>
              <w:t>7.5</w:t>
            </w:r>
          </w:p>
        </w:tc>
      </w:tr>
      <w:tr w:rsidR="00112F44">
        <w:trPr>
          <w:trHeight w:val="250"/>
        </w:trPr>
        <w:tc>
          <w:tcPr>
            <w:tcW w:w="3313" w:type="dxa"/>
            <w:tcBorders>
              <w:left w:val="single" w:sz="8" w:space="0" w:color="000000"/>
              <w:right w:val="single" w:sz="8" w:space="0" w:color="000000"/>
            </w:tcBorders>
          </w:tcPr>
          <w:p w:rsidR="00112F44" w:rsidRDefault="00FB63F3">
            <w:pPr>
              <w:pStyle w:val="TableParagraph"/>
              <w:spacing w:before="7" w:line="224" w:lineRule="exact"/>
              <w:ind w:left="32"/>
              <w:jc w:val="left"/>
              <w:rPr>
                <w:sz w:val="20"/>
              </w:rPr>
            </w:pPr>
            <w:r>
              <w:rPr>
                <w:spacing w:val="-14"/>
                <w:sz w:val="20"/>
              </w:rPr>
              <w:t>Ave</w:t>
            </w:r>
            <w:r>
              <w:rPr>
                <w:spacing w:val="-23"/>
                <w:sz w:val="20"/>
              </w:rPr>
              <w:t xml:space="preserve"> </w:t>
            </w:r>
            <w:r>
              <w:rPr>
                <w:spacing w:val="-14"/>
                <w:sz w:val="20"/>
              </w:rPr>
              <w:t>gaming</w:t>
            </w:r>
            <w:r>
              <w:rPr>
                <w:spacing w:val="-25"/>
                <w:sz w:val="20"/>
              </w:rPr>
              <w:t xml:space="preserve"> </w:t>
            </w:r>
            <w:r>
              <w:rPr>
                <w:spacing w:val="-14"/>
                <w:sz w:val="20"/>
              </w:rPr>
              <w:t>net loss</w:t>
            </w:r>
            <w:r>
              <w:rPr>
                <w:spacing w:val="-20"/>
                <w:sz w:val="20"/>
              </w:rPr>
              <w:t xml:space="preserve"> </w:t>
            </w:r>
            <w:r>
              <w:rPr>
                <w:spacing w:val="-14"/>
                <w:sz w:val="20"/>
              </w:rPr>
              <w:t>per</w:t>
            </w:r>
            <w:r>
              <w:rPr>
                <w:spacing w:val="-15"/>
                <w:sz w:val="20"/>
              </w:rPr>
              <w:t xml:space="preserve"> </w:t>
            </w:r>
            <w:r>
              <w:rPr>
                <w:spacing w:val="-14"/>
                <w:sz w:val="20"/>
              </w:rPr>
              <w:t>adult $</w:t>
            </w:r>
            <w:r>
              <w:rPr>
                <w:spacing w:val="-22"/>
                <w:sz w:val="20"/>
              </w:rPr>
              <w:t xml:space="preserve"> </w:t>
            </w:r>
            <w:r>
              <w:rPr>
                <w:spacing w:val="-14"/>
                <w:sz w:val="20"/>
              </w:rPr>
              <w:t>(1996/97)</w:t>
            </w:r>
          </w:p>
        </w:tc>
        <w:tc>
          <w:tcPr>
            <w:tcW w:w="1035" w:type="dxa"/>
            <w:tcBorders>
              <w:left w:val="single" w:sz="8" w:space="0" w:color="000000"/>
            </w:tcBorders>
          </w:tcPr>
          <w:p w:rsidR="00112F44" w:rsidRDefault="00FB63F3">
            <w:pPr>
              <w:pStyle w:val="TableParagraph"/>
              <w:spacing w:before="7" w:line="224" w:lineRule="exact"/>
              <w:ind w:left="2" w:right="38"/>
              <w:rPr>
                <w:sz w:val="20"/>
              </w:rPr>
            </w:pPr>
            <w:r>
              <w:rPr>
                <w:spacing w:val="-2"/>
                <w:sz w:val="20"/>
              </w:rPr>
              <w:t>377.22</w:t>
            </w:r>
          </w:p>
        </w:tc>
        <w:tc>
          <w:tcPr>
            <w:tcW w:w="883" w:type="dxa"/>
          </w:tcPr>
          <w:p w:rsidR="00112F44" w:rsidRDefault="00FB63F3">
            <w:pPr>
              <w:pStyle w:val="TableParagraph"/>
              <w:spacing w:before="7" w:line="224" w:lineRule="exact"/>
              <w:ind w:left="14" w:right="19"/>
              <w:rPr>
                <w:sz w:val="20"/>
              </w:rPr>
            </w:pPr>
            <w:r>
              <w:rPr>
                <w:spacing w:val="-2"/>
                <w:sz w:val="20"/>
              </w:rPr>
              <w:t>158.43</w:t>
            </w:r>
          </w:p>
        </w:tc>
        <w:tc>
          <w:tcPr>
            <w:tcW w:w="1138" w:type="dxa"/>
          </w:tcPr>
          <w:p w:rsidR="00112F44" w:rsidRDefault="00FB63F3">
            <w:pPr>
              <w:pStyle w:val="TableParagraph"/>
              <w:spacing w:before="7" w:line="224" w:lineRule="exact"/>
              <w:ind w:left="8" w:right="16"/>
              <w:rPr>
                <w:sz w:val="20"/>
              </w:rPr>
            </w:pPr>
            <w:r>
              <w:rPr>
                <w:spacing w:val="-2"/>
                <w:sz w:val="20"/>
              </w:rPr>
              <w:t>77.93</w:t>
            </w:r>
          </w:p>
        </w:tc>
        <w:tc>
          <w:tcPr>
            <w:tcW w:w="821" w:type="dxa"/>
          </w:tcPr>
          <w:p w:rsidR="00112F44" w:rsidRDefault="00FB63F3">
            <w:pPr>
              <w:pStyle w:val="TableParagraph"/>
              <w:spacing w:before="7" w:line="224" w:lineRule="exact"/>
              <w:ind w:right="23"/>
              <w:rPr>
                <w:sz w:val="20"/>
              </w:rPr>
            </w:pPr>
            <w:r>
              <w:rPr>
                <w:spacing w:val="-2"/>
                <w:sz w:val="20"/>
              </w:rPr>
              <w:t>19.44</w:t>
            </w:r>
          </w:p>
        </w:tc>
        <w:tc>
          <w:tcPr>
            <w:tcW w:w="1477" w:type="dxa"/>
            <w:tcBorders>
              <w:right w:val="single" w:sz="8" w:space="0" w:color="000000"/>
            </w:tcBorders>
          </w:tcPr>
          <w:p w:rsidR="00112F44" w:rsidRDefault="00FB63F3">
            <w:pPr>
              <w:pStyle w:val="TableParagraph"/>
              <w:spacing w:before="7" w:line="224" w:lineRule="exact"/>
              <w:ind w:left="101" w:right="20"/>
              <w:rPr>
                <w:sz w:val="20"/>
              </w:rPr>
            </w:pPr>
            <w:r>
              <w:rPr>
                <w:spacing w:val="-2"/>
                <w:sz w:val="20"/>
              </w:rPr>
              <w:t>75.86</w:t>
            </w:r>
          </w:p>
        </w:tc>
        <w:tc>
          <w:tcPr>
            <w:tcW w:w="960" w:type="dxa"/>
            <w:tcBorders>
              <w:left w:val="single" w:sz="8" w:space="0" w:color="000000"/>
              <w:right w:val="single" w:sz="8" w:space="0" w:color="000000"/>
            </w:tcBorders>
          </w:tcPr>
          <w:p w:rsidR="00112F44" w:rsidRDefault="00FB63F3">
            <w:pPr>
              <w:pStyle w:val="TableParagraph"/>
              <w:spacing w:before="7" w:line="224" w:lineRule="exact"/>
              <w:ind w:left="59" w:right="18"/>
              <w:rPr>
                <w:sz w:val="20"/>
              </w:rPr>
            </w:pPr>
            <w:r>
              <w:rPr>
                <w:spacing w:val="-2"/>
                <w:sz w:val="20"/>
              </w:rPr>
              <w:t>708.88</w:t>
            </w:r>
          </w:p>
        </w:tc>
      </w:tr>
      <w:tr w:rsidR="00112F44">
        <w:trPr>
          <w:trHeight w:val="236"/>
        </w:trPr>
        <w:tc>
          <w:tcPr>
            <w:tcW w:w="3313" w:type="dxa"/>
            <w:tcBorders>
              <w:left w:val="single" w:sz="8" w:space="0" w:color="000000"/>
              <w:bottom w:val="single" w:sz="12" w:space="0" w:color="000000"/>
              <w:right w:val="single" w:sz="8" w:space="0" w:color="000000"/>
            </w:tcBorders>
          </w:tcPr>
          <w:p w:rsidR="00112F44" w:rsidRDefault="00FB63F3">
            <w:pPr>
              <w:pStyle w:val="TableParagraph"/>
              <w:spacing w:before="8" w:line="208" w:lineRule="exact"/>
              <w:ind w:left="32"/>
              <w:jc w:val="left"/>
              <w:rPr>
                <w:sz w:val="20"/>
              </w:rPr>
            </w:pPr>
            <w:r>
              <w:rPr>
                <w:spacing w:val="-16"/>
                <w:sz w:val="20"/>
              </w:rPr>
              <w:t>Estimated</w:t>
            </w:r>
            <w:r>
              <w:rPr>
                <w:spacing w:val="-23"/>
                <w:sz w:val="20"/>
              </w:rPr>
              <w:t xml:space="preserve"> </w:t>
            </w:r>
            <w:r>
              <w:rPr>
                <w:spacing w:val="-16"/>
                <w:sz w:val="20"/>
              </w:rPr>
              <w:t>NSW</w:t>
            </w:r>
            <w:r>
              <w:rPr>
                <w:spacing w:val="-23"/>
                <w:sz w:val="20"/>
              </w:rPr>
              <w:t xml:space="preserve"> </w:t>
            </w:r>
            <w:r>
              <w:rPr>
                <w:spacing w:val="-16"/>
                <w:sz w:val="20"/>
              </w:rPr>
              <w:t>gaming</w:t>
            </w:r>
            <w:r>
              <w:rPr>
                <w:spacing w:val="-20"/>
                <w:sz w:val="20"/>
              </w:rPr>
              <w:t xml:space="preserve"> </w:t>
            </w:r>
            <w:r>
              <w:rPr>
                <w:spacing w:val="-16"/>
                <w:sz w:val="20"/>
              </w:rPr>
              <w:t>market</w:t>
            </w:r>
            <w:r>
              <w:rPr>
                <w:spacing w:val="-10"/>
                <w:sz w:val="20"/>
              </w:rPr>
              <w:t xml:space="preserve"> </w:t>
            </w:r>
            <w:r>
              <w:rPr>
                <w:spacing w:val="-16"/>
                <w:sz w:val="20"/>
              </w:rPr>
              <w:t>share</w:t>
            </w:r>
          </w:p>
        </w:tc>
        <w:tc>
          <w:tcPr>
            <w:tcW w:w="1035" w:type="dxa"/>
            <w:tcBorders>
              <w:left w:val="single" w:sz="8" w:space="0" w:color="000000"/>
              <w:bottom w:val="single" w:sz="12" w:space="0" w:color="000000"/>
            </w:tcBorders>
          </w:tcPr>
          <w:p w:rsidR="00112F44" w:rsidRDefault="00FB63F3">
            <w:pPr>
              <w:pStyle w:val="TableParagraph"/>
              <w:spacing w:before="8" w:line="208" w:lineRule="exact"/>
              <w:ind w:left="15" w:right="38"/>
              <w:rPr>
                <w:sz w:val="20"/>
              </w:rPr>
            </w:pPr>
            <w:r>
              <w:rPr>
                <w:spacing w:val="-2"/>
                <w:sz w:val="20"/>
              </w:rPr>
              <w:t>53.2%</w:t>
            </w:r>
          </w:p>
        </w:tc>
        <w:tc>
          <w:tcPr>
            <w:tcW w:w="883" w:type="dxa"/>
            <w:tcBorders>
              <w:bottom w:val="single" w:sz="12" w:space="0" w:color="000000"/>
            </w:tcBorders>
          </w:tcPr>
          <w:p w:rsidR="00112F44" w:rsidRDefault="00FB63F3">
            <w:pPr>
              <w:pStyle w:val="TableParagraph"/>
              <w:spacing w:before="8" w:line="208" w:lineRule="exact"/>
              <w:ind w:left="14" w:right="9"/>
              <w:rPr>
                <w:sz w:val="20"/>
              </w:rPr>
            </w:pPr>
            <w:r>
              <w:rPr>
                <w:spacing w:val="-2"/>
                <w:sz w:val="20"/>
              </w:rPr>
              <w:t>22.3%</w:t>
            </w:r>
          </w:p>
        </w:tc>
        <w:tc>
          <w:tcPr>
            <w:tcW w:w="1138" w:type="dxa"/>
            <w:tcBorders>
              <w:bottom w:val="single" w:sz="12" w:space="0" w:color="000000"/>
            </w:tcBorders>
          </w:tcPr>
          <w:p w:rsidR="00112F44" w:rsidRDefault="00FB63F3">
            <w:pPr>
              <w:pStyle w:val="TableParagraph"/>
              <w:spacing w:before="8" w:line="208" w:lineRule="exact"/>
              <w:ind w:left="10" w:right="10"/>
              <w:rPr>
                <w:sz w:val="20"/>
              </w:rPr>
            </w:pPr>
            <w:r>
              <w:rPr>
                <w:spacing w:val="-2"/>
                <w:sz w:val="20"/>
              </w:rPr>
              <w:t>11.0%</w:t>
            </w:r>
          </w:p>
        </w:tc>
        <w:tc>
          <w:tcPr>
            <w:tcW w:w="821" w:type="dxa"/>
            <w:tcBorders>
              <w:bottom w:val="single" w:sz="12" w:space="0" w:color="000000"/>
            </w:tcBorders>
          </w:tcPr>
          <w:p w:rsidR="00112F44" w:rsidRDefault="00FB63F3">
            <w:pPr>
              <w:pStyle w:val="TableParagraph"/>
              <w:spacing w:before="8" w:line="208" w:lineRule="exact"/>
              <w:ind w:right="10"/>
              <w:rPr>
                <w:sz w:val="20"/>
              </w:rPr>
            </w:pPr>
            <w:r>
              <w:rPr>
                <w:spacing w:val="-4"/>
                <w:sz w:val="20"/>
              </w:rPr>
              <w:t>2.7%</w:t>
            </w:r>
          </w:p>
        </w:tc>
        <w:tc>
          <w:tcPr>
            <w:tcW w:w="1477" w:type="dxa"/>
            <w:tcBorders>
              <w:bottom w:val="single" w:sz="12" w:space="0" w:color="000000"/>
              <w:right w:val="single" w:sz="8" w:space="0" w:color="000000"/>
            </w:tcBorders>
          </w:tcPr>
          <w:p w:rsidR="00112F44" w:rsidRDefault="00FB63F3">
            <w:pPr>
              <w:pStyle w:val="TableParagraph"/>
              <w:spacing w:before="8" w:line="208" w:lineRule="exact"/>
              <w:ind w:left="101" w:right="9"/>
              <w:rPr>
                <w:sz w:val="20"/>
              </w:rPr>
            </w:pPr>
            <w:r>
              <w:rPr>
                <w:spacing w:val="-2"/>
                <w:sz w:val="20"/>
              </w:rPr>
              <w:t>10.7%</w:t>
            </w:r>
          </w:p>
        </w:tc>
        <w:tc>
          <w:tcPr>
            <w:tcW w:w="960" w:type="dxa"/>
            <w:tcBorders>
              <w:left w:val="single" w:sz="8" w:space="0" w:color="000000"/>
              <w:bottom w:val="single" w:sz="12" w:space="0" w:color="000000"/>
              <w:right w:val="single" w:sz="8" w:space="0" w:color="000000"/>
            </w:tcBorders>
          </w:tcPr>
          <w:p w:rsidR="00112F44" w:rsidRDefault="00FB63F3">
            <w:pPr>
              <w:pStyle w:val="TableParagraph"/>
              <w:spacing w:before="8" w:line="208" w:lineRule="exact"/>
              <w:ind w:left="59" w:right="7"/>
              <w:rPr>
                <w:sz w:val="20"/>
              </w:rPr>
            </w:pPr>
            <w:r>
              <w:rPr>
                <w:spacing w:val="-2"/>
                <w:sz w:val="20"/>
              </w:rPr>
              <w:t>100.0%</w:t>
            </w:r>
          </w:p>
        </w:tc>
      </w:tr>
    </w:tbl>
    <w:p w:rsidR="00112F44" w:rsidRDefault="00FB63F3">
      <w:pPr>
        <w:spacing w:line="213" w:lineRule="auto"/>
        <w:ind w:left="1121" w:right="452" w:hanging="721"/>
        <w:rPr>
          <w:sz w:val="16"/>
        </w:rPr>
      </w:pPr>
      <w:r>
        <w:rPr>
          <w:sz w:val="16"/>
        </w:rPr>
        <w:t>Sources:</w:t>
      </w:r>
      <w:r>
        <w:rPr>
          <w:spacing w:val="80"/>
          <w:sz w:val="16"/>
        </w:rPr>
        <w:t xml:space="preserve"> </w:t>
      </w:r>
      <w:r>
        <w:rPr>
          <w:sz w:val="16"/>
        </w:rPr>
        <w:t>Venue information from Department of Gaming and Racing.</w:t>
      </w:r>
      <w:r>
        <w:rPr>
          <w:spacing w:val="40"/>
          <w:sz w:val="16"/>
        </w:rPr>
        <w:t xml:space="preserve"> </w:t>
      </w:r>
      <w:r>
        <w:rPr>
          <w:sz w:val="16"/>
        </w:rPr>
        <w:t>Duty information from NSW Treasury Submission to</w:t>
      </w:r>
      <w:r>
        <w:rPr>
          <w:spacing w:val="40"/>
          <w:sz w:val="16"/>
        </w:rPr>
        <w:t xml:space="preserve"> </w:t>
      </w:r>
      <w:r>
        <w:rPr>
          <w:sz w:val="16"/>
        </w:rPr>
        <w:t>IPART, p 3.</w:t>
      </w:r>
    </w:p>
    <w:p w:rsidR="00112F44" w:rsidRDefault="00FB63F3">
      <w:pPr>
        <w:spacing w:line="189" w:lineRule="exact"/>
        <w:ind w:left="1121"/>
        <w:rPr>
          <w:sz w:val="16"/>
        </w:rPr>
      </w:pPr>
      <w:r>
        <w:rPr>
          <w:sz w:val="16"/>
        </w:rPr>
        <w:t>Net</w:t>
      </w:r>
      <w:r>
        <w:rPr>
          <w:spacing w:val="-4"/>
          <w:sz w:val="16"/>
        </w:rPr>
        <w:t xml:space="preserve"> </w:t>
      </w:r>
      <w:r>
        <w:rPr>
          <w:sz w:val="16"/>
        </w:rPr>
        <w:t>loss</w:t>
      </w:r>
      <w:r>
        <w:rPr>
          <w:spacing w:val="-6"/>
          <w:sz w:val="16"/>
        </w:rPr>
        <w:t xml:space="preserve"> </w:t>
      </w:r>
      <w:r>
        <w:rPr>
          <w:sz w:val="16"/>
        </w:rPr>
        <w:t>information</w:t>
      </w:r>
      <w:r>
        <w:rPr>
          <w:spacing w:val="-4"/>
          <w:sz w:val="16"/>
        </w:rPr>
        <w:t xml:space="preserve"> </w:t>
      </w:r>
      <w:r>
        <w:rPr>
          <w:sz w:val="16"/>
        </w:rPr>
        <w:t>from</w:t>
      </w:r>
      <w:r>
        <w:rPr>
          <w:spacing w:val="-6"/>
          <w:sz w:val="16"/>
        </w:rPr>
        <w:t xml:space="preserve"> </w:t>
      </w:r>
      <w:r>
        <w:rPr>
          <w:sz w:val="16"/>
        </w:rPr>
        <w:t>the</w:t>
      </w:r>
      <w:r>
        <w:rPr>
          <w:spacing w:val="-5"/>
          <w:sz w:val="16"/>
        </w:rPr>
        <w:t xml:space="preserve"> </w:t>
      </w:r>
      <w:r>
        <w:rPr>
          <w:sz w:val="16"/>
        </w:rPr>
        <w:t>Tasmanian</w:t>
      </w:r>
      <w:r>
        <w:rPr>
          <w:spacing w:val="-6"/>
          <w:sz w:val="16"/>
        </w:rPr>
        <w:t xml:space="preserve"> </w:t>
      </w:r>
      <w:r>
        <w:rPr>
          <w:sz w:val="16"/>
        </w:rPr>
        <w:t>Gaming</w:t>
      </w:r>
      <w:r>
        <w:rPr>
          <w:spacing w:val="-5"/>
          <w:sz w:val="16"/>
        </w:rPr>
        <w:t xml:space="preserve"> </w:t>
      </w:r>
      <w:r>
        <w:rPr>
          <w:sz w:val="16"/>
        </w:rPr>
        <w:t>Commission,</w:t>
      </w:r>
      <w:r>
        <w:rPr>
          <w:spacing w:val="-3"/>
          <w:sz w:val="16"/>
        </w:rPr>
        <w:t xml:space="preserve"> </w:t>
      </w:r>
      <w:r>
        <w:rPr>
          <w:sz w:val="16"/>
        </w:rPr>
        <w:t>Australian</w:t>
      </w:r>
      <w:r>
        <w:rPr>
          <w:spacing w:val="-5"/>
          <w:sz w:val="16"/>
        </w:rPr>
        <w:t xml:space="preserve"> </w:t>
      </w:r>
      <w:r>
        <w:rPr>
          <w:sz w:val="16"/>
        </w:rPr>
        <w:t>Gambling</w:t>
      </w:r>
      <w:r>
        <w:rPr>
          <w:spacing w:val="-5"/>
          <w:sz w:val="16"/>
        </w:rPr>
        <w:t xml:space="preserve"> </w:t>
      </w:r>
      <w:r>
        <w:rPr>
          <w:sz w:val="16"/>
        </w:rPr>
        <w:t>Statistics,</w:t>
      </w:r>
      <w:r>
        <w:rPr>
          <w:spacing w:val="-4"/>
          <w:sz w:val="16"/>
        </w:rPr>
        <w:t xml:space="preserve"> </w:t>
      </w:r>
      <w:r>
        <w:rPr>
          <w:sz w:val="16"/>
        </w:rPr>
        <w:t>Table</w:t>
      </w:r>
      <w:r>
        <w:rPr>
          <w:spacing w:val="-4"/>
          <w:sz w:val="16"/>
        </w:rPr>
        <w:t xml:space="preserve"> </w:t>
      </w:r>
      <w:r>
        <w:rPr>
          <w:spacing w:val="-5"/>
          <w:sz w:val="16"/>
        </w:rPr>
        <w:t>8.</w:t>
      </w:r>
    </w:p>
    <w:p w:rsidR="00112F44" w:rsidRDefault="00FB63F3">
      <w:pPr>
        <w:tabs>
          <w:tab w:val="left" w:pos="1121"/>
        </w:tabs>
        <w:spacing w:line="193" w:lineRule="exact"/>
        <w:ind w:left="401"/>
        <w:rPr>
          <w:sz w:val="16"/>
        </w:rPr>
      </w:pPr>
      <w:r>
        <w:rPr>
          <w:spacing w:val="-2"/>
          <w:sz w:val="16"/>
        </w:rPr>
        <w:t>Notes:</w:t>
      </w:r>
      <w:r>
        <w:rPr>
          <w:sz w:val="16"/>
        </w:rPr>
        <w:tab/>
        <w:t>*</w:t>
      </w:r>
      <w:r>
        <w:rPr>
          <w:spacing w:val="79"/>
          <w:sz w:val="16"/>
        </w:rPr>
        <w:t xml:space="preserve"> </w:t>
      </w:r>
      <w:r>
        <w:rPr>
          <w:sz w:val="16"/>
        </w:rPr>
        <w:t>not</w:t>
      </w:r>
      <w:r>
        <w:rPr>
          <w:spacing w:val="-2"/>
          <w:sz w:val="16"/>
        </w:rPr>
        <w:t xml:space="preserve"> applicable.</w:t>
      </w:r>
    </w:p>
    <w:p w:rsidR="00112F44" w:rsidRDefault="00FB63F3">
      <w:pPr>
        <w:pStyle w:val="ListParagraph"/>
        <w:numPr>
          <w:ilvl w:val="0"/>
          <w:numId w:val="40"/>
        </w:numPr>
        <w:tabs>
          <w:tab w:val="left" w:pos="1360"/>
        </w:tabs>
        <w:spacing w:line="193" w:lineRule="exact"/>
        <w:ind w:left="1360" w:hanging="239"/>
        <w:rPr>
          <w:sz w:val="16"/>
        </w:rPr>
      </w:pPr>
      <w:r>
        <w:rPr>
          <w:sz w:val="16"/>
        </w:rPr>
        <w:t>Keno</w:t>
      </w:r>
      <w:r>
        <w:rPr>
          <w:spacing w:val="-6"/>
          <w:sz w:val="16"/>
        </w:rPr>
        <w:t xml:space="preserve"> </w:t>
      </w:r>
      <w:r>
        <w:rPr>
          <w:sz w:val="16"/>
        </w:rPr>
        <w:t>venues</w:t>
      </w:r>
      <w:r>
        <w:rPr>
          <w:spacing w:val="-4"/>
          <w:sz w:val="16"/>
        </w:rPr>
        <w:t xml:space="preserve"> </w:t>
      </w:r>
      <w:r>
        <w:rPr>
          <w:sz w:val="16"/>
        </w:rPr>
        <w:t>are</w:t>
      </w:r>
      <w:r>
        <w:rPr>
          <w:spacing w:val="-2"/>
          <w:sz w:val="16"/>
        </w:rPr>
        <w:t xml:space="preserve"> </w:t>
      </w:r>
      <w:r>
        <w:rPr>
          <w:sz w:val="16"/>
        </w:rPr>
        <w:t>not</w:t>
      </w:r>
      <w:r>
        <w:rPr>
          <w:spacing w:val="-2"/>
          <w:sz w:val="16"/>
        </w:rPr>
        <w:t xml:space="preserve"> </w:t>
      </w:r>
      <w:r>
        <w:rPr>
          <w:sz w:val="16"/>
        </w:rPr>
        <w:t>included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total</w:t>
      </w:r>
      <w:r>
        <w:rPr>
          <w:spacing w:val="-3"/>
          <w:sz w:val="16"/>
        </w:rPr>
        <w:t xml:space="preserve"> </w:t>
      </w:r>
      <w:r>
        <w:rPr>
          <w:sz w:val="16"/>
        </w:rPr>
        <w:t>number</w:t>
      </w:r>
      <w:r>
        <w:rPr>
          <w:spacing w:val="-5"/>
          <w:sz w:val="16"/>
        </w:rPr>
        <w:t xml:space="preserve"> </w:t>
      </w:r>
      <w:r>
        <w:rPr>
          <w:sz w:val="16"/>
        </w:rPr>
        <w:t>of</w:t>
      </w:r>
      <w:r>
        <w:rPr>
          <w:spacing w:val="-2"/>
          <w:sz w:val="16"/>
        </w:rPr>
        <w:t xml:space="preserve"> </w:t>
      </w:r>
      <w:r>
        <w:rPr>
          <w:sz w:val="16"/>
        </w:rPr>
        <w:t>venues</w:t>
      </w:r>
      <w:r>
        <w:rPr>
          <w:spacing w:val="-4"/>
          <w:sz w:val="16"/>
        </w:rPr>
        <w:t xml:space="preserve"> </w:t>
      </w:r>
      <w:r>
        <w:rPr>
          <w:sz w:val="16"/>
        </w:rPr>
        <w:t>as</w:t>
      </w:r>
      <w:r>
        <w:rPr>
          <w:spacing w:val="-5"/>
          <w:sz w:val="16"/>
        </w:rPr>
        <w:t xml:space="preserve"> </w:t>
      </w:r>
      <w:r>
        <w:rPr>
          <w:sz w:val="16"/>
        </w:rPr>
        <w:t>Keno</w:t>
      </w:r>
      <w:r>
        <w:rPr>
          <w:spacing w:val="-3"/>
          <w:sz w:val="16"/>
        </w:rPr>
        <w:t xml:space="preserve"> </w:t>
      </w:r>
      <w:r>
        <w:rPr>
          <w:sz w:val="16"/>
        </w:rPr>
        <w:t>is</w:t>
      </w:r>
      <w:r>
        <w:rPr>
          <w:spacing w:val="-3"/>
          <w:sz w:val="16"/>
        </w:rPr>
        <w:t xml:space="preserve"> </w:t>
      </w:r>
      <w:r>
        <w:rPr>
          <w:sz w:val="16"/>
        </w:rPr>
        <w:t>operated</w:t>
      </w:r>
      <w:r>
        <w:rPr>
          <w:spacing w:val="-4"/>
          <w:sz w:val="16"/>
        </w:rPr>
        <w:t xml:space="preserve"> </w:t>
      </w:r>
      <w:r>
        <w:rPr>
          <w:sz w:val="16"/>
        </w:rPr>
        <w:t>within</w:t>
      </w:r>
      <w:r>
        <w:rPr>
          <w:spacing w:val="-2"/>
          <w:sz w:val="16"/>
        </w:rPr>
        <w:t xml:space="preserve"> clubs.</w:t>
      </w:r>
    </w:p>
    <w:p w:rsidR="00112F44" w:rsidRDefault="00FB63F3">
      <w:pPr>
        <w:pStyle w:val="ListParagraph"/>
        <w:numPr>
          <w:ilvl w:val="0"/>
          <w:numId w:val="40"/>
        </w:numPr>
        <w:tabs>
          <w:tab w:val="left" w:pos="1361"/>
        </w:tabs>
        <w:spacing w:line="194" w:lineRule="exact"/>
        <w:ind w:hanging="240"/>
        <w:rPr>
          <w:sz w:val="16"/>
        </w:rPr>
      </w:pPr>
      <w:r>
        <w:rPr>
          <w:sz w:val="16"/>
        </w:rPr>
        <w:t>Star</w:t>
      </w:r>
      <w:r>
        <w:rPr>
          <w:spacing w:val="-9"/>
          <w:sz w:val="16"/>
        </w:rPr>
        <w:t xml:space="preserve"> </w:t>
      </w:r>
      <w:r>
        <w:rPr>
          <w:sz w:val="16"/>
        </w:rPr>
        <w:t>City</w:t>
      </w:r>
      <w:r>
        <w:rPr>
          <w:spacing w:val="-3"/>
          <w:sz w:val="16"/>
        </w:rPr>
        <w:t xml:space="preserve"> </w:t>
      </w:r>
      <w:r>
        <w:rPr>
          <w:sz w:val="16"/>
        </w:rPr>
        <w:t>state</w:t>
      </w:r>
      <w:r>
        <w:rPr>
          <w:spacing w:val="-2"/>
          <w:sz w:val="16"/>
        </w:rPr>
        <w:t xml:space="preserve"> </w:t>
      </w:r>
      <w:r>
        <w:rPr>
          <w:sz w:val="16"/>
        </w:rPr>
        <w:t>gaming</w:t>
      </w:r>
      <w:r>
        <w:rPr>
          <w:spacing w:val="-3"/>
          <w:sz w:val="16"/>
        </w:rPr>
        <w:t xml:space="preserve"> </w:t>
      </w:r>
      <w:r>
        <w:rPr>
          <w:sz w:val="16"/>
        </w:rPr>
        <w:t>duty</w:t>
      </w:r>
      <w:r>
        <w:rPr>
          <w:spacing w:val="-6"/>
          <w:sz w:val="16"/>
        </w:rPr>
        <w:t xml:space="preserve"> </w:t>
      </w:r>
      <w:r>
        <w:rPr>
          <w:sz w:val="16"/>
        </w:rPr>
        <w:t>total</w:t>
      </w:r>
      <w:r>
        <w:rPr>
          <w:spacing w:val="-5"/>
          <w:sz w:val="16"/>
        </w:rPr>
        <w:t xml:space="preserve"> </w:t>
      </w:r>
      <w:r>
        <w:rPr>
          <w:sz w:val="16"/>
        </w:rPr>
        <w:t>excludes</w:t>
      </w:r>
      <w:r>
        <w:rPr>
          <w:spacing w:val="-4"/>
          <w:sz w:val="16"/>
        </w:rPr>
        <w:t xml:space="preserve"> </w:t>
      </w:r>
      <w:r>
        <w:rPr>
          <w:sz w:val="16"/>
        </w:rPr>
        <w:t>payments</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Casino</w:t>
      </w:r>
      <w:r>
        <w:rPr>
          <w:spacing w:val="-5"/>
          <w:sz w:val="16"/>
        </w:rPr>
        <w:t xml:space="preserve"> </w:t>
      </w:r>
      <w:r>
        <w:rPr>
          <w:sz w:val="16"/>
        </w:rPr>
        <w:t>Community</w:t>
      </w:r>
      <w:r>
        <w:rPr>
          <w:spacing w:val="-4"/>
          <w:sz w:val="16"/>
        </w:rPr>
        <w:t xml:space="preserve"> </w:t>
      </w:r>
      <w:r>
        <w:rPr>
          <w:sz w:val="16"/>
        </w:rPr>
        <w:t>Benefit</w:t>
      </w:r>
      <w:r>
        <w:rPr>
          <w:spacing w:val="-2"/>
          <w:sz w:val="16"/>
        </w:rPr>
        <w:t xml:space="preserve"> </w:t>
      </w:r>
      <w:r>
        <w:rPr>
          <w:sz w:val="16"/>
        </w:rPr>
        <w:t>Fund</w:t>
      </w:r>
      <w:r>
        <w:rPr>
          <w:spacing w:val="-5"/>
          <w:sz w:val="16"/>
        </w:rPr>
        <w:t xml:space="preserve"> </w:t>
      </w:r>
      <w:r>
        <w:rPr>
          <w:sz w:val="16"/>
        </w:rPr>
        <w:t>of</w:t>
      </w:r>
      <w:r>
        <w:rPr>
          <w:spacing w:val="-3"/>
          <w:sz w:val="16"/>
        </w:rPr>
        <w:t xml:space="preserve"> </w:t>
      </w:r>
      <w:r>
        <w:rPr>
          <w:sz w:val="16"/>
        </w:rPr>
        <w:t>approx.</w:t>
      </w:r>
      <w:r>
        <w:rPr>
          <w:spacing w:val="-4"/>
          <w:sz w:val="16"/>
        </w:rPr>
        <w:t xml:space="preserve"> </w:t>
      </w:r>
      <w:r>
        <w:rPr>
          <w:spacing w:val="-2"/>
          <w:sz w:val="16"/>
        </w:rPr>
        <w:t>$10.9m.</w:t>
      </w:r>
    </w:p>
    <w:p w:rsidR="00112F44" w:rsidRDefault="00FB63F3">
      <w:pPr>
        <w:pStyle w:val="ListParagraph"/>
        <w:numPr>
          <w:ilvl w:val="0"/>
          <w:numId w:val="40"/>
        </w:numPr>
        <w:tabs>
          <w:tab w:val="left" w:pos="1360"/>
        </w:tabs>
        <w:spacing w:line="193" w:lineRule="exact"/>
        <w:ind w:left="1360" w:hanging="239"/>
        <w:rPr>
          <w:sz w:val="16"/>
        </w:rPr>
      </w:pPr>
      <w:r>
        <w:rPr>
          <w:sz w:val="16"/>
        </w:rPr>
        <w:t>NSW</w:t>
      </w:r>
      <w:r>
        <w:rPr>
          <w:spacing w:val="-8"/>
          <w:sz w:val="16"/>
        </w:rPr>
        <w:t xml:space="preserve"> </w:t>
      </w:r>
      <w:r>
        <w:rPr>
          <w:sz w:val="16"/>
        </w:rPr>
        <w:t>Lotteries</w:t>
      </w:r>
      <w:r>
        <w:rPr>
          <w:spacing w:val="-4"/>
          <w:sz w:val="16"/>
        </w:rPr>
        <w:t xml:space="preserve"> </w:t>
      </w:r>
      <w:r>
        <w:rPr>
          <w:sz w:val="16"/>
        </w:rPr>
        <w:t>paid</w:t>
      </w:r>
      <w:r>
        <w:rPr>
          <w:spacing w:val="-6"/>
          <w:sz w:val="16"/>
        </w:rPr>
        <w:t xml:space="preserve"> </w:t>
      </w:r>
      <w:r>
        <w:rPr>
          <w:sz w:val="16"/>
        </w:rPr>
        <w:t>a</w:t>
      </w:r>
      <w:r>
        <w:rPr>
          <w:spacing w:val="-2"/>
          <w:sz w:val="16"/>
        </w:rPr>
        <w:t xml:space="preserve"> </w:t>
      </w:r>
      <w:r>
        <w:rPr>
          <w:sz w:val="16"/>
        </w:rPr>
        <w:t>dividend</w:t>
      </w:r>
      <w:r>
        <w:rPr>
          <w:spacing w:val="-5"/>
          <w:sz w:val="16"/>
        </w:rPr>
        <w:t xml:space="preserve"> </w:t>
      </w:r>
      <w:r>
        <w:rPr>
          <w:sz w:val="16"/>
        </w:rPr>
        <w:t>of</w:t>
      </w:r>
      <w:r>
        <w:rPr>
          <w:spacing w:val="-7"/>
          <w:sz w:val="16"/>
        </w:rPr>
        <w:t xml:space="preserve"> </w:t>
      </w:r>
      <w:r>
        <w:rPr>
          <w:sz w:val="16"/>
        </w:rPr>
        <w:t>$8.9m</w:t>
      </w:r>
      <w:r>
        <w:rPr>
          <w:spacing w:val="-6"/>
          <w:sz w:val="16"/>
        </w:rPr>
        <w:t xml:space="preserve"> </w:t>
      </w:r>
      <w:r>
        <w:rPr>
          <w:sz w:val="16"/>
        </w:rPr>
        <w:t>and</w:t>
      </w:r>
      <w:r>
        <w:rPr>
          <w:spacing w:val="-5"/>
          <w:sz w:val="16"/>
        </w:rPr>
        <w:t xml:space="preserve"> </w:t>
      </w:r>
      <w:r>
        <w:rPr>
          <w:sz w:val="16"/>
        </w:rPr>
        <w:t>a</w:t>
      </w:r>
      <w:r>
        <w:rPr>
          <w:spacing w:val="-5"/>
          <w:sz w:val="16"/>
        </w:rPr>
        <w:t xml:space="preserve"> </w:t>
      </w:r>
      <w:r>
        <w:rPr>
          <w:sz w:val="16"/>
        </w:rPr>
        <w:t>tax</w:t>
      </w:r>
      <w:r>
        <w:rPr>
          <w:spacing w:val="-4"/>
          <w:sz w:val="16"/>
        </w:rPr>
        <w:t xml:space="preserve"> </w:t>
      </w:r>
      <w:r>
        <w:rPr>
          <w:sz w:val="16"/>
        </w:rPr>
        <w:t>equivalent</w:t>
      </w:r>
      <w:r>
        <w:rPr>
          <w:spacing w:val="-3"/>
          <w:sz w:val="16"/>
        </w:rPr>
        <w:t xml:space="preserve"> </w:t>
      </w:r>
      <w:r>
        <w:rPr>
          <w:sz w:val="16"/>
        </w:rPr>
        <w:t>payment</w:t>
      </w:r>
      <w:r>
        <w:rPr>
          <w:spacing w:val="-5"/>
          <w:sz w:val="16"/>
        </w:rPr>
        <w:t xml:space="preserve"> </w:t>
      </w:r>
      <w:r>
        <w:rPr>
          <w:sz w:val="16"/>
        </w:rPr>
        <w:t>of</w:t>
      </w:r>
      <w:r>
        <w:rPr>
          <w:spacing w:val="-6"/>
          <w:sz w:val="16"/>
        </w:rPr>
        <w:t xml:space="preserve"> </w:t>
      </w:r>
      <w:r>
        <w:rPr>
          <w:sz w:val="16"/>
        </w:rPr>
        <w:t>$12.1m</w:t>
      </w:r>
      <w:r>
        <w:rPr>
          <w:spacing w:val="-5"/>
          <w:sz w:val="16"/>
        </w:rPr>
        <w:t xml:space="preserve"> </w:t>
      </w:r>
      <w:r>
        <w:rPr>
          <w:sz w:val="16"/>
        </w:rPr>
        <w:t>in</w:t>
      </w:r>
      <w:r>
        <w:rPr>
          <w:spacing w:val="-5"/>
          <w:sz w:val="16"/>
        </w:rPr>
        <w:t xml:space="preserve"> </w:t>
      </w:r>
      <w:r>
        <w:rPr>
          <w:sz w:val="16"/>
        </w:rPr>
        <w:t>addition</w:t>
      </w:r>
      <w:r>
        <w:rPr>
          <w:spacing w:val="-3"/>
          <w:sz w:val="16"/>
        </w:rPr>
        <w:t xml:space="preserve"> </w:t>
      </w:r>
      <w:r>
        <w:rPr>
          <w:sz w:val="16"/>
        </w:rPr>
        <w:t>to</w:t>
      </w:r>
      <w:r>
        <w:rPr>
          <w:spacing w:val="-3"/>
          <w:sz w:val="16"/>
        </w:rPr>
        <w:t xml:space="preserve"> </w:t>
      </w:r>
      <w:r>
        <w:rPr>
          <w:sz w:val="16"/>
        </w:rPr>
        <w:t>gaming</w:t>
      </w:r>
      <w:r>
        <w:rPr>
          <w:spacing w:val="-3"/>
          <w:sz w:val="16"/>
        </w:rPr>
        <w:t xml:space="preserve"> </w:t>
      </w:r>
      <w:r>
        <w:rPr>
          <w:spacing w:val="-2"/>
          <w:sz w:val="16"/>
        </w:rPr>
        <w:t>duty.</w:t>
      </w:r>
    </w:p>
    <w:p w:rsidR="00112F44" w:rsidRDefault="00FB63F3">
      <w:pPr>
        <w:pStyle w:val="ListParagraph"/>
        <w:numPr>
          <w:ilvl w:val="0"/>
          <w:numId w:val="40"/>
        </w:numPr>
        <w:tabs>
          <w:tab w:val="left" w:pos="1361"/>
        </w:tabs>
        <w:spacing w:line="193" w:lineRule="exact"/>
        <w:ind w:hanging="240"/>
        <w:rPr>
          <w:sz w:val="16"/>
        </w:rPr>
      </w:pPr>
      <w:r>
        <w:rPr>
          <w:sz w:val="16"/>
        </w:rPr>
        <w:t>Estimate</w:t>
      </w:r>
      <w:r>
        <w:rPr>
          <w:spacing w:val="-3"/>
          <w:sz w:val="16"/>
        </w:rPr>
        <w:t xml:space="preserve"> </w:t>
      </w:r>
      <w:r>
        <w:rPr>
          <w:sz w:val="16"/>
        </w:rPr>
        <w:t>based</w:t>
      </w:r>
      <w:r>
        <w:rPr>
          <w:spacing w:val="-5"/>
          <w:sz w:val="16"/>
        </w:rPr>
        <w:t xml:space="preserve"> </w:t>
      </w:r>
      <w:r>
        <w:rPr>
          <w:sz w:val="16"/>
        </w:rPr>
        <w:t>on</w:t>
      </w:r>
      <w:r>
        <w:rPr>
          <w:spacing w:val="-5"/>
          <w:sz w:val="16"/>
        </w:rPr>
        <w:t xml:space="preserve"> </w:t>
      </w:r>
      <w:r>
        <w:rPr>
          <w:sz w:val="16"/>
        </w:rPr>
        <w:t>28%</w:t>
      </w:r>
      <w:r>
        <w:rPr>
          <w:spacing w:val="-6"/>
          <w:sz w:val="16"/>
        </w:rPr>
        <w:t xml:space="preserve"> </w:t>
      </w:r>
      <w:r>
        <w:rPr>
          <w:sz w:val="16"/>
        </w:rPr>
        <w:t>of</w:t>
      </w:r>
      <w:r>
        <w:rPr>
          <w:spacing w:val="-3"/>
          <w:sz w:val="16"/>
        </w:rPr>
        <w:t xml:space="preserve"> </w:t>
      </w:r>
      <w:r>
        <w:rPr>
          <w:sz w:val="16"/>
        </w:rPr>
        <w:t>Star</w:t>
      </w:r>
      <w:r>
        <w:rPr>
          <w:spacing w:val="-4"/>
          <w:sz w:val="16"/>
        </w:rPr>
        <w:t xml:space="preserve"> </w:t>
      </w:r>
      <w:r>
        <w:rPr>
          <w:sz w:val="16"/>
        </w:rPr>
        <w:t>City</w:t>
      </w:r>
      <w:r>
        <w:rPr>
          <w:spacing w:val="-3"/>
          <w:sz w:val="16"/>
        </w:rPr>
        <w:t xml:space="preserve"> </w:t>
      </w:r>
      <w:r>
        <w:rPr>
          <w:sz w:val="16"/>
        </w:rPr>
        <w:t>gaming</w:t>
      </w:r>
      <w:r>
        <w:rPr>
          <w:spacing w:val="-4"/>
          <w:sz w:val="16"/>
        </w:rPr>
        <w:t xml:space="preserve"> </w:t>
      </w:r>
      <w:r>
        <w:rPr>
          <w:sz w:val="16"/>
        </w:rPr>
        <w:t>duty</w:t>
      </w:r>
      <w:r>
        <w:rPr>
          <w:spacing w:val="-3"/>
          <w:sz w:val="16"/>
        </w:rPr>
        <w:t xml:space="preserve"> </w:t>
      </w:r>
      <w:r>
        <w:rPr>
          <w:sz w:val="16"/>
        </w:rPr>
        <w:t>being</w:t>
      </w:r>
      <w:r>
        <w:rPr>
          <w:spacing w:val="-3"/>
          <w:sz w:val="16"/>
        </w:rPr>
        <w:t xml:space="preserve"> </w:t>
      </w:r>
      <w:r>
        <w:rPr>
          <w:sz w:val="16"/>
        </w:rPr>
        <w:t>from</w:t>
      </w:r>
      <w:r>
        <w:rPr>
          <w:spacing w:val="-3"/>
          <w:sz w:val="16"/>
        </w:rPr>
        <w:t xml:space="preserve"> </w:t>
      </w:r>
      <w:r>
        <w:rPr>
          <w:sz w:val="16"/>
        </w:rPr>
        <w:t>gaming</w:t>
      </w:r>
      <w:r>
        <w:rPr>
          <w:spacing w:val="-3"/>
          <w:sz w:val="16"/>
        </w:rPr>
        <w:t xml:space="preserve"> </w:t>
      </w:r>
      <w:r>
        <w:rPr>
          <w:spacing w:val="-2"/>
          <w:sz w:val="16"/>
        </w:rPr>
        <w:t>machines.</w:t>
      </w:r>
    </w:p>
    <w:p w:rsidR="00112F44" w:rsidRDefault="00FB63F3">
      <w:pPr>
        <w:pStyle w:val="ListParagraph"/>
        <w:numPr>
          <w:ilvl w:val="0"/>
          <w:numId w:val="40"/>
        </w:numPr>
        <w:tabs>
          <w:tab w:val="left" w:pos="1358"/>
          <w:tab w:val="left" w:pos="1395"/>
        </w:tabs>
        <w:spacing w:before="1" w:line="216" w:lineRule="auto"/>
        <w:ind w:left="1395" w:right="434" w:hanging="286"/>
        <w:jc w:val="both"/>
        <w:rPr>
          <w:sz w:val="16"/>
        </w:rPr>
      </w:pPr>
      <w:r>
        <w:rPr>
          <w:sz w:val="16"/>
        </w:rPr>
        <w:t>The average net loss from all (non-casino) gaming machines was $535.65 in 1996/97.</w:t>
      </w:r>
      <w:r>
        <w:rPr>
          <w:spacing w:val="40"/>
          <w:sz w:val="16"/>
        </w:rPr>
        <w:t xml:space="preserve"> </w:t>
      </w:r>
      <w:r>
        <w:rPr>
          <w:sz w:val="16"/>
        </w:rPr>
        <w:t>The estimate assumes equal</w:t>
      </w:r>
      <w:r>
        <w:rPr>
          <w:spacing w:val="40"/>
          <w:sz w:val="16"/>
        </w:rPr>
        <w:t xml:space="preserve"> </w:t>
      </w:r>
      <w:r>
        <w:rPr>
          <w:sz w:val="16"/>
        </w:rPr>
        <w:t>payout ratios and is based on hotel gaming machine turnover is approximately 30% of combined hotel and club</w:t>
      </w:r>
      <w:r>
        <w:rPr>
          <w:spacing w:val="40"/>
          <w:sz w:val="16"/>
        </w:rPr>
        <w:t xml:space="preserve"> </w:t>
      </w:r>
      <w:r>
        <w:rPr>
          <w:sz w:val="16"/>
        </w:rPr>
        <w:t>gaming machine turnover as reported in AHA Submission to IPART August 1998, p 28.</w:t>
      </w:r>
    </w:p>
    <w:p w:rsidR="00112F44" w:rsidRDefault="00FB63F3">
      <w:pPr>
        <w:pStyle w:val="ListParagraph"/>
        <w:numPr>
          <w:ilvl w:val="0"/>
          <w:numId w:val="40"/>
        </w:numPr>
        <w:tabs>
          <w:tab w:val="left" w:pos="1361"/>
        </w:tabs>
        <w:spacing w:line="197" w:lineRule="exact"/>
        <w:ind w:hanging="240"/>
        <w:jc w:val="both"/>
        <w:rPr>
          <w:sz w:val="16"/>
        </w:rPr>
      </w:pPr>
      <w:r>
        <w:rPr>
          <w:sz w:val="16"/>
        </w:rPr>
        <w:t>Different</w:t>
      </w:r>
      <w:r>
        <w:rPr>
          <w:spacing w:val="-4"/>
          <w:sz w:val="16"/>
        </w:rPr>
        <w:t xml:space="preserve"> </w:t>
      </w:r>
      <w:r>
        <w:rPr>
          <w:sz w:val="16"/>
        </w:rPr>
        <w:t>duties</w:t>
      </w:r>
      <w:r>
        <w:rPr>
          <w:spacing w:val="-5"/>
          <w:sz w:val="16"/>
        </w:rPr>
        <w:t xml:space="preserve"> </w:t>
      </w:r>
      <w:r>
        <w:rPr>
          <w:sz w:val="16"/>
        </w:rPr>
        <w:t>rates</w:t>
      </w:r>
      <w:r>
        <w:rPr>
          <w:spacing w:val="-7"/>
          <w:sz w:val="16"/>
        </w:rPr>
        <w:t xml:space="preserve"> </w:t>
      </w:r>
      <w:r>
        <w:rPr>
          <w:sz w:val="16"/>
        </w:rPr>
        <w:t>apply</w:t>
      </w:r>
      <w:r>
        <w:rPr>
          <w:spacing w:val="-4"/>
          <w:sz w:val="16"/>
        </w:rPr>
        <w:t xml:space="preserve"> </w:t>
      </w:r>
      <w:r>
        <w:rPr>
          <w:sz w:val="16"/>
        </w:rPr>
        <w:t>the</w:t>
      </w:r>
      <w:r>
        <w:rPr>
          <w:spacing w:val="-6"/>
          <w:sz w:val="16"/>
        </w:rPr>
        <w:t xml:space="preserve"> </w:t>
      </w:r>
      <w:r>
        <w:rPr>
          <w:sz w:val="16"/>
        </w:rPr>
        <w:t>casino,</w:t>
      </w:r>
      <w:r>
        <w:rPr>
          <w:spacing w:val="-4"/>
          <w:sz w:val="16"/>
        </w:rPr>
        <w:t xml:space="preserve"> </w:t>
      </w:r>
      <w:r>
        <w:rPr>
          <w:sz w:val="16"/>
        </w:rPr>
        <w:t>hotels</w:t>
      </w:r>
      <w:r>
        <w:rPr>
          <w:spacing w:val="-7"/>
          <w:sz w:val="16"/>
        </w:rPr>
        <w:t xml:space="preserve"> </w:t>
      </w:r>
      <w:r>
        <w:rPr>
          <w:sz w:val="16"/>
        </w:rPr>
        <w:t>and</w:t>
      </w:r>
      <w:r>
        <w:rPr>
          <w:spacing w:val="-3"/>
          <w:sz w:val="16"/>
        </w:rPr>
        <w:t xml:space="preserve"> </w:t>
      </w:r>
      <w:r>
        <w:rPr>
          <w:sz w:val="16"/>
        </w:rPr>
        <w:t>registered</w:t>
      </w:r>
      <w:r>
        <w:rPr>
          <w:spacing w:val="-3"/>
          <w:sz w:val="16"/>
        </w:rPr>
        <w:t xml:space="preserve"> </w:t>
      </w:r>
      <w:r>
        <w:rPr>
          <w:spacing w:val="-2"/>
          <w:sz w:val="16"/>
        </w:rPr>
        <w:t>clubs.</w:t>
      </w:r>
    </w:p>
    <w:p w:rsidR="00112F44" w:rsidRDefault="00112F44">
      <w:pPr>
        <w:pStyle w:val="BodyText"/>
        <w:spacing w:before="21"/>
        <w:ind w:left="0"/>
        <w:rPr>
          <w:sz w:val="16"/>
        </w:rPr>
      </w:pPr>
    </w:p>
    <w:p w:rsidR="00112F44" w:rsidRDefault="00FB63F3">
      <w:pPr>
        <w:pStyle w:val="BodyText"/>
      </w:pPr>
      <w:r>
        <w:t>Table</w:t>
      </w:r>
      <w:r>
        <w:rPr>
          <w:spacing w:val="-3"/>
        </w:rPr>
        <w:t xml:space="preserve"> </w:t>
      </w:r>
      <w:r>
        <w:t>1</w:t>
      </w:r>
      <w:r>
        <w:rPr>
          <w:spacing w:val="-2"/>
        </w:rPr>
        <w:t xml:space="preserve"> </w:t>
      </w:r>
      <w:r>
        <w:t>contains</w:t>
      </w:r>
      <w:r>
        <w:rPr>
          <w:spacing w:val="-6"/>
        </w:rPr>
        <w:t xml:space="preserve"> </w:t>
      </w:r>
      <w:r>
        <w:t>several</w:t>
      </w:r>
      <w:r>
        <w:rPr>
          <w:spacing w:val="-2"/>
        </w:rPr>
        <w:t xml:space="preserve"> </w:t>
      </w:r>
      <w:r>
        <w:t>notable</w:t>
      </w:r>
      <w:r>
        <w:rPr>
          <w:spacing w:val="-2"/>
        </w:rPr>
        <w:t xml:space="preserve"> features.</w:t>
      </w:r>
    </w:p>
    <w:p w:rsidR="00112F44" w:rsidRDefault="00FB63F3">
      <w:pPr>
        <w:pStyle w:val="ListParagraph"/>
        <w:numPr>
          <w:ilvl w:val="0"/>
          <w:numId w:val="39"/>
        </w:numPr>
        <w:tabs>
          <w:tab w:val="left" w:pos="761"/>
        </w:tabs>
        <w:spacing w:before="49"/>
        <w:ind w:left="761" w:hanging="360"/>
      </w:pPr>
      <w:r>
        <w:t>Registered</w:t>
      </w:r>
      <w:r>
        <w:rPr>
          <w:spacing w:val="-2"/>
        </w:rPr>
        <w:t xml:space="preserve"> </w:t>
      </w:r>
      <w:r>
        <w:t>clubs</w:t>
      </w:r>
      <w:r>
        <w:rPr>
          <w:spacing w:val="-4"/>
        </w:rPr>
        <w:t xml:space="preserve"> </w:t>
      </w:r>
      <w:r>
        <w:t>currently</w:t>
      </w:r>
      <w:r>
        <w:rPr>
          <w:spacing w:val="-4"/>
        </w:rPr>
        <w:t xml:space="preserve"> </w:t>
      </w:r>
      <w:r>
        <w:t>hold</w:t>
      </w:r>
      <w:r>
        <w:rPr>
          <w:spacing w:val="-1"/>
        </w:rPr>
        <w:t xml:space="preserve"> </w:t>
      </w:r>
      <w:r>
        <w:t>the</w:t>
      </w:r>
      <w:r>
        <w:rPr>
          <w:spacing w:val="-2"/>
        </w:rPr>
        <w:t xml:space="preserve"> </w:t>
      </w:r>
      <w:r>
        <w:t>leading</w:t>
      </w:r>
      <w:r>
        <w:rPr>
          <w:spacing w:val="-1"/>
        </w:rPr>
        <w:t xml:space="preserve"> </w:t>
      </w:r>
      <w:r>
        <w:t>position</w:t>
      </w:r>
      <w:r>
        <w:rPr>
          <w:spacing w:val="-4"/>
        </w:rPr>
        <w:t xml:space="preserve"> </w:t>
      </w:r>
      <w:r>
        <w:t>in</w:t>
      </w:r>
      <w:r>
        <w:rPr>
          <w:spacing w:val="-1"/>
        </w:rPr>
        <w:t xml:space="preserve"> </w:t>
      </w:r>
      <w:r>
        <w:t>terms</w:t>
      </w:r>
      <w:r>
        <w:rPr>
          <w:spacing w:val="-5"/>
        </w:rPr>
        <w:t xml:space="preserve"> </w:t>
      </w:r>
      <w:r>
        <w:t>of</w:t>
      </w:r>
      <w:r>
        <w:rPr>
          <w:spacing w:val="-1"/>
        </w:rPr>
        <w:t xml:space="preserve"> </w:t>
      </w:r>
      <w:r>
        <w:t>gaming</w:t>
      </w:r>
      <w:r>
        <w:rPr>
          <w:spacing w:val="-1"/>
        </w:rPr>
        <w:t xml:space="preserve"> </w:t>
      </w:r>
      <w:r>
        <w:t>market</w:t>
      </w:r>
      <w:r>
        <w:rPr>
          <w:spacing w:val="-1"/>
        </w:rPr>
        <w:t xml:space="preserve"> </w:t>
      </w:r>
      <w:r>
        <w:rPr>
          <w:spacing w:val="-2"/>
        </w:rPr>
        <w:t>share.</w:t>
      </w:r>
    </w:p>
    <w:p w:rsidR="00112F44" w:rsidRDefault="00FB63F3">
      <w:pPr>
        <w:pStyle w:val="ListParagraph"/>
        <w:numPr>
          <w:ilvl w:val="0"/>
          <w:numId w:val="39"/>
        </w:numPr>
        <w:tabs>
          <w:tab w:val="left" w:pos="759"/>
          <w:tab w:val="left" w:pos="761"/>
        </w:tabs>
        <w:spacing w:before="132" w:line="213" w:lineRule="auto"/>
        <w:ind w:right="447" w:hanging="358"/>
      </w:pPr>
      <w:r>
        <w:rPr>
          <w:rFonts w:ascii="Times New Roman" w:hAnsi="Times New Roman"/>
        </w:rPr>
        <w:tab/>
      </w:r>
      <w:r>
        <w:t>Gaming</w:t>
      </w:r>
      <w:r>
        <w:rPr>
          <w:spacing w:val="26"/>
        </w:rPr>
        <w:t xml:space="preserve"> </w:t>
      </w:r>
      <w:r>
        <w:t>machines</w:t>
      </w:r>
      <w:r>
        <w:rPr>
          <w:spacing w:val="26"/>
        </w:rPr>
        <w:t xml:space="preserve"> </w:t>
      </w:r>
      <w:r>
        <w:t>(including</w:t>
      </w:r>
      <w:r>
        <w:rPr>
          <w:spacing w:val="26"/>
        </w:rPr>
        <w:t xml:space="preserve"> </w:t>
      </w:r>
      <w:r>
        <w:t>those</w:t>
      </w:r>
      <w:r>
        <w:rPr>
          <w:spacing w:val="26"/>
        </w:rPr>
        <w:t xml:space="preserve"> </w:t>
      </w:r>
      <w:r>
        <w:t>at</w:t>
      </w:r>
      <w:r>
        <w:rPr>
          <w:spacing w:val="26"/>
        </w:rPr>
        <w:t xml:space="preserve"> </w:t>
      </w:r>
      <w:r>
        <w:t>the</w:t>
      </w:r>
      <w:r>
        <w:rPr>
          <w:spacing w:val="26"/>
        </w:rPr>
        <w:t xml:space="preserve"> </w:t>
      </w:r>
      <w:r>
        <w:t>casino)</w:t>
      </w:r>
      <w:r>
        <w:rPr>
          <w:spacing w:val="26"/>
        </w:rPr>
        <w:t xml:space="preserve"> </w:t>
      </w:r>
      <w:r>
        <w:t>account</w:t>
      </w:r>
      <w:r>
        <w:rPr>
          <w:spacing w:val="24"/>
        </w:rPr>
        <w:t xml:space="preserve"> </w:t>
      </w:r>
      <w:r>
        <w:t>for</w:t>
      </w:r>
      <w:r>
        <w:rPr>
          <w:spacing w:val="26"/>
        </w:rPr>
        <w:t xml:space="preserve"> </w:t>
      </w:r>
      <w:r>
        <w:t>almost</w:t>
      </w:r>
      <w:r>
        <w:rPr>
          <w:spacing w:val="26"/>
        </w:rPr>
        <w:t xml:space="preserve"> </w:t>
      </w:r>
      <w:r>
        <w:t>80%</w:t>
      </w:r>
      <w:r>
        <w:rPr>
          <w:spacing w:val="29"/>
        </w:rPr>
        <w:t xml:space="preserve"> </w:t>
      </w:r>
      <w:r>
        <w:t>of</w:t>
      </w:r>
      <w:r>
        <w:rPr>
          <w:spacing w:val="29"/>
        </w:rPr>
        <w:t xml:space="preserve"> </w:t>
      </w:r>
      <w:r>
        <w:t>the</w:t>
      </w:r>
      <w:r>
        <w:rPr>
          <w:spacing w:val="26"/>
        </w:rPr>
        <w:t xml:space="preserve"> </w:t>
      </w:r>
      <w:r>
        <w:t>funds lost</w:t>
      </w:r>
      <w:r>
        <w:rPr>
          <w:spacing w:val="12"/>
        </w:rPr>
        <w:t xml:space="preserve"> </w:t>
      </w:r>
      <w:r>
        <w:t>in</w:t>
      </w:r>
      <w:r>
        <w:rPr>
          <w:spacing w:val="16"/>
        </w:rPr>
        <w:t xml:space="preserve"> </w:t>
      </w:r>
      <w:r>
        <w:t>gaming</w:t>
      </w:r>
      <w:r>
        <w:rPr>
          <w:spacing w:val="14"/>
        </w:rPr>
        <w:t xml:space="preserve"> </w:t>
      </w:r>
      <w:r>
        <w:t>by</w:t>
      </w:r>
      <w:r>
        <w:rPr>
          <w:spacing w:val="14"/>
        </w:rPr>
        <w:t xml:space="preserve"> </w:t>
      </w:r>
      <w:r>
        <w:t>NSW</w:t>
      </w:r>
      <w:r>
        <w:rPr>
          <w:spacing w:val="13"/>
        </w:rPr>
        <w:t xml:space="preserve"> </w:t>
      </w:r>
      <w:r>
        <w:t>adults.</w:t>
      </w:r>
      <w:r>
        <w:rPr>
          <w:spacing w:val="56"/>
          <w:w w:val="150"/>
        </w:rPr>
        <w:t xml:space="preserve"> </w:t>
      </w:r>
      <w:r>
        <w:t>The</w:t>
      </w:r>
      <w:r>
        <w:rPr>
          <w:spacing w:val="15"/>
        </w:rPr>
        <w:t xml:space="preserve"> </w:t>
      </w:r>
      <w:r>
        <w:t>91,943</w:t>
      </w:r>
      <w:r>
        <w:rPr>
          <w:spacing w:val="14"/>
        </w:rPr>
        <w:t xml:space="preserve"> </w:t>
      </w:r>
      <w:r>
        <w:t>gaming</w:t>
      </w:r>
      <w:r>
        <w:rPr>
          <w:spacing w:val="14"/>
        </w:rPr>
        <w:t xml:space="preserve"> </w:t>
      </w:r>
      <w:r>
        <w:t>machines</w:t>
      </w:r>
      <w:r>
        <w:rPr>
          <w:spacing w:val="12"/>
        </w:rPr>
        <w:t xml:space="preserve"> </w:t>
      </w:r>
      <w:r>
        <w:t>in</w:t>
      </w:r>
      <w:r>
        <w:rPr>
          <w:spacing w:val="16"/>
        </w:rPr>
        <w:t xml:space="preserve"> </w:t>
      </w:r>
      <w:r>
        <w:t>hotels</w:t>
      </w:r>
      <w:r>
        <w:rPr>
          <w:spacing w:val="15"/>
        </w:rPr>
        <w:t xml:space="preserve"> </w:t>
      </w:r>
      <w:r>
        <w:t>and</w:t>
      </w:r>
      <w:r>
        <w:rPr>
          <w:spacing w:val="14"/>
        </w:rPr>
        <w:t xml:space="preserve"> </w:t>
      </w:r>
      <w:r>
        <w:t>clubs</w:t>
      </w:r>
      <w:r>
        <w:rPr>
          <w:spacing w:val="14"/>
        </w:rPr>
        <w:t xml:space="preserve"> </w:t>
      </w:r>
      <w:r>
        <w:rPr>
          <w:spacing w:val="-2"/>
        </w:rPr>
        <w:t>raised</w:t>
      </w:r>
    </w:p>
    <w:p w:rsidR="00112F44" w:rsidRDefault="00FB63F3">
      <w:pPr>
        <w:pStyle w:val="BodyText"/>
        <w:tabs>
          <w:tab w:val="left" w:pos="4847"/>
        </w:tabs>
        <w:spacing w:line="216" w:lineRule="auto"/>
        <w:ind w:left="759" w:right="452"/>
        <w:rPr>
          <w:sz w:val="11"/>
        </w:rPr>
      </w:pPr>
      <w:r>
        <w:t>$672m</w:t>
      </w:r>
      <w:r>
        <w:rPr>
          <w:spacing w:val="40"/>
        </w:rPr>
        <w:t xml:space="preserve"> </w:t>
      </w:r>
      <w:r>
        <w:t>in</w:t>
      </w:r>
      <w:r>
        <w:rPr>
          <w:spacing w:val="40"/>
        </w:rPr>
        <w:t xml:space="preserve"> </w:t>
      </w:r>
      <w:r>
        <w:t>duty</w:t>
      </w:r>
      <w:r>
        <w:rPr>
          <w:spacing w:val="40"/>
        </w:rPr>
        <w:t xml:space="preserve"> </w:t>
      </w:r>
      <w:r>
        <w:t>($7,309</w:t>
      </w:r>
      <w:r>
        <w:rPr>
          <w:spacing w:val="40"/>
        </w:rPr>
        <w:t xml:space="preserve"> </w:t>
      </w:r>
      <w:r>
        <w:t>per</w:t>
      </w:r>
      <w:r>
        <w:rPr>
          <w:spacing w:val="40"/>
        </w:rPr>
        <w:t xml:space="preserve"> </w:t>
      </w:r>
      <w:r>
        <w:t>machine).</w:t>
      </w:r>
      <w:r>
        <w:tab/>
        <w:t>By</w:t>
      </w:r>
      <w:r>
        <w:rPr>
          <w:spacing w:val="40"/>
        </w:rPr>
        <w:t xml:space="preserve"> </w:t>
      </w:r>
      <w:r>
        <w:t>contrast,</w:t>
      </w:r>
      <w:r>
        <w:rPr>
          <w:spacing w:val="40"/>
        </w:rPr>
        <w:t xml:space="preserve"> </w:t>
      </w:r>
      <w:r>
        <w:t>the</w:t>
      </w:r>
      <w:r>
        <w:rPr>
          <w:spacing w:val="40"/>
        </w:rPr>
        <w:t xml:space="preserve"> </w:t>
      </w:r>
      <w:r>
        <w:t>27,100</w:t>
      </w:r>
      <w:r>
        <w:rPr>
          <w:spacing w:val="40"/>
        </w:rPr>
        <w:t xml:space="preserve"> </w:t>
      </w:r>
      <w:r>
        <w:t>gaming</w:t>
      </w:r>
      <w:r>
        <w:rPr>
          <w:spacing w:val="40"/>
        </w:rPr>
        <w:t xml:space="preserve"> </w:t>
      </w:r>
      <w:r>
        <w:t>machines</w:t>
      </w:r>
      <w:r>
        <w:rPr>
          <w:spacing w:val="40"/>
        </w:rPr>
        <w:t xml:space="preserve"> </w:t>
      </w:r>
      <w:r>
        <w:t>in Victorian pubs and clubs raised $551.7m in duty or ($20,360 per machine).</w:t>
      </w:r>
      <w:r>
        <w:rPr>
          <w:position w:val="11"/>
          <w:sz w:val="11"/>
        </w:rPr>
        <w:t>20</w:t>
      </w:r>
    </w:p>
    <w:p w:rsidR="00112F44" w:rsidRDefault="00FB63F3">
      <w:pPr>
        <w:pStyle w:val="ListParagraph"/>
        <w:numPr>
          <w:ilvl w:val="0"/>
          <w:numId w:val="39"/>
        </w:numPr>
        <w:tabs>
          <w:tab w:val="left" w:pos="759"/>
          <w:tab w:val="left" w:pos="761"/>
        </w:tabs>
        <w:spacing w:before="140" w:line="213" w:lineRule="auto"/>
        <w:ind w:right="446" w:hanging="358"/>
      </w:pPr>
      <w:r>
        <w:rPr>
          <w:rFonts w:ascii="Times New Roman" w:hAnsi="Times New Roman"/>
        </w:rPr>
        <w:tab/>
      </w:r>
      <w:r>
        <w:t>Although NSW Lotteries holds only 10.7% of the gaming market it contributes 25.4% of total gaming taxes.</w:t>
      </w:r>
    </w:p>
    <w:p w:rsidR="00112F44" w:rsidRDefault="00FB63F3">
      <w:pPr>
        <w:pStyle w:val="BodyText"/>
        <w:spacing w:before="133"/>
        <w:ind w:left="0"/>
        <w:rPr>
          <w:sz w:val="20"/>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915416</wp:posOffset>
                </wp:positionH>
                <wp:positionV relativeFrom="paragraph">
                  <wp:posOffset>275018</wp:posOffset>
                </wp:positionV>
                <wp:extent cx="185801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DBE69" id="Graphic 37" o:spid="_x0000_s1026" style="position:absolute;margin-left:72.1pt;margin-top:21.65pt;width:146.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24" w:line="213" w:lineRule="auto"/>
        <w:ind w:left="968" w:right="448" w:hanging="567"/>
        <w:jc w:val="both"/>
        <w:rPr>
          <w:sz w:val="18"/>
        </w:rPr>
      </w:pPr>
      <w:r>
        <w:rPr>
          <w:spacing w:val="-6"/>
          <w:position w:val="9"/>
          <w:sz w:val="9"/>
        </w:rPr>
        <w:t>17</w:t>
      </w:r>
      <w:r>
        <w:rPr>
          <w:position w:val="9"/>
          <w:sz w:val="9"/>
        </w:rPr>
        <w:tab/>
      </w:r>
      <w:r>
        <w:rPr>
          <w:sz w:val="18"/>
        </w:rPr>
        <w:t>IPART</w:t>
      </w:r>
      <w:r>
        <w:rPr>
          <w:spacing w:val="40"/>
          <w:sz w:val="18"/>
        </w:rPr>
        <w:t xml:space="preserve"> </w:t>
      </w:r>
      <w:r>
        <w:rPr>
          <w:sz w:val="18"/>
        </w:rPr>
        <w:t>approximation</w:t>
      </w:r>
      <w:r>
        <w:rPr>
          <w:spacing w:val="40"/>
          <w:sz w:val="18"/>
        </w:rPr>
        <w:t xml:space="preserve"> </w:t>
      </w:r>
      <w:r>
        <w:rPr>
          <w:sz w:val="18"/>
        </w:rPr>
        <w:t>based</w:t>
      </w:r>
      <w:r>
        <w:rPr>
          <w:spacing w:val="40"/>
          <w:sz w:val="18"/>
        </w:rPr>
        <w:t xml:space="preserve"> </w:t>
      </w:r>
      <w:r>
        <w:rPr>
          <w:sz w:val="18"/>
        </w:rPr>
        <w:t>on</w:t>
      </w:r>
      <w:r>
        <w:rPr>
          <w:spacing w:val="40"/>
          <w:sz w:val="18"/>
        </w:rPr>
        <w:t xml:space="preserve"> </w:t>
      </w:r>
      <w:r>
        <w:rPr>
          <w:sz w:val="18"/>
        </w:rPr>
        <w:t>Tasmanian</w:t>
      </w:r>
      <w:r>
        <w:rPr>
          <w:spacing w:val="40"/>
          <w:sz w:val="18"/>
        </w:rPr>
        <w:t xml:space="preserve"> </w:t>
      </w:r>
      <w:r>
        <w:rPr>
          <w:sz w:val="18"/>
        </w:rPr>
        <w:t>Gaming</w:t>
      </w:r>
      <w:r>
        <w:rPr>
          <w:spacing w:val="40"/>
          <w:sz w:val="18"/>
        </w:rPr>
        <w:t xml:space="preserve"> </w:t>
      </w:r>
      <w:r>
        <w:rPr>
          <w:sz w:val="18"/>
        </w:rPr>
        <w:t>Commission,</w:t>
      </w:r>
      <w:r>
        <w:rPr>
          <w:spacing w:val="40"/>
          <w:sz w:val="18"/>
        </w:rPr>
        <w:t xml:space="preserve"> </w:t>
      </w:r>
      <w:r>
        <w:rPr>
          <w:sz w:val="18"/>
        </w:rPr>
        <w:t>Australian</w:t>
      </w:r>
      <w:r>
        <w:rPr>
          <w:spacing w:val="40"/>
          <w:sz w:val="18"/>
        </w:rPr>
        <w:t xml:space="preserve"> </w:t>
      </w:r>
      <w:r>
        <w:rPr>
          <w:sz w:val="18"/>
        </w:rPr>
        <w:t>Gambling</w:t>
      </w:r>
      <w:r>
        <w:rPr>
          <w:spacing w:val="40"/>
          <w:sz w:val="18"/>
        </w:rPr>
        <w:t xml:space="preserve"> </w:t>
      </w:r>
      <w:r>
        <w:rPr>
          <w:sz w:val="18"/>
        </w:rPr>
        <w:t>Statistics 1972/73-1996/97, Table 4 reporting NSW gaming expenditure of $3.29b for 1996/97 and 9.5% growth in expenditure based on forecast growth in duty by NSW Treasury, submission to IPART, August 1998, p 3.</w:t>
      </w:r>
    </w:p>
    <w:p w:rsidR="00112F44" w:rsidRDefault="00FB63F3">
      <w:pPr>
        <w:tabs>
          <w:tab w:val="left" w:pos="967"/>
        </w:tabs>
        <w:spacing w:before="2" w:line="216" w:lineRule="auto"/>
        <w:ind w:left="968" w:right="449" w:hanging="567"/>
        <w:jc w:val="both"/>
        <w:rPr>
          <w:sz w:val="18"/>
        </w:rPr>
      </w:pPr>
      <w:r>
        <w:rPr>
          <w:spacing w:val="-6"/>
          <w:position w:val="9"/>
          <w:sz w:val="9"/>
        </w:rPr>
        <w:t>18</w:t>
      </w:r>
      <w:r>
        <w:rPr>
          <w:position w:val="9"/>
          <w:sz w:val="9"/>
        </w:rPr>
        <w:tab/>
      </w:r>
      <w:r>
        <w:rPr>
          <w:sz w:val="18"/>
        </w:rPr>
        <w:t>IPART approximation based on Tasmanian Gaming Commission, Australian Gambling Statistics 1972-73 to 1996/97, Table 3 which reports NSW gaming turnover of $29.4b for 1996/97 and 9.5% growth in expenditure based on forecast growth in duty by NSW Treasury, submission to IPART, August 1998, p 3.</w:t>
      </w:r>
    </w:p>
    <w:p w:rsidR="00112F44" w:rsidRDefault="00FB63F3">
      <w:pPr>
        <w:tabs>
          <w:tab w:val="left" w:pos="967"/>
        </w:tabs>
        <w:spacing w:line="216" w:lineRule="auto"/>
        <w:ind w:left="968" w:right="447" w:hanging="567"/>
        <w:jc w:val="both"/>
        <w:rPr>
          <w:sz w:val="18"/>
        </w:rPr>
      </w:pPr>
      <w:r>
        <w:rPr>
          <w:spacing w:val="-6"/>
          <w:position w:val="9"/>
          <w:sz w:val="9"/>
        </w:rPr>
        <w:t>19</w:t>
      </w:r>
      <w:r>
        <w:rPr>
          <w:position w:val="9"/>
          <w:sz w:val="9"/>
        </w:rPr>
        <w:tab/>
      </w:r>
      <w:r>
        <w:rPr>
          <w:sz w:val="18"/>
        </w:rPr>
        <w:t>Tasmanian Gaming Commission, Australian Gambling Statistics, and submissions from NSW Treasury and Star City.</w:t>
      </w:r>
    </w:p>
    <w:p w:rsidR="00112F44" w:rsidRDefault="00FB63F3">
      <w:pPr>
        <w:tabs>
          <w:tab w:val="left" w:pos="967"/>
        </w:tabs>
        <w:spacing w:line="224" w:lineRule="exact"/>
        <w:ind w:left="401"/>
        <w:jc w:val="both"/>
        <w:rPr>
          <w:sz w:val="18"/>
        </w:rPr>
      </w:pPr>
      <w:r>
        <w:rPr>
          <w:spacing w:val="-5"/>
          <w:position w:val="9"/>
          <w:sz w:val="9"/>
        </w:rPr>
        <w:t>20</w:t>
      </w:r>
      <w:r>
        <w:rPr>
          <w:position w:val="9"/>
          <w:sz w:val="9"/>
        </w:rPr>
        <w:tab/>
      </w:r>
      <w:r>
        <w:rPr>
          <w:sz w:val="18"/>
        </w:rPr>
        <w:t>Victorian</w:t>
      </w:r>
      <w:r>
        <w:rPr>
          <w:spacing w:val="-4"/>
          <w:sz w:val="18"/>
        </w:rPr>
        <w:t xml:space="preserve"> </w:t>
      </w:r>
      <w:r>
        <w:rPr>
          <w:sz w:val="18"/>
        </w:rPr>
        <w:t>Casino</w:t>
      </w:r>
      <w:r>
        <w:rPr>
          <w:spacing w:val="-4"/>
          <w:sz w:val="18"/>
        </w:rPr>
        <w:t xml:space="preserve"> </w:t>
      </w:r>
      <w:r>
        <w:rPr>
          <w:sz w:val="18"/>
        </w:rPr>
        <w:t>and</w:t>
      </w:r>
      <w:r>
        <w:rPr>
          <w:spacing w:val="-5"/>
          <w:sz w:val="18"/>
        </w:rPr>
        <w:t xml:space="preserve"> </w:t>
      </w:r>
      <w:r>
        <w:rPr>
          <w:sz w:val="18"/>
        </w:rPr>
        <w:t>Gaming</w:t>
      </w:r>
      <w:r>
        <w:rPr>
          <w:spacing w:val="-4"/>
          <w:sz w:val="18"/>
        </w:rPr>
        <w:t xml:space="preserve"> </w:t>
      </w:r>
      <w:r>
        <w:rPr>
          <w:sz w:val="18"/>
        </w:rPr>
        <w:t>Authority</w:t>
      </w:r>
      <w:r>
        <w:rPr>
          <w:spacing w:val="-2"/>
          <w:sz w:val="18"/>
        </w:rPr>
        <w:t xml:space="preserve"> </w:t>
      </w:r>
      <w:r>
        <w:rPr>
          <w:sz w:val="18"/>
        </w:rPr>
        <w:t>Annual</w:t>
      </w:r>
      <w:r>
        <w:rPr>
          <w:spacing w:val="-4"/>
          <w:sz w:val="18"/>
        </w:rPr>
        <w:t xml:space="preserve"> </w:t>
      </w:r>
      <w:r>
        <w:rPr>
          <w:sz w:val="18"/>
        </w:rPr>
        <w:t>Report</w:t>
      </w:r>
      <w:r>
        <w:rPr>
          <w:spacing w:val="-3"/>
          <w:sz w:val="18"/>
        </w:rPr>
        <w:t xml:space="preserve"> </w:t>
      </w:r>
      <w:r>
        <w:rPr>
          <w:spacing w:val="-2"/>
          <w:sz w:val="18"/>
        </w:rPr>
        <w:t>1997/98.</w:t>
      </w:r>
    </w:p>
    <w:p w:rsidR="00112F44" w:rsidRDefault="00112F44">
      <w:pPr>
        <w:spacing w:line="224" w:lineRule="exact"/>
        <w:jc w:val="both"/>
        <w:rPr>
          <w:sz w:val="18"/>
        </w:rPr>
        <w:sectPr w:rsidR="00112F44">
          <w:pgSz w:w="11900" w:h="16840"/>
          <w:pgMar w:top="1280" w:right="980" w:bottom="920" w:left="1040" w:header="716" w:footer="735" w:gutter="0"/>
          <w:cols w:space="720"/>
        </w:sectPr>
      </w:pPr>
    </w:p>
    <w:p w:rsidR="00112F44" w:rsidRDefault="00FB63F3">
      <w:pPr>
        <w:pStyle w:val="ListParagraph"/>
        <w:numPr>
          <w:ilvl w:val="0"/>
          <w:numId w:val="39"/>
        </w:numPr>
        <w:tabs>
          <w:tab w:val="left" w:pos="759"/>
        </w:tabs>
        <w:spacing w:before="133" w:line="216" w:lineRule="auto"/>
        <w:ind w:right="449" w:hanging="358"/>
        <w:jc w:val="both"/>
      </w:pPr>
      <w:r w:rsidRPr="005B7E47">
        <w:rPr>
          <w:highlight w:val="yellow"/>
        </w:rPr>
        <w:lastRenderedPageBreak/>
        <w:t>Almost 90% of hotels and 94% of clubs in NSW operate machine gaming.</w:t>
      </w:r>
      <w:r w:rsidRPr="005B7E47">
        <w:rPr>
          <w:spacing w:val="40"/>
          <w:highlight w:val="yellow"/>
        </w:rPr>
        <w:t xml:space="preserve"> </w:t>
      </w:r>
      <w:r w:rsidRPr="005B7E47">
        <w:rPr>
          <w:highlight w:val="yellow"/>
        </w:rPr>
        <w:t>This is in contrast to Victoria where only 26% of hotels and 20% of clubs have been offered machine gaming.</w:t>
      </w:r>
      <w:r w:rsidRPr="005B7E47">
        <w:rPr>
          <w:spacing w:val="40"/>
          <w:highlight w:val="yellow"/>
        </w:rPr>
        <w:t xml:space="preserve"> </w:t>
      </w:r>
      <w:r w:rsidRPr="005B7E47">
        <w:rPr>
          <w:highlight w:val="yellow"/>
        </w:rPr>
        <w:t>The Victorian Government has imposed a statewide limit on the maximum number of machines (27,500), and has two approved machine providers who offer machines only to selected venues based mainly on potential profitability</w:t>
      </w:r>
      <w:r>
        <w:t>.</w:t>
      </w:r>
    </w:p>
    <w:p w:rsidR="00112F44" w:rsidRDefault="00FB63F3">
      <w:pPr>
        <w:pStyle w:val="ListParagraph"/>
        <w:numPr>
          <w:ilvl w:val="0"/>
          <w:numId w:val="39"/>
        </w:numPr>
        <w:tabs>
          <w:tab w:val="left" w:pos="759"/>
        </w:tabs>
        <w:spacing w:before="136" w:line="213" w:lineRule="auto"/>
        <w:ind w:right="445" w:hanging="358"/>
        <w:jc w:val="both"/>
      </w:pPr>
      <w:r>
        <w:t>Club Keno operates in 61.6% of NSW clubs.</w:t>
      </w:r>
      <w:r>
        <w:rPr>
          <w:spacing w:val="40"/>
        </w:rPr>
        <w:t xml:space="preserve"> </w:t>
      </w:r>
      <w:r>
        <w:t>Keno holds a small gaming market share (2.7%) and accounts for an even smaller proportion of state gaming duty (1.7%).</w:t>
      </w:r>
    </w:p>
    <w:p w:rsidR="00112F44" w:rsidRDefault="00FB63F3">
      <w:pPr>
        <w:pStyle w:val="ListParagraph"/>
        <w:numPr>
          <w:ilvl w:val="0"/>
          <w:numId w:val="39"/>
        </w:numPr>
        <w:tabs>
          <w:tab w:val="left" w:pos="759"/>
        </w:tabs>
        <w:spacing w:before="141" w:line="213" w:lineRule="auto"/>
        <w:ind w:right="443" w:hanging="358"/>
        <w:jc w:val="both"/>
        <w:rPr>
          <w:sz w:val="11"/>
        </w:rPr>
      </w:pPr>
      <w:r>
        <w:t>With</w:t>
      </w:r>
      <w:r>
        <w:rPr>
          <w:spacing w:val="-4"/>
        </w:rPr>
        <w:t xml:space="preserve"> </w:t>
      </w:r>
      <w:r>
        <w:t>more</w:t>
      </w:r>
      <w:r>
        <w:rPr>
          <w:spacing w:val="-2"/>
        </w:rPr>
        <w:t xml:space="preserve"> </w:t>
      </w:r>
      <w:r>
        <w:t>freedom</w:t>
      </w:r>
      <w:r>
        <w:rPr>
          <w:spacing w:val="-2"/>
        </w:rPr>
        <w:t xml:space="preserve"> </w:t>
      </w:r>
      <w:r>
        <w:t>to</w:t>
      </w:r>
      <w:r>
        <w:rPr>
          <w:spacing w:val="-2"/>
        </w:rPr>
        <w:t xml:space="preserve"> </w:t>
      </w:r>
      <w:r>
        <w:t>the</w:t>
      </w:r>
      <w:r>
        <w:rPr>
          <w:spacing w:val="-4"/>
        </w:rPr>
        <w:t xml:space="preserve"> </w:t>
      </w:r>
      <w:r>
        <w:t>number of machines they operate, clubs have chosen to use an average of 1.6 times (47.4 machines) more machines than a hotels maximum operating limit (30 machine).</w:t>
      </w:r>
      <w:r>
        <w:rPr>
          <w:spacing w:val="80"/>
        </w:rPr>
        <w:t xml:space="preserve"> </w:t>
      </w:r>
      <w:r>
        <w:t>Of note is that the median number of machines per hotel is 11 and the</w:t>
      </w:r>
      <w:r>
        <w:rPr>
          <w:spacing w:val="-2"/>
        </w:rPr>
        <w:t xml:space="preserve"> </w:t>
      </w:r>
      <w:r>
        <w:t>median</w:t>
      </w:r>
      <w:r>
        <w:rPr>
          <w:spacing w:val="-5"/>
        </w:rPr>
        <w:t xml:space="preserve"> </w:t>
      </w:r>
      <w:r>
        <w:t>for</w:t>
      </w:r>
      <w:r>
        <w:rPr>
          <w:spacing w:val="-2"/>
        </w:rPr>
        <w:t xml:space="preserve"> </w:t>
      </w:r>
      <w:r>
        <w:t>registered</w:t>
      </w:r>
      <w:r>
        <w:rPr>
          <w:spacing w:val="-2"/>
        </w:rPr>
        <w:t xml:space="preserve"> </w:t>
      </w:r>
      <w:r>
        <w:t>clubs</w:t>
      </w:r>
      <w:r>
        <w:rPr>
          <w:spacing w:val="-2"/>
        </w:rPr>
        <w:t xml:space="preserve"> </w:t>
      </w:r>
      <w:r>
        <w:t>is</w:t>
      </w:r>
      <w:r>
        <w:rPr>
          <w:spacing w:val="-5"/>
        </w:rPr>
        <w:t xml:space="preserve"> </w:t>
      </w:r>
      <w:r>
        <w:t>21.</w:t>
      </w:r>
      <w:r>
        <w:rPr>
          <w:spacing w:val="40"/>
        </w:rPr>
        <w:t xml:space="preserve"> </w:t>
      </w:r>
      <w:r>
        <w:t>This</w:t>
      </w:r>
      <w:r>
        <w:rPr>
          <w:spacing w:val="-2"/>
        </w:rPr>
        <w:t xml:space="preserve"> </w:t>
      </w:r>
      <w:r>
        <w:t>confirms</w:t>
      </w:r>
      <w:r>
        <w:rPr>
          <w:spacing w:val="-2"/>
        </w:rPr>
        <w:t xml:space="preserve"> </w:t>
      </w:r>
      <w:r>
        <w:t>that</w:t>
      </w:r>
      <w:r>
        <w:rPr>
          <w:spacing w:val="-2"/>
        </w:rPr>
        <w:t xml:space="preserve"> </w:t>
      </w:r>
      <w:r>
        <w:t>the</w:t>
      </w:r>
      <w:r>
        <w:rPr>
          <w:spacing w:val="-2"/>
        </w:rPr>
        <w:t xml:space="preserve"> </w:t>
      </w:r>
      <w:r>
        <w:t>very large clubs</w:t>
      </w:r>
      <w:r>
        <w:rPr>
          <w:spacing w:val="-2"/>
        </w:rPr>
        <w:t xml:space="preserve"> </w:t>
      </w:r>
      <w:r>
        <w:t>with several hundred</w:t>
      </w:r>
      <w:r>
        <w:rPr>
          <w:spacing w:val="-2"/>
        </w:rPr>
        <w:t xml:space="preserve"> </w:t>
      </w:r>
      <w:r>
        <w:t>machines</w:t>
      </w:r>
      <w:r>
        <w:rPr>
          <w:spacing w:val="-4"/>
        </w:rPr>
        <w:t xml:space="preserve"> </w:t>
      </w:r>
      <w:r>
        <w:t>lift</w:t>
      </w:r>
      <w:r>
        <w:rPr>
          <w:spacing w:val="-2"/>
        </w:rPr>
        <w:t xml:space="preserve"> </w:t>
      </w:r>
      <w:r>
        <w:t>the</w:t>
      </w:r>
      <w:r>
        <w:rPr>
          <w:spacing w:val="-4"/>
        </w:rPr>
        <w:t xml:space="preserve"> </w:t>
      </w:r>
      <w:r>
        <w:t>average</w:t>
      </w:r>
      <w:r>
        <w:rPr>
          <w:spacing w:val="-4"/>
        </w:rPr>
        <w:t xml:space="preserve"> </w:t>
      </w:r>
      <w:r>
        <w:t>whilst</w:t>
      </w:r>
      <w:r>
        <w:rPr>
          <w:spacing w:val="-4"/>
        </w:rPr>
        <w:t xml:space="preserve"> </w:t>
      </w:r>
      <w:r>
        <w:t>a</w:t>
      </w:r>
      <w:r>
        <w:rPr>
          <w:spacing w:val="-2"/>
        </w:rPr>
        <w:t xml:space="preserve"> </w:t>
      </w:r>
      <w:r>
        <w:t>more</w:t>
      </w:r>
      <w:r>
        <w:rPr>
          <w:spacing w:val="-2"/>
        </w:rPr>
        <w:t xml:space="preserve"> </w:t>
      </w:r>
      <w:r>
        <w:t>uniform</w:t>
      </w:r>
      <w:r>
        <w:rPr>
          <w:spacing w:val="-2"/>
        </w:rPr>
        <w:t xml:space="preserve"> </w:t>
      </w:r>
      <w:r>
        <w:t>distribution in</w:t>
      </w:r>
      <w:r>
        <w:rPr>
          <w:spacing w:val="-1"/>
        </w:rPr>
        <w:t xml:space="preserve"> </w:t>
      </w:r>
      <w:r>
        <w:t>hotels is present due to limits on maximum machine numbers.</w:t>
      </w:r>
      <w:r>
        <w:rPr>
          <w:position w:val="11"/>
          <w:sz w:val="11"/>
        </w:rPr>
        <w:t>21</w:t>
      </w:r>
    </w:p>
    <w:p w:rsidR="00112F44" w:rsidRDefault="00FB63F3">
      <w:pPr>
        <w:pStyle w:val="ListParagraph"/>
        <w:numPr>
          <w:ilvl w:val="0"/>
          <w:numId w:val="39"/>
        </w:numPr>
        <w:tabs>
          <w:tab w:val="left" w:pos="759"/>
        </w:tabs>
        <w:spacing w:before="147" w:line="213" w:lineRule="auto"/>
        <w:ind w:right="444" w:hanging="358"/>
        <w:jc w:val="both"/>
      </w:pPr>
      <w:r>
        <w:t>Star City has 1.7% of gaming machines yet generates approximately 4.2% of gaming machine duty.</w:t>
      </w:r>
      <w:r>
        <w:rPr>
          <w:spacing w:val="40"/>
        </w:rPr>
        <w:t xml:space="preserve"> </w:t>
      </w:r>
      <w:r>
        <w:t>This reflects many factors including higher patronage, 24 hour trading, greater average spend per player and the payment of higher duty rates than clubs.</w:t>
      </w:r>
    </w:p>
    <w:p w:rsidR="00112F44" w:rsidRDefault="00FB63F3">
      <w:pPr>
        <w:pStyle w:val="ListParagraph"/>
        <w:numPr>
          <w:ilvl w:val="0"/>
          <w:numId w:val="39"/>
        </w:numPr>
        <w:tabs>
          <w:tab w:val="left" w:pos="759"/>
        </w:tabs>
        <w:spacing w:before="144" w:line="213" w:lineRule="auto"/>
        <w:ind w:right="452" w:hanging="358"/>
        <w:jc w:val="both"/>
      </w:pPr>
      <w:r>
        <w:t>The estimated average loss in gaming per adult NSW resident is overstated by losses incurred by interstate and overseas residents.</w:t>
      </w:r>
      <w:r>
        <w:rPr>
          <w:spacing w:val="40"/>
        </w:rPr>
        <w:t xml:space="preserve"> </w:t>
      </w:r>
      <w:r>
        <w:t>However, this is partly offset by NSW residents gaming in other jurisdictions.</w:t>
      </w:r>
    </w:p>
    <w:p w:rsidR="00112F44" w:rsidRDefault="00FB63F3">
      <w:pPr>
        <w:pStyle w:val="ListParagraph"/>
        <w:numPr>
          <w:ilvl w:val="0"/>
          <w:numId w:val="39"/>
        </w:numPr>
        <w:tabs>
          <w:tab w:val="left" w:pos="759"/>
        </w:tabs>
        <w:spacing w:before="142" w:line="216" w:lineRule="auto"/>
        <w:ind w:right="446" w:hanging="358"/>
        <w:jc w:val="both"/>
        <w:rPr>
          <w:sz w:val="11"/>
        </w:rPr>
      </w:pPr>
      <w:r>
        <w:t>Between 1976/77 and 1996/97 the average annual loss by NSW households in gaming</w:t>
      </w:r>
      <w:r>
        <w:rPr>
          <w:spacing w:val="80"/>
        </w:rPr>
        <w:t xml:space="preserve"> </w:t>
      </w:r>
      <w:r>
        <w:t>has risen from 2.12% to 2.79% of household disposable income.</w:t>
      </w:r>
      <w:r>
        <w:rPr>
          <w:position w:val="11"/>
          <w:sz w:val="11"/>
        </w:rPr>
        <w:t>22</w:t>
      </w:r>
      <w:r>
        <w:rPr>
          <w:spacing w:val="80"/>
          <w:w w:val="150"/>
          <w:position w:val="11"/>
          <w:sz w:val="11"/>
        </w:rPr>
        <w:t xml:space="preserve"> </w:t>
      </w:r>
      <w:r>
        <w:t>Over the same period the average loss in wagering fell from 0.72% to 0.57% of household disposable income. The national average for gaming expenditure as a percentage of household disposable income</w:t>
      </w:r>
      <w:r>
        <w:rPr>
          <w:spacing w:val="-4"/>
        </w:rPr>
        <w:t xml:space="preserve"> </w:t>
      </w:r>
      <w:r>
        <w:t>is</w:t>
      </w:r>
      <w:r>
        <w:rPr>
          <w:spacing w:val="-1"/>
        </w:rPr>
        <w:t xml:space="preserve"> </w:t>
      </w:r>
      <w:r>
        <w:t>2.52%</w:t>
      </w:r>
      <w:r>
        <w:rPr>
          <w:spacing w:val="-1"/>
        </w:rPr>
        <w:t xml:space="preserve"> </w:t>
      </w:r>
      <w:r>
        <w:t>and</w:t>
      </w:r>
      <w:r>
        <w:rPr>
          <w:spacing w:val="-4"/>
        </w:rPr>
        <w:t xml:space="preserve"> </w:t>
      </w:r>
      <w:r>
        <w:t>varies</w:t>
      </w:r>
      <w:r>
        <w:rPr>
          <w:spacing w:val="-1"/>
        </w:rPr>
        <w:t xml:space="preserve"> </w:t>
      </w:r>
      <w:r>
        <w:t>from a low of 1.71% in Tasmania</w:t>
      </w:r>
      <w:r>
        <w:rPr>
          <w:spacing w:val="-1"/>
        </w:rPr>
        <w:t xml:space="preserve"> </w:t>
      </w:r>
      <w:r>
        <w:t>to highs</w:t>
      </w:r>
      <w:r>
        <w:rPr>
          <w:spacing w:val="-1"/>
        </w:rPr>
        <w:t xml:space="preserve"> </w:t>
      </w:r>
      <w:r>
        <w:t>of 2.71% in Victoria and 2.79% in NSW.</w:t>
      </w:r>
      <w:r>
        <w:rPr>
          <w:position w:val="11"/>
          <w:sz w:val="11"/>
        </w:rPr>
        <w:t>23</w:t>
      </w:r>
    </w:p>
    <w:p w:rsidR="00112F44" w:rsidRDefault="00FB63F3">
      <w:pPr>
        <w:pStyle w:val="ListParagraph"/>
        <w:numPr>
          <w:ilvl w:val="0"/>
          <w:numId w:val="39"/>
        </w:numPr>
        <w:tabs>
          <w:tab w:val="left" w:pos="759"/>
        </w:tabs>
        <w:spacing w:before="132" w:line="216" w:lineRule="auto"/>
        <w:ind w:right="446" w:hanging="358"/>
        <w:jc w:val="both"/>
      </w:pPr>
      <w:r>
        <w:t>The median loss from gaming is likely to be far lower as a small proportion of big gamblers raise the average.</w:t>
      </w:r>
      <w:r>
        <w:rPr>
          <w:spacing w:val="40"/>
        </w:rPr>
        <w:t xml:space="preserve"> </w:t>
      </w:r>
      <w:r>
        <w:t>Estimating the median loss requires considerable survey work which has not been undertaken in NSW.</w:t>
      </w:r>
      <w:r>
        <w:rPr>
          <w:spacing w:val="80"/>
        </w:rPr>
        <w:t xml:space="preserve"> </w:t>
      </w:r>
      <w:r>
        <w:t>New Zealand studies estimate the median loss to gaming is around one third of the average.</w:t>
      </w:r>
      <w:r>
        <w:rPr>
          <w:position w:val="11"/>
          <w:sz w:val="11"/>
        </w:rPr>
        <w:t>24</w:t>
      </w:r>
      <w:r>
        <w:rPr>
          <w:spacing w:val="80"/>
          <w:position w:val="11"/>
          <w:sz w:val="11"/>
        </w:rPr>
        <w:t xml:space="preserve"> </w:t>
      </w:r>
      <w:r>
        <w:t>Application of this ratio to NSW would see the NSW average gaming loss per adult of $709 per year equate to a median loss of around $230.</w:t>
      </w:r>
    </w:p>
    <w:p w:rsidR="00112F44" w:rsidRDefault="00112F44">
      <w:pPr>
        <w:pStyle w:val="BodyText"/>
        <w:spacing w:before="26"/>
        <w:ind w:left="0"/>
      </w:pPr>
    </w:p>
    <w:p w:rsidR="00112F44" w:rsidRDefault="00FB63F3">
      <w:pPr>
        <w:pStyle w:val="Heading2"/>
        <w:numPr>
          <w:ilvl w:val="1"/>
          <w:numId w:val="45"/>
        </w:numPr>
        <w:tabs>
          <w:tab w:val="left" w:pos="933"/>
        </w:tabs>
        <w:spacing w:before="1"/>
        <w:ind w:left="933" w:hanging="532"/>
      </w:pPr>
      <w:bookmarkStart w:id="9" w:name="_TOC_250067"/>
      <w:r>
        <w:t>The</w:t>
      </w:r>
      <w:r>
        <w:rPr>
          <w:spacing w:val="-2"/>
        </w:rPr>
        <w:t xml:space="preserve"> </w:t>
      </w:r>
      <w:r>
        <w:t>main</w:t>
      </w:r>
      <w:r>
        <w:rPr>
          <w:spacing w:val="-3"/>
        </w:rPr>
        <w:t xml:space="preserve"> </w:t>
      </w:r>
      <w:r>
        <w:t>forms</w:t>
      </w:r>
      <w:r>
        <w:rPr>
          <w:spacing w:val="-1"/>
        </w:rPr>
        <w:t xml:space="preserve"> </w:t>
      </w:r>
      <w:r>
        <w:t>of</w:t>
      </w:r>
      <w:r>
        <w:rPr>
          <w:spacing w:val="-3"/>
        </w:rPr>
        <w:t xml:space="preserve"> </w:t>
      </w:r>
      <w:r>
        <w:t>gaming</w:t>
      </w:r>
      <w:r>
        <w:rPr>
          <w:spacing w:val="-3"/>
        </w:rPr>
        <w:t xml:space="preserve"> </w:t>
      </w:r>
      <w:r>
        <w:t>in</w:t>
      </w:r>
      <w:r>
        <w:rPr>
          <w:spacing w:val="-1"/>
        </w:rPr>
        <w:t xml:space="preserve"> </w:t>
      </w:r>
      <w:bookmarkEnd w:id="9"/>
      <w:r>
        <w:rPr>
          <w:spacing w:val="-5"/>
        </w:rPr>
        <w:t>NSW</w:t>
      </w:r>
    </w:p>
    <w:p w:rsidR="00112F44" w:rsidRDefault="00FB63F3">
      <w:pPr>
        <w:pStyle w:val="Heading3"/>
        <w:numPr>
          <w:ilvl w:val="2"/>
          <w:numId w:val="45"/>
        </w:numPr>
        <w:tabs>
          <w:tab w:val="left" w:pos="1032"/>
        </w:tabs>
        <w:spacing w:before="235"/>
        <w:ind w:left="1032" w:hanging="631"/>
      </w:pPr>
      <w:bookmarkStart w:id="10" w:name="_TOC_250066"/>
      <w:r>
        <w:t>Casino</w:t>
      </w:r>
      <w:r>
        <w:rPr>
          <w:spacing w:val="-4"/>
        </w:rPr>
        <w:t xml:space="preserve"> </w:t>
      </w:r>
      <w:bookmarkEnd w:id="10"/>
      <w:r>
        <w:rPr>
          <w:spacing w:val="-2"/>
        </w:rPr>
        <w:t>gaming</w:t>
      </w:r>
    </w:p>
    <w:p w:rsidR="00112F44" w:rsidRDefault="00FB63F3">
      <w:pPr>
        <w:pStyle w:val="BodyText"/>
        <w:spacing w:before="239" w:line="216" w:lineRule="auto"/>
        <w:ind w:right="442"/>
        <w:jc w:val="both"/>
      </w:pPr>
      <w:r>
        <w:t>Star</w:t>
      </w:r>
      <w:r>
        <w:rPr>
          <w:spacing w:val="-2"/>
        </w:rPr>
        <w:t xml:space="preserve"> </w:t>
      </w:r>
      <w:r>
        <w:t>City</w:t>
      </w:r>
      <w:r>
        <w:rPr>
          <w:spacing w:val="-2"/>
        </w:rPr>
        <w:t xml:space="preserve"> </w:t>
      </w:r>
      <w:r>
        <w:t>Holdings</w:t>
      </w:r>
      <w:r>
        <w:rPr>
          <w:spacing w:val="-2"/>
        </w:rPr>
        <w:t xml:space="preserve"> </w:t>
      </w:r>
      <w:r>
        <w:t>Limited</w:t>
      </w:r>
      <w:r>
        <w:rPr>
          <w:spacing w:val="-2"/>
        </w:rPr>
        <w:t xml:space="preserve"> </w:t>
      </w:r>
      <w:r>
        <w:t>operates</w:t>
      </w:r>
      <w:r>
        <w:rPr>
          <w:spacing w:val="-2"/>
        </w:rPr>
        <w:t xml:space="preserve"> </w:t>
      </w:r>
      <w:r>
        <w:t>the</w:t>
      </w:r>
      <w:r>
        <w:rPr>
          <w:spacing w:val="-2"/>
        </w:rPr>
        <w:t xml:space="preserve"> </w:t>
      </w:r>
      <w:r>
        <w:t>only</w:t>
      </w:r>
      <w:r>
        <w:rPr>
          <w:spacing w:val="-2"/>
        </w:rPr>
        <w:t xml:space="preserve"> </w:t>
      </w:r>
      <w:r>
        <w:t>legal</w:t>
      </w:r>
      <w:r>
        <w:rPr>
          <w:spacing w:val="-2"/>
        </w:rPr>
        <w:t xml:space="preserve"> </w:t>
      </w:r>
      <w:r>
        <w:t>casino</w:t>
      </w:r>
      <w:r>
        <w:rPr>
          <w:spacing w:val="-2"/>
        </w:rPr>
        <w:t xml:space="preserve"> </w:t>
      </w:r>
      <w:r>
        <w:t>in</w:t>
      </w:r>
      <w:r>
        <w:rPr>
          <w:spacing w:val="-1"/>
        </w:rPr>
        <w:t xml:space="preserve"> </w:t>
      </w:r>
      <w:r>
        <w:t>NSW</w:t>
      </w:r>
      <w:r>
        <w:rPr>
          <w:spacing w:val="-2"/>
        </w:rPr>
        <w:t xml:space="preserve"> </w:t>
      </w:r>
      <w:r>
        <w:t>at</w:t>
      </w:r>
      <w:r>
        <w:rPr>
          <w:spacing w:val="-5"/>
        </w:rPr>
        <w:t xml:space="preserve"> </w:t>
      </w:r>
      <w:r>
        <w:t>Pyrmont</w:t>
      </w:r>
      <w:r>
        <w:rPr>
          <w:spacing w:val="-2"/>
        </w:rPr>
        <w:t xml:space="preserve"> </w:t>
      </w:r>
      <w:r>
        <w:t>on the</w:t>
      </w:r>
      <w:r>
        <w:rPr>
          <w:spacing w:val="-2"/>
        </w:rPr>
        <w:t xml:space="preserve"> </w:t>
      </w:r>
      <w:r>
        <w:t>western fringe of the Sydney central business district.</w:t>
      </w:r>
      <w:r>
        <w:rPr>
          <w:spacing w:val="40"/>
        </w:rPr>
        <w:t xml:space="preserve"> </w:t>
      </w:r>
      <w:r>
        <w:t>Star City has a 99 year licence to operate a casino</w:t>
      </w:r>
      <w:r>
        <w:rPr>
          <w:spacing w:val="25"/>
        </w:rPr>
        <w:t xml:space="preserve"> </w:t>
      </w:r>
      <w:r>
        <w:t>in</w:t>
      </w:r>
      <w:r>
        <w:rPr>
          <w:spacing w:val="26"/>
        </w:rPr>
        <w:t xml:space="preserve"> </w:t>
      </w:r>
      <w:r>
        <w:t>NSW</w:t>
      </w:r>
      <w:r>
        <w:rPr>
          <w:spacing w:val="25"/>
        </w:rPr>
        <w:t xml:space="preserve"> </w:t>
      </w:r>
      <w:r>
        <w:t>including</w:t>
      </w:r>
      <w:r>
        <w:rPr>
          <w:spacing w:val="25"/>
        </w:rPr>
        <w:t xml:space="preserve"> </w:t>
      </w:r>
      <w:r>
        <w:t>exclusive</w:t>
      </w:r>
      <w:r>
        <w:rPr>
          <w:spacing w:val="25"/>
        </w:rPr>
        <w:t xml:space="preserve"> </w:t>
      </w:r>
      <w:r>
        <w:t>rights</w:t>
      </w:r>
      <w:r>
        <w:rPr>
          <w:spacing w:val="23"/>
        </w:rPr>
        <w:t xml:space="preserve"> </w:t>
      </w:r>
      <w:r>
        <w:t>for</w:t>
      </w:r>
      <w:r>
        <w:rPr>
          <w:spacing w:val="25"/>
        </w:rPr>
        <w:t xml:space="preserve"> </w:t>
      </w:r>
      <w:r>
        <w:t>12</w:t>
      </w:r>
      <w:r>
        <w:rPr>
          <w:spacing w:val="25"/>
        </w:rPr>
        <w:t xml:space="preserve"> </w:t>
      </w:r>
      <w:r>
        <w:t>years</w:t>
      </w:r>
      <w:r>
        <w:rPr>
          <w:spacing w:val="23"/>
        </w:rPr>
        <w:t xml:space="preserve"> </w:t>
      </w:r>
      <w:r>
        <w:t>(expiring</w:t>
      </w:r>
      <w:r>
        <w:rPr>
          <w:spacing w:val="22"/>
        </w:rPr>
        <w:t xml:space="preserve"> </w:t>
      </w:r>
      <w:r>
        <w:t>September</w:t>
      </w:r>
      <w:r>
        <w:rPr>
          <w:spacing w:val="25"/>
        </w:rPr>
        <w:t xml:space="preserve"> </w:t>
      </w:r>
      <w:r>
        <w:t>2007)</w:t>
      </w:r>
      <w:r>
        <w:rPr>
          <w:spacing w:val="23"/>
        </w:rPr>
        <w:t xml:space="preserve"> </w:t>
      </w:r>
      <w:r>
        <w:t>from</w:t>
      </w:r>
      <w:r>
        <w:rPr>
          <w:spacing w:val="25"/>
        </w:rPr>
        <w:t xml:space="preserve"> </w:t>
      </w:r>
      <w:r>
        <w:t>the</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237"/>
        <w:ind w:left="0"/>
        <w:rPr>
          <w:sz w:val="20"/>
        </w:rPr>
      </w:pPr>
      <w:r>
        <w:rPr>
          <w:noProof/>
          <w:lang w:val="en-AU" w:eastAsia="en-AU"/>
        </w:rPr>
        <mc:AlternateContent>
          <mc:Choice Requires="wps">
            <w:drawing>
              <wp:anchor distT="0" distB="0" distL="0" distR="0" simplePos="0" relativeHeight="487593472" behindDoc="1" locked="0" layoutInCell="1" allowOverlap="1">
                <wp:simplePos x="0" y="0"/>
                <wp:positionH relativeFrom="page">
                  <wp:posOffset>915416</wp:posOffset>
                </wp:positionH>
                <wp:positionV relativeFrom="paragraph">
                  <wp:posOffset>341401</wp:posOffset>
                </wp:positionV>
                <wp:extent cx="185801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CA1C5" id="Graphic 38" o:spid="_x0000_s1026" style="position:absolute;margin-left:72.1pt;margin-top:26.9pt;width:146.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Hu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44" w:hanging="567"/>
        <w:jc w:val="both"/>
        <w:rPr>
          <w:sz w:val="18"/>
        </w:rPr>
      </w:pPr>
      <w:r>
        <w:rPr>
          <w:spacing w:val="-6"/>
          <w:position w:val="9"/>
          <w:sz w:val="9"/>
        </w:rPr>
        <w:t>21</w:t>
      </w:r>
      <w:r>
        <w:rPr>
          <w:position w:val="9"/>
          <w:sz w:val="9"/>
        </w:rPr>
        <w:tab/>
      </w:r>
      <w:r>
        <w:rPr>
          <w:sz w:val="18"/>
        </w:rPr>
        <w:t>In 1996/97 the Top 200 clubs held 53% of gaming machines and accounted for 74% of club gaming</w:t>
      </w:r>
      <w:r>
        <w:rPr>
          <w:spacing w:val="40"/>
          <w:sz w:val="18"/>
        </w:rPr>
        <w:t xml:space="preserve"> </w:t>
      </w:r>
      <w:r>
        <w:rPr>
          <w:sz w:val="18"/>
        </w:rPr>
        <w:t>machine duty. The Top 200 hotels held 27% of gaming machines and accounted for 56% of hotel gaming machine duty.</w:t>
      </w:r>
    </w:p>
    <w:p w:rsidR="00112F44" w:rsidRDefault="00FB63F3">
      <w:pPr>
        <w:tabs>
          <w:tab w:val="left" w:pos="967"/>
        </w:tabs>
        <w:spacing w:line="210" w:lineRule="exact"/>
        <w:ind w:left="401"/>
        <w:jc w:val="both"/>
        <w:rPr>
          <w:sz w:val="18"/>
        </w:rPr>
      </w:pPr>
      <w:r>
        <w:rPr>
          <w:spacing w:val="-5"/>
          <w:position w:val="9"/>
          <w:sz w:val="9"/>
        </w:rPr>
        <w:t>22</w:t>
      </w:r>
      <w:r>
        <w:rPr>
          <w:position w:val="9"/>
          <w:sz w:val="9"/>
        </w:rPr>
        <w:tab/>
      </w:r>
      <w:r>
        <w:rPr>
          <w:sz w:val="18"/>
        </w:rPr>
        <w:t>Tasmanian Gaming Commission,</w:t>
      </w:r>
      <w:r>
        <w:rPr>
          <w:spacing w:val="4"/>
          <w:sz w:val="18"/>
        </w:rPr>
        <w:t xml:space="preserve"> </w:t>
      </w:r>
      <w:r>
        <w:rPr>
          <w:sz w:val="18"/>
        </w:rPr>
        <w:t>Australian</w:t>
      </w:r>
      <w:r>
        <w:rPr>
          <w:spacing w:val="3"/>
          <w:sz w:val="18"/>
        </w:rPr>
        <w:t xml:space="preserve"> </w:t>
      </w:r>
      <w:r>
        <w:rPr>
          <w:sz w:val="18"/>
        </w:rPr>
        <w:t>Gaming</w:t>
      </w:r>
      <w:r>
        <w:rPr>
          <w:spacing w:val="4"/>
          <w:sz w:val="18"/>
        </w:rPr>
        <w:t xml:space="preserve"> </w:t>
      </w:r>
      <w:r>
        <w:rPr>
          <w:sz w:val="18"/>
        </w:rPr>
        <w:t>Statistics</w:t>
      </w:r>
      <w:r>
        <w:rPr>
          <w:spacing w:val="3"/>
          <w:sz w:val="18"/>
        </w:rPr>
        <w:t xml:space="preserve"> </w:t>
      </w:r>
      <w:r>
        <w:rPr>
          <w:sz w:val="18"/>
        </w:rPr>
        <w:t>1996/97,</w:t>
      </w:r>
      <w:r>
        <w:rPr>
          <w:spacing w:val="4"/>
          <w:sz w:val="18"/>
        </w:rPr>
        <w:t xml:space="preserve"> </w:t>
      </w:r>
      <w:r>
        <w:rPr>
          <w:sz w:val="18"/>
        </w:rPr>
        <w:t xml:space="preserve">Table </w:t>
      </w:r>
      <w:r>
        <w:rPr>
          <w:spacing w:val="-4"/>
          <w:sz w:val="18"/>
        </w:rPr>
        <w:t>123.</w:t>
      </w:r>
    </w:p>
    <w:p w:rsidR="00112F44" w:rsidRDefault="00FB63F3">
      <w:pPr>
        <w:tabs>
          <w:tab w:val="left" w:pos="967"/>
        </w:tabs>
        <w:spacing w:line="218" w:lineRule="exact"/>
        <w:ind w:left="401"/>
        <w:jc w:val="both"/>
        <w:rPr>
          <w:sz w:val="18"/>
        </w:rPr>
      </w:pPr>
      <w:r>
        <w:rPr>
          <w:spacing w:val="-5"/>
          <w:position w:val="9"/>
          <w:sz w:val="9"/>
        </w:rPr>
        <w:t>23</w:t>
      </w:r>
      <w:r>
        <w:rPr>
          <w:position w:val="9"/>
          <w:sz w:val="9"/>
        </w:rPr>
        <w:tab/>
      </w:r>
      <w:r>
        <w:rPr>
          <w:sz w:val="18"/>
        </w:rPr>
        <w:t>Ibid,</w:t>
      </w:r>
      <w:r>
        <w:rPr>
          <w:spacing w:val="-2"/>
          <w:sz w:val="18"/>
        </w:rPr>
        <w:t xml:space="preserve"> </w:t>
      </w:r>
      <w:r>
        <w:rPr>
          <w:sz w:val="18"/>
        </w:rPr>
        <w:t>Table</w:t>
      </w:r>
      <w:r>
        <w:rPr>
          <w:spacing w:val="-1"/>
          <w:sz w:val="18"/>
        </w:rPr>
        <w:t xml:space="preserve"> </w:t>
      </w:r>
      <w:r>
        <w:rPr>
          <w:spacing w:val="-4"/>
          <w:sz w:val="18"/>
        </w:rPr>
        <w:t>133.</w:t>
      </w:r>
    </w:p>
    <w:p w:rsidR="00112F44" w:rsidRDefault="00FB63F3">
      <w:pPr>
        <w:tabs>
          <w:tab w:val="left" w:pos="967"/>
        </w:tabs>
        <w:spacing w:before="9" w:line="213" w:lineRule="auto"/>
        <w:ind w:left="968" w:right="450" w:hanging="567"/>
        <w:jc w:val="both"/>
        <w:rPr>
          <w:sz w:val="18"/>
        </w:rPr>
      </w:pPr>
      <w:r>
        <w:rPr>
          <w:spacing w:val="-6"/>
          <w:position w:val="9"/>
          <w:sz w:val="9"/>
        </w:rPr>
        <w:t>24</w:t>
      </w:r>
      <w:r>
        <w:rPr>
          <w:position w:val="9"/>
          <w:sz w:val="9"/>
        </w:rPr>
        <w:tab/>
      </w:r>
      <w:r>
        <w:rPr>
          <w:sz w:val="18"/>
        </w:rPr>
        <w:t xml:space="preserve">New Zealand Department of Internal Affairs, </w:t>
      </w:r>
      <w:r>
        <w:rPr>
          <w:i/>
          <w:sz w:val="18"/>
        </w:rPr>
        <w:t>People's Participation in and Attitudes Toward Gambling</w:t>
      </w:r>
      <w:r>
        <w:rPr>
          <w:sz w:val="18"/>
        </w:rPr>
        <w:t>,</w:t>
      </w:r>
      <w:r>
        <w:rPr>
          <w:spacing w:val="40"/>
          <w:sz w:val="18"/>
        </w:rPr>
        <w:t xml:space="preserve"> </w:t>
      </w:r>
      <w:r>
        <w:rPr>
          <w:sz w:val="18"/>
        </w:rPr>
        <w:t>March 1996 p 2.</w:t>
      </w:r>
    </w:p>
    <w:p w:rsidR="00112F44" w:rsidRDefault="00112F44">
      <w:pPr>
        <w:spacing w:line="213" w:lineRule="auto"/>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8" w:hanging="1"/>
        <w:jc w:val="both"/>
        <w:rPr>
          <w:sz w:val="11"/>
        </w:rPr>
      </w:pPr>
      <w:r>
        <w:lastRenderedPageBreak/>
        <w:t>opening of the temporary casino (13 September 1995).</w:t>
      </w:r>
      <w:r>
        <w:rPr>
          <w:position w:val="11"/>
          <w:sz w:val="11"/>
        </w:rPr>
        <w:t>25</w:t>
      </w:r>
      <w:r>
        <w:rPr>
          <w:spacing w:val="80"/>
          <w:position w:val="11"/>
          <w:sz w:val="11"/>
        </w:rPr>
        <w:t xml:space="preserve"> </w:t>
      </w:r>
      <w:r>
        <w:t>Star City paid an upfront licence fee of $376m to the NSW Government for these rights.</w:t>
      </w:r>
      <w:r>
        <w:rPr>
          <w:position w:val="11"/>
          <w:sz w:val="11"/>
        </w:rPr>
        <w:t>26</w:t>
      </w:r>
    </w:p>
    <w:p w:rsidR="00112F44" w:rsidRDefault="00FB63F3">
      <w:pPr>
        <w:pStyle w:val="BodyText"/>
        <w:spacing w:before="265" w:line="216" w:lineRule="auto"/>
        <w:ind w:right="444"/>
        <w:jc w:val="both"/>
        <w:rPr>
          <w:sz w:val="11"/>
        </w:rPr>
      </w:pPr>
      <w:r>
        <w:t>The permanent casino opened in November 1997 and operates 200 tables and 1,500 gaming machines.</w:t>
      </w:r>
      <w:r>
        <w:rPr>
          <w:spacing w:val="40"/>
        </w:rPr>
        <w:t xml:space="preserve"> </w:t>
      </w:r>
      <w:r>
        <w:t>The 200 table games equates to approximately 1,400 playing spaces.</w:t>
      </w:r>
      <w:r>
        <w:rPr>
          <w:spacing w:val="40"/>
        </w:rPr>
        <w:t xml:space="preserve"> </w:t>
      </w:r>
      <w:r>
        <w:t>Star City receives an average of 28,000 visitors per day.</w:t>
      </w:r>
      <w:r>
        <w:rPr>
          <w:spacing w:val="40"/>
        </w:rPr>
        <w:t xml:space="preserve"> </w:t>
      </w:r>
      <w:r>
        <w:t>This rises to 60,000 per day during peak holiday periods.</w:t>
      </w:r>
      <w:r>
        <w:rPr>
          <w:spacing w:val="40"/>
        </w:rPr>
        <w:t xml:space="preserve"> </w:t>
      </w:r>
      <w:r>
        <w:t>Star City surveys have found 60% of visitors are male and 40% are female, 39% are broadly from Asian backgrounds and 61% are non-Asian.</w:t>
      </w:r>
      <w:r>
        <w:rPr>
          <w:spacing w:val="40"/>
        </w:rPr>
        <w:t xml:space="preserve"> </w:t>
      </w:r>
      <w:r>
        <w:t>The surveys also found that 29% of visitors are tourists with 10% of visitors from interstate, 9% are from overseas and 10% from regional NSW.</w:t>
      </w:r>
      <w:r>
        <w:rPr>
          <w:position w:val="11"/>
          <w:sz w:val="11"/>
        </w:rPr>
        <w:t>27</w:t>
      </w:r>
    </w:p>
    <w:p w:rsidR="00112F44" w:rsidRDefault="00FB63F3">
      <w:pPr>
        <w:pStyle w:val="BodyText"/>
        <w:spacing w:before="259" w:line="216" w:lineRule="auto"/>
        <w:ind w:right="444"/>
        <w:jc w:val="both"/>
      </w:pPr>
      <w:r>
        <w:t>Star City operates a loyalty scheme rewarding patrons with high turnover with discounted casino meals, shows, accommodation and the like.</w:t>
      </w:r>
      <w:r>
        <w:rPr>
          <w:spacing w:val="40"/>
        </w:rPr>
        <w:t xml:space="preserve"> </w:t>
      </w:r>
      <w:r>
        <w:t xml:space="preserve">The loyalty scheme, known as the Star Card, has approximately 300,000 members which is approximately one in every 16 NSW </w:t>
      </w:r>
      <w:r>
        <w:rPr>
          <w:spacing w:val="-2"/>
        </w:rPr>
        <w:t>adults.</w:t>
      </w:r>
    </w:p>
    <w:p w:rsidR="00112F44" w:rsidRDefault="00FB63F3">
      <w:pPr>
        <w:pStyle w:val="BodyText"/>
        <w:spacing w:before="261" w:line="216" w:lineRule="auto"/>
        <w:ind w:right="450"/>
        <w:jc w:val="both"/>
      </w:pPr>
      <w:r>
        <w:t>Star City also operates a members only gaming facility for larger spenders, called the Endeavour Room.</w:t>
      </w:r>
      <w:r>
        <w:rPr>
          <w:spacing w:val="40"/>
        </w:rPr>
        <w:t xml:space="preserve"> </w:t>
      </w:r>
      <w:r>
        <w:t>The minimum bet in the Endeavour Room is $50, membership is by invitation only, and to date 13,000 people have joined.</w:t>
      </w:r>
      <w:r>
        <w:rPr>
          <w:spacing w:val="40"/>
        </w:rPr>
        <w:t xml:space="preserve"> </w:t>
      </w:r>
      <w:r>
        <w:t>On 6 October 1998 the NSW Government announced an agreement to reduce the tax rate applicable to foreign high rollers (staking $75,000 or more) from the standard rate of 23% to 10% in line with the comparable rate for the Crown Casino in Melbourne.</w:t>
      </w:r>
      <w:r>
        <w:rPr>
          <w:spacing w:val="40"/>
        </w:rPr>
        <w:t xml:space="preserve"> </w:t>
      </w:r>
      <w:r>
        <w:t>However, the Government imposed a minimum tax from this market segment of $6m per annum.</w:t>
      </w:r>
    </w:p>
    <w:p w:rsidR="00112F44" w:rsidRDefault="00FB63F3">
      <w:pPr>
        <w:pStyle w:val="BodyText"/>
        <w:spacing w:before="262" w:line="216" w:lineRule="auto"/>
        <w:ind w:right="447"/>
        <w:jc w:val="both"/>
      </w:pPr>
      <w:r>
        <w:t>Since the casino’s opening, licence fees and state taxes of over $650m have been paid to the NSW Government.</w:t>
      </w:r>
      <w:r>
        <w:rPr>
          <w:position w:val="11"/>
          <w:sz w:val="11"/>
        </w:rPr>
        <w:t>28</w:t>
      </w:r>
      <w:r>
        <w:rPr>
          <w:spacing w:val="80"/>
          <w:position w:val="11"/>
          <w:sz w:val="11"/>
        </w:rPr>
        <w:t xml:space="preserve"> </w:t>
      </w:r>
      <w:r>
        <w:t>Of this $20m has been directed by the Government into the Casino Community Benefit Fund.</w:t>
      </w:r>
      <w:r>
        <w:rPr>
          <w:spacing w:val="40"/>
        </w:rPr>
        <w:t xml:space="preserve"> </w:t>
      </w:r>
      <w:r>
        <w:t>State duty in 1997/98 totalled over $119m, of which the Government</w:t>
      </w:r>
      <w:r>
        <w:rPr>
          <w:spacing w:val="34"/>
        </w:rPr>
        <w:t xml:space="preserve"> </w:t>
      </w:r>
      <w:r>
        <w:t>directed</w:t>
      </w:r>
      <w:r>
        <w:rPr>
          <w:spacing w:val="32"/>
        </w:rPr>
        <w:t xml:space="preserve"> </w:t>
      </w:r>
      <w:r>
        <w:t>$11m</w:t>
      </w:r>
      <w:r>
        <w:rPr>
          <w:spacing w:val="34"/>
        </w:rPr>
        <w:t xml:space="preserve"> </w:t>
      </w:r>
      <w:r>
        <w:t>into</w:t>
      </w:r>
      <w:r>
        <w:rPr>
          <w:spacing w:val="35"/>
        </w:rPr>
        <w:t xml:space="preserve"> </w:t>
      </w:r>
      <w:r>
        <w:t>the</w:t>
      </w:r>
      <w:r>
        <w:rPr>
          <w:spacing w:val="34"/>
        </w:rPr>
        <w:t xml:space="preserve"> </w:t>
      </w:r>
      <w:r>
        <w:t>benefit</w:t>
      </w:r>
      <w:r>
        <w:rPr>
          <w:spacing w:val="35"/>
        </w:rPr>
        <w:t xml:space="preserve"> </w:t>
      </w:r>
      <w:r>
        <w:t>fund.</w:t>
      </w:r>
      <w:r>
        <w:rPr>
          <w:spacing w:val="37"/>
        </w:rPr>
        <w:t xml:space="preserve">  </w:t>
      </w:r>
      <w:r>
        <w:t>State</w:t>
      </w:r>
      <w:r>
        <w:rPr>
          <w:spacing w:val="36"/>
        </w:rPr>
        <w:t xml:space="preserve"> </w:t>
      </w:r>
      <w:r>
        <w:t>casino</w:t>
      </w:r>
      <w:r>
        <w:rPr>
          <w:spacing w:val="37"/>
        </w:rPr>
        <w:t xml:space="preserve"> </w:t>
      </w:r>
      <w:r>
        <w:t>duty</w:t>
      </w:r>
      <w:r>
        <w:rPr>
          <w:spacing w:val="34"/>
        </w:rPr>
        <w:t xml:space="preserve"> </w:t>
      </w:r>
      <w:r>
        <w:t>is</w:t>
      </w:r>
      <w:r>
        <w:rPr>
          <w:spacing w:val="37"/>
        </w:rPr>
        <w:t xml:space="preserve"> </w:t>
      </w:r>
      <w:r>
        <w:t>forecast</w:t>
      </w:r>
      <w:r>
        <w:rPr>
          <w:spacing w:val="36"/>
        </w:rPr>
        <w:t xml:space="preserve"> </w:t>
      </w:r>
      <w:r>
        <w:t>to</w:t>
      </w:r>
      <w:r>
        <w:rPr>
          <w:spacing w:val="37"/>
        </w:rPr>
        <w:t xml:space="preserve"> </w:t>
      </w:r>
      <w:r>
        <w:t>rise</w:t>
      </w:r>
      <w:r>
        <w:rPr>
          <w:spacing w:val="34"/>
        </w:rPr>
        <w:t xml:space="preserve"> </w:t>
      </w:r>
      <w:r>
        <w:rPr>
          <w:spacing w:val="-5"/>
        </w:rPr>
        <w:t>to</w:t>
      </w:r>
    </w:p>
    <w:p w:rsidR="00112F44" w:rsidRDefault="00FB63F3">
      <w:pPr>
        <w:pStyle w:val="BodyText"/>
        <w:spacing w:line="268" w:lineRule="exact"/>
        <w:jc w:val="both"/>
        <w:rPr>
          <w:sz w:val="11"/>
        </w:rPr>
      </w:pPr>
      <w:r>
        <w:t>$129.3m</w:t>
      </w:r>
      <w:r>
        <w:rPr>
          <w:spacing w:val="-1"/>
        </w:rPr>
        <w:t xml:space="preserve"> </w:t>
      </w:r>
      <w:r>
        <w:t xml:space="preserve">in </w:t>
      </w:r>
      <w:r>
        <w:rPr>
          <w:spacing w:val="-2"/>
        </w:rPr>
        <w:t>1998/99.</w:t>
      </w:r>
      <w:r>
        <w:rPr>
          <w:spacing w:val="-2"/>
          <w:position w:val="11"/>
          <w:sz w:val="11"/>
        </w:rPr>
        <w:t>29</w:t>
      </w:r>
    </w:p>
    <w:p w:rsidR="00112F44" w:rsidRDefault="00FB63F3">
      <w:pPr>
        <w:pStyle w:val="BodyText"/>
        <w:spacing w:before="259" w:line="216" w:lineRule="auto"/>
        <w:ind w:right="448"/>
        <w:jc w:val="both"/>
      </w:pPr>
      <w:r>
        <w:t>Star City employs 3,400 staff (full time equivalent basis).</w:t>
      </w:r>
      <w:r>
        <w:rPr>
          <w:spacing w:val="40"/>
        </w:rPr>
        <w:t xml:space="preserve"> </w:t>
      </w:r>
      <w:r>
        <w:t>Over 2,600 of these employees are individually licensed by the Casino Control Authority.</w:t>
      </w:r>
    </w:p>
    <w:p w:rsidR="00112F44" w:rsidRDefault="00FB63F3">
      <w:pPr>
        <w:pStyle w:val="BodyText"/>
        <w:spacing w:before="265" w:line="216" w:lineRule="auto"/>
        <w:ind w:right="450"/>
        <w:jc w:val="both"/>
        <w:rPr>
          <w:sz w:val="11"/>
        </w:rPr>
      </w:pPr>
      <w:r>
        <w:t>Since the casino commenced trading in 1995, approximately 410 former (or prospective) patrons have been granted self-exclusion from Star City, whilst around 900 other patrons have been excluded from entering the casino for other reasons (such as cheating, disorderly behaviour and leaving minors unattended).</w:t>
      </w:r>
      <w:r>
        <w:rPr>
          <w:position w:val="11"/>
          <w:sz w:val="11"/>
        </w:rPr>
        <w:t>30</w:t>
      </w:r>
    </w:p>
    <w:p w:rsidR="00112F44" w:rsidRDefault="00FB63F3">
      <w:pPr>
        <w:pStyle w:val="Heading3"/>
        <w:numPr>
          <w:ilvl w:val="2"/>
          <w:numId w:val="45"/>
        </w:numPr>
        <w:tabs>
          <w:tab w:val="left" w:pos="1035"/>
        </w:tabs>
        <w:spacing w:before="263"/>
        <w:ind w:left="1035" w:hanging="634"/>
      </w:pPr>
      <w:bookmarkStart w:id="11" w:name="_TOC_250065"/>
      <w:r>
        <w:t>Machine</w:t>
      </w:r>
      <w:r>
        <w:rPr>
          <w:spacing w:val="-5"/>
        </w:rPr>
        <w:t xml:space="preserve"> </w:t>
      </w:r>
      <w:bookmarkEnd w:id="11"/>
      <w:r>
        <w:rPr>
          <w:spacing w:val="-2"/>
        </w:rPr>
        <w:t>gaming</w:t>
      </w:r>
    </w:p>
    <w:p w:rsidR="00112F44" w:rsidRDefault="00FB63F3">
      <w:pPr>
        <w:pStyle w:val="BodyText"/>
        <w:spacing w:before="239" w:line="216" w:lineRule="auto"/>
        <w:ind w:right="450"/>
        <w:jc w:val="both"/>
      </w:pPr>
      <w:r>
        <w:t>Machine gaming was legalised in NSW registered clubs in 1956.</w:t>
      </w:r>
      <w:r>
        <w:rPr>
          <w:spacing w:val="40"/>
        </w:rPr>
        <w:t xml:space="preserve"> </w:t>
      </w:r>
      <w:r>
        <w:t>At September 1998 NSW had over 93,400 gaming machines.</w:t>
      </w:r>
      <w:r>
        <w:rPr>
          <w:spacing w:val="40"/>
        </w:rPr>
        <w:t xml:space="preserve"> </w:t>
      </w:r>
      <w:r>
        <w:t>Registered clubs operate 71.8% of these machines, 26.6% are in hotels and 1.6% are at the casino.</w:t>
      </w:r>
      <w:r>
        <w:rPr>
          <w:position w:val="11"/>
          <w:sz w:val="11"/>
        </w:rPr>
        <w:t>31</w:t>
      </w:r>
      <w:r>
        <w:rPr>
          <w:spacing w:val="80"/>
          <w:position w:val="11"/>
          <w:sz w:val="11"/>
        </w:rPr>
        <w:t xml:space="preserve"> </w:t>
      </w:r>
      <w:r>
        <w:t>NSW has over 10% of the world’s gaming</w:t>
      </w:r>
      <w:r>
        <w:rPr>
          <w:spacing w:val="40"/>
        </w:rPr>
        <w:t xml:space="preserve"> </w:t>
      </w:r>
      <w:r>
        <w:t>machines</w:t>
      </w:r>
      <w:r>
        <w:rPr>
          <w:spacing w:val="19"/>
        </w:rPr>
        <w:t xml:space="preserve"> </w:t>
      </w:r>
      <w:r>
        <w:t>and</w:t>
      </w:r>
      <w:r>
        <w:rPr>
          <w:spacing w:val="22"/>
        </w:rPr>
        <w:t xml:space="preserve"> </w:t>
      </w:r>
      <w:r>
        <w:t>63%</w:t>
      </w:r>
      <w:r>
        <w:rPr>
          <w:spacing w:val="22"/>
        </w:rPr>
        <w:t xml:space="preserve"> </w:t>
      </w:r>
      <w:r>
        <w:t>of</w:t>
      </w:r>
      <w:r>
        <w:rPr>
          <w:spacing w:val="19"/>
        </w:rPr>
        <w:t xml:space="preserve"> </w:t>
      </w:r>
      <w:r>
        <w:t>Australian</w:t>
      </w:r>
      <w:r>
        <w:rPr>
          <w:spacing w:val="22"/>
        </w:rPr>
        <w:t xml:space="preserve"> </w:t>
      </w:r>
      <w:r>
        <w:t>gaming</w:t>
      </w:r>
      <w:r>
        <w:rPr>
          <w:spacing w:val="22"/>
        </w:rPr>
        <w:t xml:space="preserve"> </w:t>
      </w:r>
      <w:r>
        <w:t>machines.</w:t>
      </w:r>
      <w:r>
        <w:rPr>
          <w:spacing w:val="73"/>
          <w:w w:val="150"/>
        </w:rPr>
        <w:t xml:space="preserve"> </w:t>
      </w:r>
      <w:r w:rsidRPr="005B7E47">
        <w:rPr>
          <w:highlight w:val="yellow"/>
        </w:rPr>
        <w:t>Figure</w:t>
      </w:r>
      <w:r w:rsidRPr="005B7E47">
        <w:rPr>
          <w:spacing w:val="24"/>
          <w:highlight w:val="yellow"/>
        </w:rPr>
        <w:t xml:space="preserve"> </w:t>
      </w:r>
      <w:r w:rsidRPr="005B7E47">
        <w:rPr>
          <w:highlight w:val="yellow"/>
        </w:rPr>
        <w:t>1</w:t>
      </w:r>
      <w:r w:rsidRPr="005B7E47">
        <w:rPr>
          <w:spacing w:val="24"/>
          <w:highlight w:val="yellow"/>
        </w:rPr>
        <w:t xml:space="preserve"> </w:t>
      </w:r>
      <w:r w:rsidRPr="005B7E47">
        <w:rPr>
          <w:highlight w:val="yellow"/>
        </w:rPr>
        <w:t>illustrates</w:t>
      </w:r>
      <w:r w:rsidRPr="005B7E47">
        <w:rPr>
          <w:spacing w:val="24"/>
          <w:highlight w:val="yellow"/>
        </w:rPr>
        <w:t xml:space="preserve"> </w:t>
      </w:r>
      <w:r w:rsidRPr="005B7E47">
        <w:rPr>
          <w:highlight w:val="yellow"/>
        </w:rPr>
        <w:t>that</w:t>
      </w:r>
      <w:r w:rsidRPr="005B7E47">
        <w:rPr>
          <w:spacing w:val="24"/>
          <w:highlight w:val="yellow"/>
        </w:rPr>
        <w:t xml:space="preserve"> </w:t>
      </w:r>
      <w:r w:rsidRPr="005B7E47">
        <w:rPr>
          <w:highlight w:val="yellow"/>
        </w:rPr>
        <w:t>between</w:t>
      </w:r>
      <w:r w:rsidRPr="005B7E47">
        <w:rPr>
          <w:spacing w:val="24"/>
          <w:highlight w:val="yellow"/>
        </w:rPr>
        <w:t xml:space="preserve"> </w:t>
      </w:r>
      <w:r w:rsidRPr="005B7E47">
        <w:rPr>
          <w:spacing w:val="-4"/>
          <w:highlight w:val="yellow"/>
        </w:rPr>
        <w:t>June</w:t>
      </w:r>
    </w:p>
    <w:p w:rsidR="00112F44" w:rsidRDefault="00FB63F3">
      <w:pPr>
        <w:pStyle w:val="BodyText"/>
        <w:spacing w:before="6"/>
        <w:ind w:left="0"/>
        <w:rPr>
          <w:sz w:val="15"/>
        </w:rPr>
      </w:pPr>
      <w:r>
        <w:rPr>
          <w:noProof/>
          <w:lang w:val="en-AU" w:eastAsia="en-AU"/>
        </w:rPr>
        <mc:AlternateContent>
          <mc:Choice Requires="wps">
            <w:drawing>
              <wp:anchor distT="0" distB="0" distL="0" distR="0" simplePos="0" relativeHeight="487593984" behindDoc="1" locked="0" layoutInCell="1" allowOverlap="1">
                <wp:simplePos x="0" y="0"/>
                <wp:positionH relativeFrom="page">
                  <wp:posOffset>915416</wp:posOffset>
                </wp:positionH>
                <wp:positionV relativeFrom="paragraph">
                  <wp:posOffset>151715</wp:posOffset>
                </wp:positionV>
                <wp:extent cx="185801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81144" id="Graphic 45" o:spid="_x0000_s1026" style="position:absolute;margin-left:72.1pt;margin-top:11.95pt;width:146.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yOQIAAPYEAAAOAAAAZHJzL2Uyb0RvYy54bWysVE2L2zAQvRf6H4Tuje1Q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2" w:hanging="567"/>
        <w:rPr>
          <w:sz w:val="18"/>
        </w:rPr>
      </w:pPr>
      <w:r>
        <w:rPr>
          <w:spacing w:val="-6"/>
          <w:position w:val="9"/>
          <w:sz w:val="9"/>
        </w:rPr>
        <w:t>25</w:t>
      </w:r>
      <w:r>
        <w:rPr>
          <w:position w:val="9"/>
          <w:sz w:val="9"/>
        </w:rPr>
        <w:tab/>
      </w:r>
      <w:r>
        <w:rPr>
          <w:sz w:val="18"/>
        </w:rPr>
        <w:t>The temporary casino (Sydney Harbour Casino) operated for 2 years and 2 months on wharves 12 and 13 at Pyrmont Bay.</w:t>
      </w:r>
    </w:p>
    <w:p w:rsidR="00112F44" w:rsidRDefault="00FB63F3">
      <w:pPr>
        <w:tabs>
          <w:tab w:val="left" w:pos="967"/>
        </w:tabs>
        <w:spacing w:line="209" w:lineRule="exact"/>
        <w:ind w:left="401"/>
        <w:rPr>
          <w:sz w:val="18"/>
        </w:rPr>
      </w:pPr>
      <w:r>
        <w:rPr>
          <w:spacing w:val="-5"/>
          <w:position w:val="9"/>
          <w:sz w:val="9"/>
        </w:rPr>
        <w:t>26</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112F44" w:rsidRDefault="00FB63F3">
      <w:pPr>
        <w:tabs>
          <w:tab w:val="left" w:pos="967"/>
        </w:tabs>
        <w:spacing w:before="7" w:line="216" w:lineRule="auto"/>
        <w:ind w:left="968" w:right="452" w:hanging="567"/>
        <w:rPr>
          <w:sz w:val="18"/>
        </w:rPr>
      </w:pPr>
      <w:r>
        <w:rPr>
          <w:spacing w:val="-6"/>
          <w:position w:val="9"/>
          <w:sz w:val="9"/>
        </w:rPr>
        <w:t>27</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8 and p 13.</w:t>
      </w:r>
    </w:p>
    <w:p w:rsidR="00112F44" w:rsidRDefault="00FB63F3">
      <w:pPr>
        <w:tabs>
          <w:tab w:val="left" w:pos="967"/>
        </w:tabs>
        <w:spacing w:line="210" w:lineRule="exact"/>
        <w:ind w:left="401"/>
        <w:rPr>
          <w:sz w:val="18"/>
        </w:rPr>
      </w:pPr>
      <w:r>
        <w:rPr>
          <w:spacing w:val="-5"/>
          <w:position w:val="9"/>
          <w:sz w:val="9"/>
        </w:rPr>
        <w:t>28</w:t>
      </w:r>
      <w:r>
        <w:rPr>
          <w:position w:val="9"/>
          <w:sz w:val="9"/>
        </w:rPr>
        <w:tab/>
      </w:r>
      <w:r>
        <w:rPr>
          <w:sz w:val="18"/>
        </w:rPr>
        <w:t>Star</w:t>
      </w:r>
      <w:r>
        <w:rPr>
          <w:spacing w:val="-2"/>
          <w:sz w:val="18"/>
        </w:rPr>
        <w:t xml:space="preserve"> </w:t>
      </w:r>
      <w:r>
        <w:rPr>
          <w:sz w:val="18"/>
        </w:rPr>
        <w:t>City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w:t>
      </w:r>
    </w:p>
    <w:p w:rsidR="00112F44" w:rsidRDefault="00FB63F3">
      <w:pPr>
        <w:tabs>
          <w:tab w:val="left" w:pos="967"/>
        </w:tabs>
        <w:spacing w:line="217" w:lineRule="exact"/>
        <w:ind w:left="401"/>
        <w:rPr>
          <w:sz w:val="18"/>
        </w:rPr>
      </w:pPr>
      <w:r>
        <w:rPr>
          <w:spacing w:val="-5"/>
          <w:position w:val="9"/>
          <w:sz w:val="9"/>
        </w:rPr>
        <w:t>29</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pp</w:t>
      </w:r>
      <w:r>
        <w:rPr>
          <w:spacing w:val="-4"/>
          <w:sz w:val="18"/>
        </w:rPr>
        <w:t xml:space="preserve"> </w:t>
      </w:r>
      <w:r>
        <w:rPr>
          <w:sz w:val="18"/>
        </w:rPr>
        <w:t>3-</w:t>
      </w:r>
      <w:r>
        <w:rPr>
          <w:spacing w:val="-5"/>
          <w:sz w:val="18"/>
        </w:rPr>
        <w:t>5.</w:t>
      </w:r>
    </w:p>
    <w:p w:rsidR="00112F44" w:rsidRDefault="00FB63F3">
      <w:pPr>
        <w:tabs>
          <w:tab w:val="left" w:pos="967"/>
        </w:tabs>
        <w:spacing w:line="218" w:lineRule="exact"/>
        <w:ind w:left="401"/>
        <w:rPr>
          <w:sz w:val="18"/>
        </w:rPr>
      </w:pPr>
      <w:r>
        <w:rPr>
          <w:spacing w:val="-5"/>
          <w:position w:val="9"/>
          <w:sz w:val="9"/>
        </w:rPr>
        <w:t>30</w:t>
      </w:r>
      <w:r>
        <w:rPr>
          <w:position w:val="9"/>
          <w:sz w:val="9"/>
        </w:rPr>
        <w:tab/>
      </w:r>
      <w:r>
        <w:rPr>
          <w:sz w:val="18"/>
        </w:rPr>
        <w:t>Self-exclusion</w:t>
      </w:r>
      <w:r>
        <w:rPr>
          <w:spacing w:val="-3"/>
          <w:sz w:val="18"/>
        </w:rPr>
        <w:t xml:space="preserve"> </w:t>
      </w:r>
      <w:r>
        <w:rPr>
          <w:sz w:val="18"/>
        </w:rPr>
        <w:t>and</w:t>
      </w:r>
      <w:r>
        <w:rPr>
          <w:spacing w:val="-1"/>
          <w:sz w:val="18"/>
        </w:rPr>
        <w:t xml:space="preserve"> </w:t>
      </w:r>
      <w:r>
        <w:rPr>
          <w:sz w:val="18"/>
        </w:rPr>
        <w:t>exclusion</w:t>
      </w:r>
      <w:r>
        <w:rPr>
          <w:spacing w:val="-3"/>
          <w:sz w:val="18"/>
        </w:rPr>
        <w:t xml:space="preserve"> </w:t>
      </w:r>
      <w:r>
        <w:rPr>
          <w:sz w:val="18"/>
        </w:rPr>
        <w:t>are</w:t>
      </w:r>
      <w:r>
        <w:rPr>
          <w:spacing w:val="-4"/>
          <w:sz w:val="18"/>
        </w:rPr>
        <w:t xml:space="preserve"> </w:t>
      </w:r>
      <w:r>
        <w:rPr>
          <w:sz w:val="18"/>
        </w:rPr>
        <w:t>explained</w:t>
      </w:r>
      <w:r>
        <w:rPr>
          <w:spacing w:val="-3"/>
          <w:sz w:val="18"/>
        </w:rPr>
        <w:t xml:space="preserve"> </w:t>
      </w:r>
      <w:r>
        <w:rPr>
          <w:sz w:val="18"/>
        </w:rPr>
        <w:t>and</w:t>
      </w:r>
      <w:r>
        <w:rPr>
          <w:spacing w:val="-3"/>
          <w:sz w:val="18"/>
        </w:rPr>
        <w:t xml:space="preserve"> </w:t>
      </w:r>
      <w:r>
        <w:rPr>
          <w:sz w:val="18"/>
        </w:rPr>
        <w:t>discussed</w:t>
      </w:r>
      <w:r>
        <w:rPr>
          <w:spacing w:val="-4"/>
          <w:sz w:val="18"/>
        </w:rPr>
        <w:t xml:space="preserve"> </w:t>
      </w:r>
      <w:r>
        <w:rPr>
          <w:sz w:val="18"/>
        </w:rPr>
        <w:t>in</w:t>
      </w:r>
      <w:r>
        <w:rPr>
          <w:spacing w:val="-1"/>
          <w:sz w:val="18"/>
        </w:rPr>
        <w:t xml:space="preserve"> </w:t>
      </w:r>
      <w:r>
        <w:rPr>
          <w:sz w:val="18"/>
        </w:rPr>
        <w:t>Section</w:t>
      </w:r>
      <w:r>
        <w:rPr>
          <w:spacing w:val="-3"/>
          <w:sz w:val="18"/>
        </w:rPr>
        <w:t xml:space="preserve"> </w:t>
      </w:r>
      <w:r>
        <w:rPr>
          <w:sz w:val="18"/>
        </w:rPr>
        <w:t>5.9</w:t>
      </w:r>
      <w:r>
        <w:rPr>
          <w:spacing w:val="-2"/>
          <w:sz w:val="18"/>
        </w:rPr>
        <w:t xml:space="preserve"> </w:t>
      </w:r>
      <w:r>
        <w:rPr>
          <w:sz w:val="18"/>
        </w:rPr>
        <w:t>of</w:t>
      </w:r>
      <w:r>
        <w:rPr>
          <w:spacing w:val="-1"/>
          <w:sz w:val="18"/>
        </w:rPr>
        <w:t xml:space="preserve"> </w:t>
      </w:r>
      <w:r>
        <w:rPr>
          <w:sz w:val="18"/>
        </w:rPr>
        <w:t>this</w:t>
      </w:r>
      <w:r>
        <w:rPr>
          <w:spacing w:val="-3"/>
          <w:sz w:val="18"/>
        </w:rPr>
        <w:t xml:space="preserve"> </w:t>
      </w:r>
      <w:r>
        <w:rPr>
          <w:spacing w:val="-2"/>
          <w:sz w:val="18"/>
        </w:rPr>
        <w:t>report.</w:t>
      </w:r>
    </w:p>
    <w:p w:rsidR="00112F44" w:rsidRDefault="00FB63F3">
      <w:pPr>
        <w:tabs>
          <w:tab w:val="left" w:pos="967"/>
        </w:tabs>
        <w:spacing w:line="231" w:lineRule="exact"/>
        <w:ind w:left="401"/>
        <w:rPr>
          <w:sz w:val="18"/>
        </w:rPr>
      </w:pPr>
      <w:r>
        <w:rPr>
          <w:spacing w:val="-5"/>
          <w:position w:val="9"/>
          <w:sz w:val="9"/>
        </w:rPr>
        <w:t>31</w:t>
      </w:r>
      <w:r>
        <w:rPr>
          <w:position w:val="9"/>
          <w:sz w:val="9"/>
        </w:rPr>
        <w:tab/>
      </w:r>
      <w:r>
        <w:rPr>
          <w:sz w:val="18"/>
        </w:rPr>
        <w:t>NSW</w:t>
      </w:r>
      <w:r>
        <w:rPr>
          <w:spacing w:val="-4"/>
          <w:sz w:val="18"/>
        </w:rPr>
        <w:t xml:space="preserve"> </w:t>
      </w:r>
      <w:r>
        <w:rPr>
          <w:sz w:val="18"/>
        </w:rPr>
        <w:t>Department</w:t>
      </w:r>
      <w:r>
        <w:rPr>
          <w:spacing w:val="-4"/>
          <w:sz w:val="18"/>
        </w:rPr>
        <w:t xml:space="preserve"> </w:t>
      </w:r>
      <w:r>
        <w:rPr>
          <w:sz w:val="18"/>
        </w:rPr>
        <w:t>of</w:t>
      </w:r>
      <w:r>
        <w:rPr>
          <w:spacing w:val="-4"/>
          <w:sz w:val="18"/>
        </w:rPr>
        <w:t xml:space="preserve"> </w:t>
      </w:r>
      <w:r>
        <w:rPr>
          <w:sz w:val="18"/>
        </w:rPr>
        <w:t>Gaming</w:t>
      </w:r>
      <w:r>
        <w:rPr>
          <w:spacing w:val="-2"/>
          <w:sz w:val="18"/>
        </w:rPr>
        <w:t xml:space="preserve"> </w:t>
      </w:r>
      <w:r>
        <w:rPr>
          <w:sz w:val="18"/>
        </w:rPr>
        <w:t>and</w:t>
      </w:r>
      <w:r>
        <w:rPr>
          <w:spacing w:val="-5"/>
          <w:sz w:val="18"/>
        </w:rPr>
        <w:t xml:space="preserve"> </w:t>
      </w:r>
      <w:r>
        <w:rPr>
          <w:sz w:val="18"/>
        </w:rPr>
        <w:t>Racing,</w:t>
      </w:r>
      <w:r>
        <w:rPr>
          <w:spacing w:val="-3"/>
          <w:sz w:val="18"/>
        </w:rPr>
        <w:t xml:space="preserve"> </w:t>
      </w:r>
      <w:r>
        <w:rPr>
          <w:sz w:val="18"/>
        </w:rPr>
        <w:t>Gaming</w:t>
      </w:r>
      <w:r>
        <w:rPr>
          <w:spacing w:val="-2"/>
          <w:sz w:val="18"/>
        </w:rPr>
        <w:t xml:space="preserve"> </w:t>
      </w:r>
      <w:r>
        <w:rPr>
          <w:sz w:val="18"/>
        </w:rPr>
        <w:t>Analysis,</w:t>
      </w:r>
      <w:r>
        <w:rPr>
          <w:spacing w:val="-3"/>
          <w:sz w:val="18"/>
        </w:rPr>
        <w:t xml:space="preserve"> </w:t>
      </w:r>
      <w:r>
        <w:rPr>
          <w:sz w:val="18"/>
        </w:rPr>
        <w:t>September</w:t>
      </w:r>
      <w:r>
        <w:rPr>
          <w:spacing w:val="-2"/>
          <w:sz w:val="18"/>
        </w:rPr>
        <w:t xml:space="preserve"> 1998.</w:t>
      </w:r>
    </w:p>
    <w:p w:rsidR="00112F44" w:rsidRDefault="00112F44">
      <w:pPr>
        <w:spacing w:line="231" w:lineRule="exact"/>
        <w:rPr>
          <w:sz w:val="18"/>
        </w:rPr>
        <w:sectPr w:rsidR="00112F44">
          <w:pgSz w:w="11900" w:h="16840"/>
          <w:pgMar w:top="1280" w:right="980" w:bottom="920" w:left="1040" w:header="716" w:footer="735" w:gutter="0"/>
          <w:pgNumType w:start="7"/>
          <w:cols w:space="720"/>
        </w:sectPr>
      </w:pPr>
    </w:p>
    <w:p w:rsidR="00112F44" w:rsidRPr="005B7E47" w:rsidRDefault="00FB63F3">
      <w:pPr>
        <w:pStyle w:val="BodyText"/>
        <w:spacing w:before="91" w:line="282" w:lineRule="exact"/>
        <w:rPr>
          <w:highlight w:val="yellow"/>
        </w:rPr>
      </w:pPr>
      <w:r w:rsidRPr="005B7E47">
        <w:rPr>
          <w:highlight w:val="yellow"/>
        </w:rPr>
        <w:lastRenderedPageBreak/>
        <w:t>1987</w:t>
      </w:r>
      <w:r w:rsidRPr="005B7E47">
        <w:rPr>
          <w:spacing w:val="12"/>
          <w:highlight w:val="yellow"/>
        </w:rPr>
        <w:t xml:space="preserve"> </w:t>
      </w:r>
      <w:r w:rsidRPr="005B7E47">
        <w:rPr>
          <w:highlight w:val="yellow"/>
        </w:rPr>
        <w:t>and</w:t>
      </w:r>
      <w:r w:rsidRPr="005B7E47">
        <w:rPr>
          <w:spacing w:val="12"/>
          <w:highlight w:val="yellow"/>
        </w:rPr>
        <w:t xml:space="preserve"> </w:t>
      </w:r>
      <w:r w:rsidRPr="005B7E47">
        <w:rPr>
          <w:highlight w:val="yellow"/>
        </w:rPr>
        <w:t>June</w:t>
      </w:r>
      <w:r w:rsidRPr="005B7E47">
        <w:rPr>
          <w:spacing w:val="13"/>
          <w:highlight w:val="yellow"/>
        </w:rPr>
        <w:t xml:space="preserve"> </w:t>
      </w:r>
      <w:r w:rsidRPr="005B7E47">
        <w:rPr>
          <w:highlight w:val="yellow"/>
        </w:rPr>
        <w:t>1998,</w:t>
      </w:r>
      <w:r w:rsidRPr="005B7E47">
        <w:rPr>
          <w:spacing w:val="10"/>
          <w:highlight w:val="yellow"/>
        </w:rPr>
        <w:t xml:space="preserve"> </w:t>
      </w:r>
      <w:r w:rsidRPr="005B7E47">
        <w:rPr>
          <w:highlight w:val="yellow"/>
        </w:rPr>
        <w:t>the</w:t>
      </w:r>
      <w:r w:rsidRPr="005B7E47">
        <w:rPr>
          <w:spacing w:val="13"/>
          <w:highlight w:val="yellow"/>
        </w:rPr>
        <w:t xml:space="preserve"> </w:t>
      </w:r>
      <w:r w:rsidRPr="005B7E47">
        <w:rPr>
          <w:highlight w:val="yellow"/>
        </w:rPr>
        <w:t>total</w:t>
      </w:r>
      <w:r w:rsidRPr="005B7E47">
        <w:rPr>
          <w:spacing w:val="10"/>
          <w:highlight w:val="yellow"/>
        </w:rPr>
        <w:t xml:space="preserve"> </w:t>
      </w:r>
      <w:r w:rsidRPr="005B7E47">
        <w:rPr>
          <w:highlight w:val="yellow"/>
        </w:rPr>
        <w:t>number</w:t>
      </w:r>
      <w:r w:rsidRPr="005B7E47">
        <w:rPr>
          <w:spacing w:val="13"/>
          <w:highlight w:val="yellow"/>
        </w:rPr>
        <w:t xml:space="preserve"> </w:t>
      </w:r>
      <w:r w:rsidRPr="005B7E47">
        <w:rPr>
          <w:highlight w:val="yellow"/>
        </w:rPr>
        <w:t>of</w:t>
      </w:r>
      <w:r w:rsidRPr="005B7E47">
        <w:rPr>
          <w:spacing w:val="12"/>
          <w:highlight w:val="yellow"/>
        </w:rPr>
        <w:t xml:space="preserve"> </w:t>
      </w:r>
      <w:r w:rsidRPr="005B7E47">
        <w:rPr>
          <w:highlight w:val="yellow"/>
        </w:rPr>
        <w:t>gaming</w:t>
      </w:r>
      <w:r w:rsidRPr="005B7E47">
        <w:rPr>
          <w:spacing w:val="15"/>
          <w:highlight w:val="yellow"/>
        </w:rPr>
        <w:t xml:space="preserve"> </w:t>
      </w:r>
      <w:r w:rsidRPr="005B7E47">
        <w:rPr>
          <w:highlight w:val="yellow"/>
        </w:rPr>
        <w:t>machines</w:t>
      </w:r>
      <w:r w:rsidRPr="005B7E47">
        <w:rPr>
          <w:spacing w:val="14"/>
          <w:highlight w:val="yellow"/>
        </w:rPr>
        <w:t xml:space="preserve"> </w:t>
      </w:r>
      <w:r w:rsidRPr="005B7E47">
        <w:rPr>
          <w:highlight w:val="yellow"/>
        </w:rPr>
        <w:t>in</w:t>
      </w:r>
      <w:r w:rsidRPr="005B7E47">
        <w:rPr>
          <w:spacing w:val="16"/>
          <w:highlight w:val="yellow"/>
        </w:rPr>
        <w:t xml:space="preserve"> </w:t>
      </w:r>
      <w:r w:rsidRPr="005B7E47">
        <w:rPr>
          <w:highlight w:val="yellow"/>
        </w:rPr>
        <w:t>NSW</w:t>
      </w:r>
      <w:r w:rsidRPr="005B7E47">
        <w:rPr>
          <w:spacing w:val="15"/>
          <w:highlight w:val="yellow"/>
        </w:rPr>
        <w:t xml:space="preserve"> </w:t>
      </w:r>
      <w:r w:rsidRPr="005B7E47">
        <w:rPr>
          <w:highlight w:val="yellow"/>
        </w:rPr>
        <w:t>grew</w:t>
      </w:r>
      <w:r w:rsidRPr="005B7E47">
        <w:rPr>
          <w:spacing w:val="15"/>
          <w:highlight w:val="yellow"/>
        </w:rPr>
        <w:t xml:space="preserve"> </w:t>
      </w:r>
      <w:r w:rsidRPr="005B7E47">
        <w:rPr>
          <w:highlight w:val="yellow"/>
        </w:rPr>
        <w:t>by</w:t>
      </w:r>
      <w:r w:rsidRPr="005B7E47">
        <w:rPr>
          <w:spacing w:val="15"/>
          <w:highlight w:val="yellow"/>
        </w:rPr>
        <w:t xml:space="preserve"> </w:t>
      </w:r>
      <w:r w:rsidRPr="005B7E47">
        <w:rPr>
          <w:highlight w:val="yellow"/>
        </w:rPr>
        <w:t>94.7%</w:t>
      </w:r>
      <w:r w:rsidRPr="005B7E47">
        <w:rPr>
          <w:spacing w:val="14"/>
          <w:highlight w:val="yellow"/>
        </w:rPr>
        <w:t xml:space="preserve"> </w:t>
      </w:r>
      <w:r w:rsidRPr="005B7E47">
        <w:rPr>
          <w:highlight w:val="yellow"/>
        </w:rPr>
        <w:t>which</w:t>
      </w:r>
      <w:r w:rsidRPr="005B7E47">
        <w:rPr>
          <w:spacing w:val="13"/>
          <w:highlight w:val="yellow"/>
        </w:rPr>
        <w:t xml:space="preserve"> </w:t>
      </w:r>
      <w:r w:rsidRPr="005B7E47">
        <w:rPr>
          <w:spacing w:val="-5"/>
          <w:highlight w:val="yellow"/>
        </w:rPr>
        <w:t>is</w:t>
      </w:r>
    </w:p>
    <w:p w:rsidR="00112F44" w:rsidRPr="005B7E47" w:rsidRDefault="00FB63F3">
      <w:pPr>
        <w:pStyle w:val="BodyText"/>
        <w:spacing w:before="7" w:line="216" w:lineRule="auto"/>
        <w:ind w:right="452"/>
        <w:rPr>
          <w:highlight w:val="yellow"/>
        </w:rPr>
      </w:pPr>
      <w:r w:rsidRPr="005B7E47">
        <w:rPr>
          <w:highlight w:val="yellow"/>
        </w:rPr>
        <w:t>5.6</w:t>
      </w:r>
      <w:r w:rsidRPr="005B7E47">
        <w:rPr>
          <w:spacing w:val="24"/>
          <w:highlight w:val="yellow"/>
        </w:rPr>
        <w:t xml:space="preserve"> </w:t>
      </w:r>
      <w:r w:rsidRPr="005B7E47">
        <w:rPr>
          <w:highlight w:val="yellow"/>
        </w:rPr>
        <w:t>times</w:t>
      </w:r>
      <w:r w:rsidRPr="005B7E47">
        <w:rPr>
          <w:spacing w:val="24"/>
          <w:highlight w:val="yellow"/>
        </w:rPr>
        <w:t xml:space="preserve"> </w:t>
      </w:r>
      <w:r w:rsidRPr="005B7E47">
        <w:rPr>
          <w:highlight w:val="yellow"/>
        </w:rPr>
        <w:t>above</w:t>
      </w:r>
      <w:r w:rsidRPr="005B7E47">
        <w:rPr>
          <w:spacing w:val="24"/>
          <w:highlight w:val="yellow"/>
        </w:rPr>
        <w:t xml:space="preserve"> </w:t>
      </w:r>
      <w:r w:rsidRPr="005B7E47">
        <w:rPr>
          <w:highlight w:val="yellow"/>
        </w:rPr>
        <w:t>the</w:t>
      </w:r>
      <w:r w:rsidRPr="005B7E47">
        <w:rPr>
          <w:spacing w:val="24"/>
          <w:highlight w:val="yellow"/>
        </w:rPr>
        <w:t xml:space="preserve"> </w:t>
      </w:r>
      <w:r w:rsidRPr="005B7E47">
        <w:rPr>
          <w:highlight w:val="yellow"/>
        </w:rPr>
        <w:t>growth</w:t>
      </w:r>
      <w:r w:rsidRPr="005B7E47">
        <w:rPr>
          <w:spacing w:val="25"/>
          <w:highlight w:val="yellow"/>
        </w:rPr>
        <w:t xml:space="preserve"> </w:t>
      </w:r>
      <w:r w:rsidRPr="005B7E47">
        <w:rPr>
          <w:highlight w:val="yellow"/>
        </w:rPr>
        <w:t>in</w:t>
      </w:r>
      <w:r w:rsidRPr="005B7E47">
        <w:rPr>
          <w:spacing w:val="25"/>
          <w:highlight w:val="yellow"/>
        </w:rPr>
        <w:t xml:space="preserve"> </w:t>
      </w:r>
      <w:r w:rsidRPr="005B7E47">
        <w:rPr>
          <w:highlight w:val="yellow"/>
        </w:rPr>
        <w:t>the</w:t>
      </w:r>
      <w:r w:rsidRPr="005B7E47">
        <w:rPr>
          <w:spacing w:val="24"/>
          <w:highlight w:val="yellow"/>
        </w:rPr>
        <w:t xml:space="preserve"> </w:t>
      </w:r>
      <w:r w:rsidRPr="005B7E47">
        <w:rPr>
          <w:highlight w:val="yellow"/>
        </w:rPr>
        <w:t>adult</w:t>
      </w:r>
      <w:r w:rsidRPr="005B7E47">
        <w:rPr>
          <w:spacing w:val="22"/>
          <w:highlight w:val="yellow"/>
        </w:rPr>
        <w:t xml:space="preserve"> </w:t>
      </w:r>
      <w:r w:rsidRPr="005B7E47">
        <w:rPr>
          <w:highlight w:val="yellow"/>
        </w:rPr>
        <w:t>population</w:t>
      </w:r>
      <w:r w:rsidRPr="005B7E47">
        <w:rPr>
          <w:spacing w:val="24"/>
          <w:highlight w:val="yellow"/>
        </w:rPr>
        <w:t xml:space="preserve"> </w:t>
      </w:r>
      <w:r w:rsidRPr="005B7E47">
        <w:rPr>
          <w:highlight w:val="yellow"/>
        </w:rPr>
        <w:t>(16.8%).</w:t>
      </w:r>
      <w:r w:rsidRPr="005B7E47">
        <w:rPr>
          <w:spacing w:val="80"/>
          <w:highlight w:val="yellow"/>
        </w:rPr>
        <w:t xml:space="preserve"> </w:t>
      </w:r>
      <w:r w:rsidRPr="005B7E47">
        <w:rPr>
          <w:highlight w:val="yellow"/>
        </w:rPr>
        <w:t>This</w:t>
      </w:r>
      <w:r w:rsidRPr="005B7E47">
        <w:rPr>
          <w:spacing w:val="24"/>
          <w:highlight w:val="yellow"/>
        </w:rPr>
        <w:t xml:space="preserve"> </w:t>
      </w:r>
      <w:r w:rsidRPr="005B7E47">
        <w:rPr>
          <w:highlight w:val="yellow"/>
        </w:rPr>
        <w:t>means</w:t>
      </w:r>
      <w:r w:rsidRPr="005B7E47">
        <w:rPr>
          <w:spacing w:val="24"/>
          <w:highlight w:val="yellow"/>
        </w:rPr>
        <w:t xml:space="preserve"> </w:t>
      </w:r>
      <w:r w:rsidRPr="005B7E47">
        <w:rPr>
          <w:highlight w:val="yellow"/>
        </w:rPr>
        <w:t>gaming</w:t>
      </w:r>
      <w:r w:rsidRPr="005B7E47">
        <w:rPr>
          <w:spacing w:val="26"/>
          <w:highlight w:val="yellow"/>
        </w:rPr>
        <w:t xml:space="preserve"> </w:t>
      </w:r>
      <w:r w:rsidRPr="005B7E47">
        <w:rPr>
          <w:highlight w:val="yellow"/>
        </w:rPr>
        <w:t>machine accessibility</w:t>
      </w:r>
      <w:r w:rsidRPr="005B7E47">
        <w:rPr>
          <w:spacing w:val="20"/>
          <w:highlight w:val="yellow"/>
        </w:rPr>
        <w:t xml:space="preserve"> </w:t>
      </w:r>
      <w:r w:rsidRPr="005B7E47">
        <w:rPr>
          <w:highlight w:val="yellow"/>
        </w:rPr>
        <w:t>in</w:t>
      </w:r>
      <w:r w:rsidRPr="005B7E47">
        <w:rPr>
          <w:spacing w:val="21"/>
          <w:highlight w:val="yellow"/>
        </w:rPr>
        <w:t xml:space="preserve"> </w:t>
      </w:r>
      <w:r w:rsidRPr="005B7E47">
        <w:rPr>
          <w:highlight w:val="yellow"/>
        </w:rPr>
        <w:t>NSW</w:t>
      </w:r>
      <w:r w:rsidRPr="005B7E47">
        <w:rPr>
          <w:spacing w:val="20"/>
          <w:highlight w:val="yellow"/>
        </w:rPr>
        <w:t xml:space="preserve"> </w:t>
      </w:r>
      <w:r w:rsidRPr="005B7E47">
        <w:rPr>
          <w:highlight w:val="yellow"/>
        </w:rPr>
        <w:t>increased</w:t>
      </w:r>
      <w:r w:rsidRPr="005B7E47">
        <w:rPr>
          <w:spacing w:val="20"/>
          <w:highlight w:val="yellow"/>
        </w:rPr>
        <w:t xml:space="preserve"> </w:t>
      </w:r>
      <w:r w:rsidRPr="005B7E47">
        <w:rPr>
          <w:highlight w:val="yellow"/>
        </w:rPr>
        <w:t>by</w:t>
      </w:r>
      <w:r w:rsidRPr="005B7E47">
        <w:rPr>
          <w:spacing w:val="23"/>
          <w:highlight w:val="yellow"/>
        </w:rPr>
        <w:t xml:space="preserve"> </w:t>
      </w:r>
      <w:r w:rsidRPr="005B7E47">
        <w:rPr>
          <w:highlight w:val="yellow"/>
        </w:rPr>
        <w:t>54%</w:t>
      </w:r>
      <w:r w:rsidRPr="005B7E47">
        <w:rPr>
          <w:spacing w:val="19"/>
          <w:highlight w:val="yellow"/>
        </w:rPr>
        <w:t xml:space="preserve"> </w:t>
      </w:r>
      <w:r w:rsidRPr="005B7E47">
        <w:rPr>
          <w:highlight w:val="yellow"/>
        </w:rPr>
        <w:t>from</w:t>
      </w:r>
      <w:r w:rsidRPr="005B7E47">
        <w:rPr>
          <w:spacing w:val="22"/>
          <w:highlight w:val="yellow"/>
        </w:rPr>
        <w:t xml:space="preserve"> </w:t>
      </w:r>
      <w:r w:rsidRPr="005B7E47">
        <w:rPr>
          <w:highlight w:val="yellow"/>
        </w:rPr>
        <w:t>12.8</w:t>
      </w:r>
      <w:r w:rsidRPr="005B7E47">
        <w:rPr>
          <w:spacing w:val="20"/>
          <w:highlight w:val="yellow"/>
        </w:rPr>
        <w:t xml:space="preserve"> </w:t>
      </w:r>
      <w:r w:rsidRPr="005B7E47">
        <w:rPr>
          <w:highlight w:val="yellow"/>
        </w:rPr>
        <w:t>machines</w:t>
      </w:r>
      <w:r w:rsidRPr="005B7E47">
        <w:rPr>
          <w:spacing w:val="22"/>
          <w:highlight w:val="yellow"/>
        </w:rPr>
        <w:t xml:space="preserve"> </w:t>
      </w:r>
      <w:r w:rsidRPr="005B7E47">
        <w:rPr>
          <w:highlight w:val="yellow"/>
        </w:rPr>
        <w:t>per</w:t>
      </w:r>
      <w:r w:rsidRPr="005B7E47">
        <w:rPr>
          <w:spacing w:val="23"/>
          <w:highlight w:val="yellow"/>
        </w:rPr>
        <w:t xml:space="preserve"> </w:t>
      </w:r>
      <w:r w:rsidRPr="005B7E47">
        <w:rPr>
          <w:highlight w:val="yellow"/>
        </w:rPr>
        <w:t>1000</w:t>
      </w:r>
      <w:r w:rsidRPr="005B7E47">
        <w:rPr>
          <w:spacing w:val="20"/>
          <w:highlight w:val="yellow"/>
        </w:rPr>
        <w:t xml:space="preserve"> </w:t>
      </w:r>
      <w:r w:rsidRPr="005B7E47">
        <w:rPr>
          <w:highlight w:val="yellow"/>
        </w:rPr>
        <w:t>adults</w:t>
      </w:r>
      <w:r w:rsidRPr="005B7E47">
        <w:rPr>
          <w:spacing w:val="22"/>
          <w:highlight w:val="yellow"/>
        </w:rPr>
        <w:t xml:space="preserve"> </w:t>
      </w:r>
      <w:r w:rsidRPr="005B7E47">
        <w:rPr>
          <w:highlight w:val="yellow"/>
        </w:rPr>
        <w:t>in</w:t>
      </w:r>
      <w:r w:rsidRPr="005B7E47">
        <w:rPr>
          <w:spacing w:val="21"/>
          <w:highlight w:val="yellow"/>
        </w:rPr>
        <w:t xml:space="preserve"> </w:t>
      </w:r>
      <w:r w:rsidRPr="005B7E47">
        <w:rPr>
          <w:highlight w:val="yellow"/>
        </w:rPr>
        <w:t>1987</w:t>
      </w:r>
      <w:r w:rsidRPr="005B7E47">
        <w:rPr>
          <w:spacing w:val="22"/>
          <w:highlight w:val="yellow"/>
        </w:rPr>
        <w:t xml:space="preserve"> </w:t>
      </w:r>
      <w:r w:rsidRPr="005B7E47">
        <w:rPr>
          <w:highlight w:val="yellow"/>
        </w:rPr>
        <w:t>to</w:t>
      </w:r>
      <w:r w:rsidRPr="005B7E47">
        <w:rPr>
          <w:spacing w:val="23"/>
          <w:highlight w:val="yellow"/>
        </w:rPr>
        <w:t xml:space="preserve"> </w:t>
      </w:r>
      <w:r w:rsidRPr="005B7E47">
        <w:rPr>
          <w:spacing w:val="-4"/>
          <w:highlight w:val="yellow"/>
        </w:rPr>
        <w:t>19.7</w:t>
      </w:r>
    </w:p>
    <w:p w:rsidR="00112F44" w:rsidRDefault="00FB63F3">
      <w:pPr>
        <w:pStyle w:val="BodyText"/>
        <w:spacing w:line="272" w:lineRule="exact"/>
      </w:pPr>
      <w:r w:rsidRPr="005B7E47">
        <w:rPr>
          <w:highlight w:val="yellow"/>
        </w:rPr>
        <w:t>machines</w:t>
      </w:r>
      <w:r w:rsidRPr="005B7E47">
        <w:rPr>
          <w:spacing w:val="-5"/>
          <w:highlight w:val="yellow"/>
        </w:rPr>
        <w:t xml:space="preserve"> </w:t>
      </w:r>
      <w:r w:rsidRPr="005B7E47">
        <w:rPr>
          <w:highlight w:val="yellow"/>
        </w:rPr>
        <w:t>per</w:t>
      </w:r>
      <w:r w:rsidRPr="005B7E47">
        <w:rPr>
          <w:spacing w:val="-5"/>
          <w:highlight w:val="yellow"/>
        </w:rPr>
        <w:t xml:space="preserve"> </w:t>
      </w:r>
      <w:r w:rsidRPr="005B7E47">
        <w:rPr>
          <w:highlight w:val="yellow"/>
        </w:rPr>
        <w:t>1000</w:t>
      </w:r>
      <w:r w:rsidRPr="005B7E47">
        <w:rPr>
          <w:spacing w:val="-5"/>
          <w:highlight w:val="yellow"/>
        </w:rPr>
        <w:t xml:space="preserve"> </w:t>
      </w:r>
      <w:r w:rsidRPr="005B7E47">
        <w:rPr>
          <w:highlight w:val="yellow"/>
        </w:rPr>
        <w:t>adults</w:t>
      </w:r>
      <w:r w:rsidRPr="005B7E47">
        <w:rPr>
          <w:spacing w:val="-7"/>
          <w:highlight w:val="yellow"/>
        </w:rPr>
        <w:t xml:space="preserve"> </w:t>
      </w:r>
      <w:r w:rsidRPr="005B7E47">
        <w:rPr>
          <w:highlight w:val="yellow"/>
        </w:rPr>
        <w:t>in</w:t>
      </w:r>
      <w:r w:rsidRPr="005B7E47">
        <w:rPr>
          <w:spacing w:val="-3"/>
          <w:highlight w:val="yellow"/>
        </w:rPr>
        <w:t xml:space="preserve"> </w:t>
      </w:r>
      <w:r w:rsidRPr="005B7E47">
        <w:rPr>
          <w:spacing w:val="-2"/>
          <w:highlight w:val="yellow"/>
        </w:rPr>
        <w:t>1998.</w:t>
      </w:r>
    </w:p>
    <w:p w:rsidR="00112F44" w:rsidRDefault="00FB63F3">
      <w:pPr>
        <w:pStyle w:val="BodyText"/>
        <w:spacing w:before="234"/>
        <w:jc w:val="both"/>
      </w:pPr>
      <w:r w:rsidRPr="005B7E47">
        <w:rPr>
          <w:highlight w:val="yellow"/>
        </w:rPr>
        <w:t>There</w:t>
      </w:r>
      <w:r w:rsidRPr="005B7E47">
        <w:rPr>
          <w:spacing w:val="-7"/>
          <w:highlight w:val="yellow"/>
        </w:rPr>
        <w:t xml:space="preserve"> </w:t>
      </w:r>
      <w:r w:rsidRPr="005B7E47">
        <w:rPr>
          <w:highlight w:val="yellow"/>
        </w:rPr>
        <w:t>are</w:t>
      </w:r>
      <w:r w:rsidRPr="005B7E47">
        <w:rPr>
          <w:spacing w:val="-5"/>
          <w:highlight w:val="yellow"/>
        </w:rPr>
        <w:t xml:space="preserve"> </w:t>
      </w:r>
      <w:r w:rsidRPr="005B7E47">
        <w:rPr>
          <w:highlight w:val="yellow"/>
        </w:rPr>
        <w:t>three</w:t>
      </w:r>
      <w:r w:rsidRPr="005B7E47">
        <w:rPr>
          <w:spacing w:val="-5"/>
          <w:highlight w:val="yellow"/>
        </w:rPr>
        <w:t xml:space="preserve"> </w:t>
      </w:r>
      <w:r w:rsidRPr="005B7E47">
        <w:rPr>
          <w:highlight w:val="yellow"/>
        </w:rPr>
        <w:t>main</w:t>
      </w:r>
      <w:r w:rsidRPr="005B7E47">
        <w:rPr>
          <w:spacing w:val="-2"/>
          <w:highlight w:val="yellow"/>
        </w:rPr>
        <w:t xml:space="preserve"> </w:t>
      </w:r>
      <w:r w:rsidRPr="005B7E47">
        <w:rPr>
          <w:highlight w:val="yellow"/>
        </w:rPr>
        <w:t>types</w:t>
      </w:r>
      <w:r w:rsidRPr="005B7E47">
        <w:rPr>
          <w:spacing w:val="-5"/>
          <w:highlight w:val="yellow"/>
        </w:rPr>
        <w:t xml:space="preserve"> </w:t>
      </w:r>
      <w:r w:rsidRPr="005B7E47">
        <w:rPr>
          <w:highlight w:val="yellow"/>
        </w:rPr>
        <w:t>of</w:t>
      </w:r>
      <w:r w:rsidRPr="005B7E47">
        <w:rPr>
          <w:spacing w:val="-6"/>
          <w:highlight w:val="yellow"/>
        </w:rPr>
        <w:t xml:space="preserve"> </w:t>
      </w:r>
      <w:r w:rsidRPr="005B7E47">
        <w:rPr>
          <w:highlight w:val="yellow"/>
        </w:rPr>
        <w:t>gaming</w:t>
      </w:r>
      <w:r w:rsidRPr="005B7E47">
        <w:rPr>
          <w:spacing w:val="-4"/>
          <w:highlight w:val="yellow"/>
        </w:rPr>
        <w:t xml:space="preserve"> </w:t>
      </w:r>
      <w:r w:rsidRPr="005B7E47">
        <w:rPr>
          <w:spacing w:val="-2"/>
          <w:highlight w:val="yellow"/>
        </w:rPr>
        <w:t>machine:</w:t>
      </w:r>
    </w:p>
    <w:p w:rsidR="00112F44" w:rsidRDefault="00FB63F3">
      <w:pPr>
        <w:pStyle w:val="ListParagraph"/>
        <w:numPr>
          <w:ilvl w:val="0"/>
          <w:numId w:val="37"/>
        </w:numPr>
        <w:tabs>
          <w:tab w:val="left" w:pos="761"/>
        </w:tabs>
        <w:spacing w:before="53" w:line="216" w:lineRule="auto"/>
        <w:ind w:right="448"/>
        <w:jc w:val="both"/>
      </w:pPr>
      <w:r>
        <w:t>Poker machines:</w:t>
      </w:r>
      <w:r>
        <w:rPr>
          <w:spacing w:val="40"/>
        </w:rPr>
        <w:t xml:space="preserve"> </w:t>
      </w:r>
      <w:r>
        <w:t>usually features a set of electronic spinning reels which, when landing on specific combinations, wins the player a prize in credits.</w:t>
      </w:r>
      <w:r>
        <w:rPr>
          <w:spacing w:val="40"/>
        </w:rPr>
        <w:t xml:space="preserve"> </w:t>
      </w:r>
      <w:r>
        <w:t>Approximately 95% of gaming machines are poker machines.</w:t>
      </w:r>
      <w:r>
        <w:rPr>
          <w:spacing w:val="40"/>
        </w:rPr>
        <w:t xml:space="preserve"> </w:t>
      </w:r>
      <w:r>
        <w:t>The capital cost of a new poker machine is approximately $15,000.</w:t>
      </w:r>
    </w:p>
    <w:p w:rsidR="00112F44" w:rsidRDefault="00FB63F3">
      <w:pPr>
        <w:pStyle w:val="ListParagraph"/>
        <w:numPr>
          <w:ilvl w:val="0"/>
          <w:numId w:val="37"/>
        </w:numPr>
        <w:tabs>
          <w:tab w:val="left" w:pos="761"/>
        </w:tabs>
        <w:spacing w:before="117" w:line="216" w:lineRule="auto"/>
        <w:ind w:right="446"/>
        <w:jc w:val="both"/>
        <w:rPr>
          <w:sz w:val="11"/>
        </w:rPr>
      </w:pPr>
      <w:r>
        <w:t>Approved</w:t>
      </w:r>
      <w:r>
        <w:rPr>
          <w:spacing w:val="-3"/>
        </w:rPr>
        <w:t xml:space="preserve"> </w:t>
      </w:r>
      <w:r>
        <w:t>Amusement</w:t>
      </w:r>
      <w:r>
        <w:rPr>
          <w:spacing w:val="-3"/>
        </w:rPr>
        <w:t xml:space="preserve"> </w:t>
      </w:r>
      <w:r>
        <w:t>Devices</w:t>
      </w:r>
      <w:r>
        <w:rPr>
          <w:spacing w:val="-6"/>
        </w:rPr>
        <w:t xml:space="preserve"> </w:t>
      </w:r>
      <w:r>
        <w:t>(AADs):</w:t>
      </w:r>
      <w:r>
        <w:rPr>
          <w:spacing w:val="40"/>
        </w:rPr>
        <w:t xml:space="preserve"> </w:t>
      </w:r>
      <w:r>
        <w:t>primarily</w:t>
      </w:r>
      <w:r>
        <w:rPr>
          <w:spacing w:val="-3"/>
        </w:rPr>
        <w:t xml:space="preserve"> </w:t>
      </w:r>
      <w:r>
        <w:t>card</w:t>
      </w:r>
      <w:r>
        <w:rPr>
          <w:spacing w:val="-1"/>
        </w:rPr>
        <w:t xml:space="preserve"> </w:t>
      </w:r>
      <w:r>
        <w:t>machines</w:t>
      </w:r>
      <w:r>
        <w:rPr>
          <w:spacing w:val="-1"/>
        </w:rPr>
        <w:t xml:space="preserve"> </w:t>
      </w:r>
      <w:r>
        <w:t>which</w:t>
      </w:r>
      <w:r>
        <w:rPr>
          <w:spacing w:val="-1"/>
        </w:rPr>
        <w:t xml:space="preserve"> </w:t>
      </w:r>
      <w:r>
        <w:t>replicate</w:t>
      </w:r>
      <w:r>
        <w:rPr>
          <w:spacing w:val="-4"/>
        </w:rPr>
        <w:t xml:space="preserve"> </w:t>
      </w:r>
      <w:r>
        <w:t>poker. AADs are predominantly operated in hotels and constitute approximately 5% of total gaming machines.</w:t>
      </w:r>
      <w:r>
        <w:rPr>
          <w:spacing w:val="40"/>
        </w:rPr>
        <w:t xml:space="preserve"> </w:t>
      </w:r>
      <w:r>
        <w:t>Venue operators report that AADs have had declining patron appeal and most are gradually being replaced by or converted into poker machines.</w:t>
      </w:r>
      <w:r>
        <w:rPr>
          <w:position w:val="11"/>
          <w:sz w:val="11"/>
        </w:rPr>
        <w:t>32</w:t>
      </w:r>
    </w:p>
    <w:p w:rsidR="00112F44" w:rsidRDefault="00FB63F3">
      <w:pPr>
        <w:pStyle w:val="ListParagraph"/>
        <w:numPr>
          <w:ilvl w:val="0"/>
          <w:numId w:val="37"/>
        </w:numPr>
        <w:tabs>
          <w:tab w:val="left" w:pos="761"/>
        </w:tabs>
        <w:spacing w:before="117" w:line="216" w:lineRule="auto"/>
        <w:ind w:right="446"/>
        <w:jc w:val="both"/>
      </w:pPr>
      <w:r>
        <w:t>Multi-terminal gaming machines (MTGMs):</w:t>
      </w:r>
      <w:r>
        <w:rPr>
          <w:spacing w:val="40"/>
        </w:rPr>
        <w:t xml:space="preserve"> </w:t>
      </w:r>
      <w:r>
        <w:t>from March 1997 are permitted to operate</w:t>
      </w:r>
      <w:r>
        <w:rPr>
          <w:spacing w:val="40"/>
        </w:rPr>
        <w:t xml:space="preserve"> </w:t>
      </w:r>
      <w:r>
        <w:t>in clubs and Star City only.</w:t>
      </w:r>
      <w:r>
        <w:rPr>
          <w:spacing w:val="40"/>
        </w:rPr>
        <w:t xml:space="preserve"> </w:t>
      </w:r>
      <w:r>
        <w:t>Approximately 170 are in operation in NSW clubs.</w:t>
      </w:r>
      <w:r>
        <w:rPr>
          <w:spacing w:val="40"/>
        </w:rPr>
        <w:t xml:space="preserve"> </w:t>
      </w:r>
      <w:r>
        <w:t>Each MTGM features between 8 and 32 playing stations.</w:t>
      </w:r>
      <w:r>
        <w:rPr>
          <w:spacing w:val="80"/>
        </w:rPr>
        <w:t xml:space="preserve"> </w:t>
      </w:r>
      <w:r>
        <w:t>The main MTGM games available are horse racing,</w:t>
      </w:r>
      <w:r>
        <w:rPr>
          <w:spacing w:val="-2"/>
        </w:rPr>
        <w:t xml:space="preserve"> </w:t>
      </w:r>
      <w:r>
        <w:t>black</w:t>
      </w:r>
      <w:r>
        <w:rPr>
          <w:spacing w:val="-2"/>
        </w:rPr>
        <w:t xml:space="preserve"> </w:t>
      </w:r>
      <w:r>
        <w:t>jack</w:t>
      </w:r>
      <w:r>
        <w:rPr>
          <w:spacing w:val="-2"/>
        </w:rPr>
        <w:t xml:space="preserve"> </w:t>
      </w:r>
      <w:r>
        <w:t>and roulette.</w:t>
      </w:r>
      <w:r>
        <w:rPr>
          <w:spacing w:val="40"/>
        </w:rPr>
        <w:t xml:space="preserve"> </w:t>
      </w:r>
      <w:r>
        <w:t>The latter two games are computer replications of casino table games.</w:t>
      </w:r>
      <w:r>
        <w:rPr>
          <w:spacing w:val="40"/>
        </w:rPr>
        <w:t xml:space="preserve"> </w:t>
      </w:r>
      <w:r>
        <w:t>The take-up rate of MTGMs is slow as they have higher payout ratios, incur greater tax and have a high capital cost, starting at $100,000.</w:t>
      </w:r>
    </w:p>
    <w:p w:rsidR="00112F44" w:rsidRDefault="00112F44">
      <w:pPr>
        <w:pStyle w:val="BodyText"/>
        <w:spacing w:before="25"/>
        <w:ind w:left="0"/>
      </w:pPr>
    </w:p>
    <w:p w:rsidR="00112F44" w:rsidRDefault="00FB63F3">
      <w:pPr>
        <w:tabs>
          <w:tab w:val="left" w:pos="1439"/>
        </w:tabs>
        <w:ind w:right="51"/>
        <w:jc w:val="center"/>
        <w:rPr>
          <w:rFonts w:ascii="Arial"/>
          <w:b/>
        </w:rPr>
      </w:pPr>
      <w:r>
        <w:rPr>
          <w:noProof/>
          <w:lang w:val="en-AU" w:eastAsia="en-AU"/>
        </w:rPr>
        <mc:AlternateContent>
          <mc:Choice Requires="wpg">
            <w:drawing>
              <wp:anchor distT="0" distB="0" distL="0" distR="0" simplePos="0" relativeHeight="15735808" behindDoc="0" locked="0" layoutInCell="1" allowOverlap="1">
                <wp:simplePos x="0" y="0"/>
                <wp:positionH relativeFrom="page">
                  <wp:posOffset>958850</wp:posOffset>
                </wp:positionH>
                <wp:positionV relativeFrom="paragraph">
                  <wp:posOffset>391935</wp:posOffset>
                </wp:positionV>
                <wp:extent cx="5664835" cy="27222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835" cy="2722245"/>
                          <a:chOff x="0" y="0"/>
                          <a:chExt cx="5664835" cy="2722245"/>
                        </a:xfrm>
                      </wpg:grpSpPr>
                      <wps:wsp>
                        <wps:cNvPr id="51" name="Graphic 47"/>
                        <wps:cNvSpPr/>
                        <wps:spPr>
                          <a:xfrm>
                            <a:off x="761" y="761"/>
                            <a:ext cx="5663565" cy="2720340"/>
                          </a:xfrm>
                          <a:custGeom>
                            <a:avLst/>
                            <a:gdLst/>
                            <a:ahLst/>
                            <a:cxnLst/>
                            <a:rect l="l" t="t" r="r" b="b"/>
                            <a:pathLst>
                              <a:path w="5663565" h="2720340">
                                <a:moveTo>
                                  <a:pt x="0" y="0"/>
                                </a:moveTo>
                                <a:lnTo>
                                  <a:pt x="5663184" y="0"/>
                                </a:lnTo>
                                <a:lnTo>
                                  <a:pt x="5663184" y="2720340"/>
                                </a:lnTo>
                                <a:lnTo>
                                  <a:pt x="0" y="2720340"/>
                                </a:lnTo>
                                <a:lnTo>
                                  <a:pt x="0" y="0"/>
                                </a:lnTo>
                                <a:close/>
                              </a:path>
                            </a:pathLst>
                          </a:custGeom>
                          <a:ln w="1524">
                            <a:solidFill>
                              <a:srgbClr val="000000"/>
                            </a:solidFill>
                            <a:prstDash val="solid"/>
                          </a:ln>
                        </wps:spPr>
                        <wps:bodyPr wrap="square" lIns="0" tIns="0" rIns="0" bIns="0" rtlCol="0">
                          <a:prstTxWarp prst="textNoShape">
                            <a:avLst/>
                          </a:prstTxWarp>
                          <a:noAutofit/>
                        </wps:bodyPr>
                      </wps:wsp>
                      <wps:wsp>
                        <wps:cNvPr id="52" name="Graphic 48"/>
                        <wps:cNvSpPr/>
                        <wps:spPr>
                          <a:xfrm>
                            <a:off x="1052322" y="273558"/>
                            <a:ext cx="3728085" cy="1628139"/>
                          </a:xfrm>
                          <a:custGeom>
                            <a:avLst/>
                            <a:gdLst/>
                            <a:ahLst/>
                            <a:cxnLst/>
                            <a:rect l="l" t="t" r="r" b="b"/>
                            <a:pathLst>
                              <a:path w="3728085" h="1628139">
                                <a:moveTo>
                                  <a:pt x="0" y="0"/>
                                </a:moveTo>
                                <a:lnTo>
                                  <a:pt x="3727704" y="0"/>
                                </a:lnTo>
                                <a:lnTo>
                                  <a:pt x="3727704" y="1627631"/>
                                </a:lnTo>
                                <a:lnTo>
                                  <a:pt x="0" y="1627631"/>
                                </a:lnTo>
                                <a:lnTo>
                                  <a:pt x="0" y="0"/>
                                </a:lnTo>
                                <a:close/>
                              </a:path>
                            </a:pathLst>
                          </a:custGeom>
                          <a:ln w="9143">
                            <a:solidFill>
                              <a:srgbClr val="808080"/>
                            </a:solidFill>
                            <a:prstDash val="solid"/>
                          </a:ln>
                        </wps:spPr>
                        <wps:bodyPr wrap="square" lIns="0" tIns="0" rIns="0" bIns="0" rtlCol="0">
                          <a:prstTxWarp prst="textNoShape">
                            <a:avLst/>
                          </a:prstTxWarp>
                          <a:noAutofit/>
                        </wps:bodyPr>
                      </wps:wsp>
                      <wps:wsp>
                        <wps:cNvPr id="53" name="Graphic 49"/>
                        <wps:cNvSpPr/>
                        <wps:spPr>
                          <a:xfrm>
                            <a:off x="1140713" y="1689354"/>
                            <a:ext cx="123825" cy="212090"/>
                          </a:xfrm>
                          <a:custGeom>
                            <a:avLst/>
                            <a:gdLst/>
                            <a:ahLst/>
                            <a:cxnLst/>
                            <a:rect l="l" t="t" r="r" b="b"/>
                            <a:pathLst>
                              <a:path w="123825" h="212090">
                                <a:moveTo>
                                  <a:pt x="123443" y="0"/>
                                </a:moveTo>
                                <a:lnTo>
                                  <a:pt x="0" y="0"/>
                                </a:lnTo>
                                <a:lnTo>
                                  <a:pt x="0" y="211836"/>
                                </a:lnTo>
                                <a:lnTo>
                                  <a:pt x="123443" y="211836"/>
                                </a:lnTo>
                                <a:lnTo>
                                  <a:pt x="123443" y="0"/>
                                </a:lnTo>
                                <a:close/>
                              </a:path>
                            </a:pathLst>
                          </a:custGeom>
                          <a:solidFill>
                            <a:srgbClr val="993366"/>
                          </a:solidFill>
                        </wps:spPr>
                        <wps:bodyPr wrap="square" lIns="0" tIns="0" rIns="0" bIns="0" rtlCol="0">
                          <a:prstTxWarp prst="textNoShape">
                            <a:avLst/>
                          </a:prstTxWarp>
                          <a:noAutofit/>
                        </wps:bodyPr>
                      </wps:wsp>
                      <wps:wsp>
                        <wps:cNvPr id="54" name="Graphic 50"/>
                        <wps:cNvSpPr/>
                        <wps:spPr>
                          <a:xfrm>
                            <a:off x="1140713" y="1689354"/>
                            <a:ext cx="123825" cy="212090"/>
                          </a:xfrm>
                          <a:custGeom>
                            <a:avLst/>
                            <a:gdLst/>
                            <a:ahLst/>
                            <a:cxnLst/>
                            <a:rect l="l" t="t" r="r" b="b"/>
                            <a:pathLst>
                              <a:path w="123825" h="212090">
                                <a:moveTo>
                                  <a:pt x="0" y="0"/>
                                </a:moveTo>
                                <a:lnTo>
                                  <a:pt x="123443" y="0"/>
                                </a:lnTo>
                                <a:lnTo>
                                  <a:pt x="123443" y="211836"/>
                                </a:lnTo>
                                <a:lnTo>
                                  <a:pt x="0" y="2118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5" name="Graphic 51"/>
                        <wps:cNvSpPr/>
                        <wps:spPr>
                          <a:xfrm>
                            <a:off x="1450086" y="1538477"/>
                            <a:ext cx="123825" cy="363220"/>
                          </a:xfrm>
                          <a:custGeom>
                            <a:avLst/>
                            <a:gdLst/>
                            <a:ahLst/>
                            <a:cxnLst/>
                            <a:rect l="l" t="t" r="r" b="b"/>
                            <a:pathLst>
                              <a:path w="123825" h="363220">
                                <a:moveTo>
                                  <a:pt x="123443" y="0"/>
                                </a:moveTo>
                                <a:lnTo>
                                  <a:pt x="0" y="0"/>
                                </a:lnTo>
                                <a:lnTo>
                                  <a:pt x="0" y="362712"/>
                                </a:lnTo>
                                <a:lnTo>
                                  <a:pt x="123443" y="362712"/>
                                </a:lnTo>
                                <a:lnTo>
                                  <a:pt x="123443" y="0"/>
                                </a:lnTo>
                                <a:close/>
                              </a:path>
                            </a:pathLst>
                          </a:custGeom>
                          <a:solidFill>
                            <a:srgbClr val="993366"/>
                          </a:solidFill>
                        </wps:spPr>
                        <wps:bodyPr wrap="square" lIns="0" tIns="0" rIns="0" bIns="0" rtlCol="0">
                          <a:prstTxWarp prst="textNoShape">
                            <a:avLst/>
                          </a:prstTxWarp>
                          <a:noAutofit/>
                        </wps:bodyPr>
                      </wps:wsp>
                      <wps:wsp>
                        <wps:cNvPr id="56" name="Graphic 52"/>
                        <wps:cNvSpPr/>
                        <wps:spPr>
                          <a:xfrm>
                            <a:off x="1450086" y="1538477"/>
                            <a:ext cx="123825" cy="363220"/>
                          </a:xfrm>
                          <a:custGeom>
                            <a:avLst/>
                            <a:gdLst/>
                            <a:ahLst/>
                            <a:cxnLst/>
                            <a:rect l="l" t="t" r="r" b="b"/>
                            <a:pathLst>
                              <a:path w="123825" h="363220">
                                <a:moveTo>
                                  <a:pt x="0" y="0"/>
                                </a:moveTo>
                                <a:lnTo>
                                  <a:pt x="123443" y="0"/>
                                </a:lnTo>
                                <a:lnTo>
                                  <a:pt x="123443" y="362712"/>
                                </a:lnTo>
                                <a:lnTo>
                                  <a:pt x="0" y="36271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7" name="Graphic 53"/>
                        <wps:cNvSpPr/>
                        <wps:spPr>
                          <a:xfrm>
                            <a:off x="1759457" y="1427225"/>
                            <a:ext cx="132715" cy="474345"/>
                          </a:xfrm>
                          <a:custGeom>
                            <a:avLst/>
                            <a:gdLst/>
                            <a:ahLst/>
                            <a:cxnLst/>
                            <a:rect l="l" t="t" r="r" b="b"/>
                            <a:pathLst>
                              <a:path w="132715" h="474345">
                                <a:moveTo>
                                  <a:pt x="132587" y="0"/>
                                </a:moveTo>
                                <a:lnTo>
                                  <a:pt x="0" y="0"/>
                                </a:lnTo>
                                <a:lnTo>
                                  <a:pt x="0" y="473963"/>
                                </a:lnTo>
                                <a:lnTo>
                                  <a:pt x="132587" y="473963"/>
                                </a:lnTo>
                                <a:lnTo>
                                  <a:pt x="132587" y="0"/>
                                </a:lnTo>
                                <a:close/>
                              </a:path>
                            </a:pathLst>
                          </a:custGeom>
                          <a:solidFill>
                            <a:srgbClr val="993366"/>
                          </a:solidFill>
                        </wps:spPr>
                        <wps:bodyPr wrap="square" lIns="0" tIns="0" rIns="0" bIns="0" rtlCol="0">
                          <a:prstTxWarp prst="textNoShape">
                            <a:avLst/>
                          </a:prstTxWarp>
                          <a:noAutofit/>
                        </wps:bodyPr>
                      </wps:wsp>
                      <wps:wsp>
                        <wps:cNvPr id="58" name="Graphic 54"/>
                        <wps:cNvSpPr/>
                        <wps:spPr>
                          <a:xfrm>
                            <a:off x="1759457" y="1427225"/>
                            <a:ext cx="132715" cy="474345"/>
                          </a:xfrm>
                          <a:custGeom>
                            <a:avLst/>
                            <a:gdLst/>
                            <a:ahLst/>
                            <a:cxnLst/>
                            <a:rect l="l" t="t" r="r" b="b"/>
                            <a:pathLst>
                              <a:path w="132715" h="474345">
                                <a:moveTo>
                                  <a:pt x="0" y="0"/>
                                </a:moveTo>
                                <a:lnTo>
                                  <a:pt x="132587" y="0"/>
                                </a:lnTo>
                                <a:lnTo>
                                  <a:pt x="132587" y="473963"/>
                                </a:lnTo>
                                <a:lnTo>
                                  <a:pt x="0" y="4739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9" name="Graphic 55"/>
                        <wps:cNvSpPr/>
                        <wps:spPr>
                          <a:xfrm>
                            <a:off x="2076450" y="1335786"/>
                            <a:ext cx="125095" cy="565785"/>
                          </a:xfrm>
                          <a:custGeom>
                            <a:avLst/>
                            <a:gdLst/>
                            <a:ahLst/>
                            <a:cxnLst/>
                            <a:rect l="l" t="t" r="r" b="b"/>
                            <a:pathLst>
                              <a:path w="125095" h="565785">
                                <a:moveTo>
                                  <a:pt x="124968" y="0"/>
                                </a:moveTo>
                                <a:lnTo>
                                  <a:pt x="0" y="0"/>
                                </a:lnTo>
                                <a:lnTo>
                                  <a:pt x="0" y="565403"/>
                                </a:lnTo>
                                <a:lnTo>
                                  <a:pt x="124968" y="565403"/>
                                </a:lnTo>
                                <a:lnTo>
                                  <a:pt x="124968" y="0"/>
                                </a:lnTo>
                                <a:close/>
                              </a:path>
                            </a:pathLst>
                          </a:custGeom>
                          <a:solidFill>
                            <a:srgbClr val="993366"/>
                          </a:solidFill>
                        </wps:spPr>
                        <wps:bodyPr wrap="square" lIns="0" tIns="0" rIns="0" bIns="0" rtlCol="0">
                          <a:prstTxWarp prst="textNoShape">
                            <a:avLst/>
                          </a:prstTxWarp>
                          <a:noAutofit/>
                        </wps:bodyPr>
                      </wps:wsp>
                      <wps:wsp>
                        <wps:cNvPr id="60" name="Graphic 56"/>
                        <wps:cNvSpPr/>
                        <wps:spPr>
                          <a:xfrm>
                            <a:off x="2076450" y="1335786"/>
                            <a:ext cx="125095" cy="565785"/>
                          </a:xfrm>
                          <a:custGeom>
                            <a:avLst/>
                            <a:gdLst/>
                            <a:ahLst/>
                            <a:cxnLst/>
                            <a:rect l="l" t="t" r="r" b="b"/>
                            <a:pathLst>
                              <a:path w="125095" h="565785">
                                <a:moveTo>
                                  <a:pt x="0" y="0"/>
                                </a:moveTo>
                                <a:lnTo>
                                  <a:pt x="124968" y="0"/>
                                </a:lnTo>
                                <a:lnTo>
                                  <a:pt x="124968" y="565403"/>
                                </a:lnTo>
                                <a:lnTo>
                                  <a:pt x="0" y="56540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1" name="Graphic 57"/>
                        <wps:cNvSpPr/>
                        <wps:spPr>
                          <a:xfrm>
                            <a:off x="2385822" y="1244346"/>
                            <a:ext cx="123825" cy="657225"/>
                          </a:xfrm>
                          <a:custGeom>
                            <a:avLst/>
                            <a:gdLst/>
                            <a:ahLst/>
                            <a:cxnLst/>
                            <a:rect l="l" t="t" r="r" b="b"/>
                            <a:pathLst>
                              <a:path w="123825" h="657225">
                                <a:moveTo>
                                  <a:pt x="123444" y="0"/>
                                </a:moveTo>
                                <a:lnTo>
                                  <a:pt x="0" y="0"/>
                                </a:lnTo>
                                <a:lnTo>
                                  <a:pt x="0" y="656843"/>
                                </a:lnTo>
                                <a:lnTo>
                                  <a:pt x="123444" y="656843"/>
                                </a:lnTo>
                                <a:lnTo>
                                  <a:pt x="123444" y="0"/>
                                </a:lnTo>
                                <a:close/>
                              </a:path>
                            </a:pathLst>
                          </a:custGeom>
                          <a:solidFill>
                            <a:srgbClr val="993366"/>
                          </a:solidFill>
                        </wps:spPr>
                        <wps:bodyPr wrap="square" lIns="0" tIns="0" rIns="0" bIns="0" rtlCol="0">
                          <a:prstTxWarp prst="textNoShape">
                            <a:avLst/>
                          </a:prstTxWarp>
                          <a:noAutofit/>
                        </wps:bodyPr>
                      </wps:wsp>
                      <wps:wsp>
                        <wps:cNvPr id="62" name="Graphic 58"/>
                        <wps:cNvSpPr/>
                        <wps:spPr>
                          <a:xfrm>
                            <a:off x="2385822" y="1244346"/>
                            <a:ext cx="123825" cy="657225"/>
                          </a:xfrm>
                          <a:custGeom>
                            <a:avLst/>
                            <a:gdLst/>
                            <a:ahLst/>
                            <a:cxnLst/>
                            <a:rect l="l" t="t" r="r" b="b"/>
                            <a:pathLst>
                              <a:path w="123825" h="657225">
                                <a:moveTo>
                                  <a:pt x="0" y="0"/>
                                </a:moveTo>
                                <a:lnTo>
                                  <a:pt x="123444" y="0"/>
                                </a:lnTo>
                                <a:lnTo>
                                  <a:pt x="123444" y="656843"/>
                                </a:lnTo>
                                <a:lnTo>
                                  <a:pt x="0" y="65684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59"/>
                        <wps:cNvSpPr/>
                        <wps:spPr>
                          <a:xfrm>
                            <a:off x="2695194" y="1163574"/>
                            <a:ext cx="123825" cy="737870"/>
                          </a:xfrm>
                          <a:custGeom>
                            <a:avLst/>
                            <a:gdLst/>
                            <a:ahLst/>
                            <a:cxnLst/>
                            <a:rect l="l" t="t" r="r" b="b"/>
                            <a:pathLst>
                              <a:path w="123825" h="737870">
                                <a:moveTo>
                                  <a:pt x="123444" y="0"/>
                                </a:moveTo>
                                <a:lnTo>
                                  <a:pt x="0" y="0"/>
                                </a:lnTo>
                                <a:lnTo>
                                  <a:pt x="0" y="737615"/>
                                </a:lnTo>
                                <a:lnTo>
                                  <a:pt x="123444" y="737615"/>
                                </a:lnTo>
                                <a:lnTo>
                                  <a:pt x="123444" y="0"/>
                                </a:lnTo>
                                <a:close/>
                              </a:path>
                            </a:pathLst>
                          </a:custGeom>
                          <a:solidFill>
                            <a:srgbClr val="993366"/>
                          </a:solidFill>
                        </wps:spPr>
                        <wps:bodyPr wrap="square" lIns="0" tIns="0" rIns="0" bIns="0" rtlCol="0">
                          <a:prstTxWarp prst="textNoShape">
                            <a:avLst/>
                          </a:prstTxWarp>
                          <a:noAutofit/>
                        </wps:bodyPr>
                      </wps:wsp>
                      <wps:wsp>
                        <wps:cNvPr id="64" name="Graphic 60"/>
                        <wps:cNvSpPr/>
                        <wps:spPr>
                          <a:xfrm>
                            <a:off x="2695194" y="1163574"/>
                            <a:ext cx="123825" cy="737870"/>
                          </a:xfrm>
                          <a:custGeom>
                            <a:avLst/>
                            <a:gdLst/>
                            <a:ahLst/>
                            <a:cxnLst/>
                            <a:rect l="l" t="t" r="r" b="b"/>
                            <a:pathLst>
                              <a:path w="123825" h="737870">
                                <a:moveTo>
                                  <a:pt x="0" y="0"/>
                                </a:moveTo>
                                <a:lnTo>
                                  <a:pt x="123444" y="0"/>
                                </a:lnTo>
                                <a:lnTo>
                                  <a:pt x="123444" y="737615"/>
                                </a:lnTo>
                                <a:lnTo>
                                  <a:pt x="0" y="737615"/>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5" name="Graphic 61"/>
                        <wps:cNvSpPr/>
                        <wps:spPr>
                          <a:xfrm>
                            <a:off x="3004566" y="1102613"/>
                            <a:ext cx="123825" cy="798830"/>
                          </a:xfrm>
                          <a:custGeom>
                            <a:avLst/>
                            <a:gdLst/>
                            <a:ahLst/>
                            <a:cxnLst/>
                            <a:rect l="l" t="t" r="r" b="b"/>
                            <a:pathLst>
                              <a:path w="123825" h="798830">
                                <a:moveTo>
                                  <a:pt x="123444" y="0"/>
                                </a:moveTo>
                                <a:lnTo>
                                  <a:pt x="0" y="0"/>
                                </a:lnTo>
                                <a:lnTo>
                                  <a:pt x="0" y="798576"/>
                                </a:lnTo>
                                <a:lnTo>
                                  <a:pt x="123444" y="798576"/>
                                </a:lnTo>
                                <a:lnTo>
                                  <a:pt x="123444" y="0"/>
                                </a:lnTo>
                                <a:close/>
                              </a:path>
                            </a:pathLst>
                          </a:custGeom>
                          <a:solidFill>
                            <a:srgbClr val="993366"/>
                          </a:solidFill>
                        </wps:spPr>
                        <wps:bodyPr wrap="square" lIns="0" tIns="0" rIns="0" bIns="0" rtlCol="0">
                          <a:prstTxWarp prst="textNoShape">
                            <a:avLst/>
                          </a:prstTxWarp>
                          <a:noAutofit/>
                        </wps:bodyPr>
                      </wps:wsp>
                      <wps:wsp>
                        <wps:cNvPr id="66" name="Graphic 62"/>
                        <wps:cNvSpPr/>
                        <wps:spPr>
                          <a:xfrm>
                            <a:off x="3004566" y="1102613"/>
                            <a:ext cx="123825" cy="798830"/>
                          </a:xfrm>
                          <a:custGeom>
                            <a:avLst/>
                            <a:gdLst/>
                            <a:ahLst/>
                            <a:cxnLst/>
                            <a:rect l="l" t="t" r="r" b="b"/>
                            <a:pathLst>
                              <a:path w="123825" h="798830">
                                <a:moveTo>
                                  <a:pt x="0" y="0"/>
                                </a:moveTo>
                                <a:lnTo>
                                  <a:pt x="123444" y="0"/>
                                </a:lnTo>
                                <a:lnTo>
                                  <a:pt x="123444" y="798576"/>
                                </a:lnTo>
                                <a:lnTo>
                                  <a:pt x="0" y="79857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7" name="Graphic 63"/>
                        <wps:cNvSpPr/>
                        <wps:spPr>
                          <a:xfrm>
                            <a:off x="3313938" y="1052322"/>
                            <a:ext cx="123825" cy="848994"/>
                          </a:xfrm>
                          <a:custGeom>
                            <a:avLst/>
                            <a:gdLst/>
                            <a:ahLst/>
                            <a:cxnLst/>
                            <a:rect l="l" t="t" r="r" b="b"/>
                            <a:pathLst>
                              <a:path w="123825" h="848994">
                                <a:moveTo>
                                  <a:pt x="123444" y="0"/>
                                </a:moveTo>
                                <a:lnTo>
                                  <a:pt x="0" y="0"/>
                                </a:lnTo>
                                <a:lnTo>
                                  <a:pt x="0" y="848867"/>
                                </a:lnTo>
                                <a:lnTo>
                                  <a:pt x="123444" y="848867"/>
                                </a:lnTo>
                                <a:lnTo>
                                  <a:pt x="123444" y="0"/>
                                </a:lnTo>
                                <a:close/>
                              </a:path>
                            </a:pathLst>
                          </a:custGeom>
                          <a:solidFill>
                            <a:srgbClr val="993366"/>
                          </a:solidFill>
                        </wps:spPr>
                        <wps:bodyPr wrap="square" lIns="0" tIns="0" rIns="0" bIns="0" rtlCol="0">
                          <a:prstTxWarp prst="textNoShape">
                            <a:avLst/>
                          </a:prstTxWarp>
                          <a:noAutofit/>
                        </wps:bodyPr>
                      </wps:wsp>
                      <wps:wsp>
                        <wps:cNvPr id="68" name="Graphic 64"/>
                        <wps:cNvSpPr/>
                        <wps:spPr>
                          <a:xfrm>
                            <a:off x="3313938" y="1052322"/>
                            <a:ext cx="123825" cy="848994"/>
                          </a:xfrm>
                          <a:custGeom>
                            <a:avLst/>
                            <a:gdLst/>
                            <a:ahLst/>
                            <a:cxnLst/>
                            <a:rect l="l" t="t" r="r" b="b"/>
                            <a:pathLst>
                              <a:path w="123825" h="848994">
                                <a:moveTo>
                                  <a:pt x="0" y="0"/>
                                </a:moveTo>
                                <a:lnTo>
                                  <a:pt x="123444" y="0"/>
                                </a:lnTo>
                                <a:lnTo>
                                  <a:pt x="123444" y="848867"/>
                                </a:lnTo>
                                <a:lnTo>
                                  <a:pt x="0" y="848867"/>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9" name="Graphic 65"/>
                        <wps:cNvSpPr/>
                        <wps:spPr>
                          <a:xfrm>
                            <a:off x="3623309" y="971550"/>
                            <a:ext cx="132715" cy="929640"/>
                          </a:xfrm>
                          <a:custGeom>
                            <a:avLst/>
                            <a:gdLst/>
                            <a:ahLst/>
                            <a:cxnLst/>
                            <a:rect l="l" t="t" r="r" b="b"/>
                            <a:pathLst>
                              <a:path w="132715" h="929640">
                                <a:moveTo>
                                  <a:pt x="132587" y="0"/>
                                </a:moveTo>
                                <a:lnTo>
                                  <a:pt x="0" y="0"/>
                                </a:lnTo>
                                <a:lnTo>
                                  <a:pt x="0" y="929639"/>
                                </a:lnTo>
                                <a:lnTo>
                                  <a:pt x="132587" y="929639"/>
                                </a:lnTo>
                                <a:lnTo>
                                  <a:pt x="132587" y="0"/>
                                </a:lnTo>
                                <a:close/>
                              </a:path>
                            </a:pathLst>
                          </a:custGeom>
                          <a:solidFill>
                            <a:srgbClr val="993366"/>
                          </a:solidFill>
                        </wps:spPr>
                        <wps:bodyPr wrap="square" lIns="0" tIns="0" rIns="0" bIns="0" rtlCol="0">
                          <a:prstTxWarp prst="textNoShape">
                            <a:avLst/>
                          </a:prstTxWarp>
                          <a:noAutofit/>
                        </wps:bodyPr>
                      </wps:wsp>
                      <wps:wsp>
                        <wps:cNvPr id="70" name="Graphic 66"/>
                        <wps:cNvSpPr/>
                        <wps:spPr>
                          <a:xfrm>
                            <a:off x="3623309" y="971550"/>
                            <a:ext cx="132715" cy="929640"/>
                          </a:xfrm>
                          <a:custGeom>
                            <a:avLst/>
                            <a:gdLst/>
                            <a:ahLst/>
                            <a:cxnLst/>
                            <a:rect l="l" t="t" r="r" b="b"/>
                            <a:pathLst>
                              <a:path w="132715" h="929640">
                                <a:moveTo>
                                  <a:pt x="0" y="0"/>
                                </a:moveTo>
                                <a:lnTo>
                                  <a:pt x="132587" y="0"/>
                                </a:lnTo>
                                <a:lnTo>
                                  <a:pt x="132587" y="929639"/>
                                </a:lnTo>
                                <a:lnTo>
                                  <a:pt x="0" y="92963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1" name="Graphic 67"/>
                        <wps:cNvSpPr/>
                        <wps:spPr>
                          <a:xfrm>
                            <a:off x="3941826" y="910589"/>
                            <a:ext cx="123825" cy="990600"/>
                          </a:xfrm>
                          <a:custGeom>
                            <a:avLst/>
                            <a:gdLst/>
                            <a:ahLst/>
                            <a:cxnLst/>
                            <a:rect l="l" t="t" r="r" b="b"/>
                            <a:pathLst>
                              <a:path w="123825" h="990600">
                                <a:moveTo>
                                  <a:pt x="123444" y="0"/>
                                </a:moveTo>
                                <a:lnTo>
                                  <a:pt x="0" y="0"/>
                                </a:lnTo>
                                <a:lnTo>
                                  <a:pt x="0" y="990600"/>
                                </a:lnTo>
                                <a:lnTo>
                                  <a:pt x="123444" y="990600"/>
                                </a:lnTo>
                                <a:lnTo>
                                  <a:pt x="123444" y="0"/>
                                </a:lnTo>
                                <a:close/>
                              </a:path>
                            </a:pathLst>
                          </a:custGeom>
                          <a:solidFill>
                            <a:srgbClr val="993366"/>
                          </a:solidFill>
                        </wps:spPr>
                        <wps:bodyPr wrap="square" lIns="0" tIns="0" rIns="0" bIns="0" rtlCol="0">
                          <a:prstTxWarp prst="textNoShape">
                            <a:avLst/>
                          </a:prstTxWarp>
                          <a:noAutofit/>
                        </wps:bodyPr>
                      </wps:wsp>
                      <wps:wsp>
                        <wps:cNvPr id="72" name="Graphic 68"/>
                        <wps:cNvSpPr/>
                        <wps:spPr>
                          <a:xfrm>
                            <a:off x="3941826" y="910589"/>
                            <a:ext cx="123825" cy="990600"/>
                          </a:xfrm>
                          <a:custGeom>
                            <a:avLst/>
                            <a:gdLst/>
                            <a:ahLst/>
                            <a:cxnLst/>
                            <a:rect l="l" t="t" r="r" b="b"/>
                            <a:pathLst>
                              <a:path w="123825" h="990600">
                                <a:moveTo>
                                  <a:pt x="0" y="0"/>
                                </a:moveTo>
                                <a:lnTo>
                                  <a:pt x="123444" y="0"/>
                                </a:lnTo>
                                <a:lnTo>
                                  <a:pt x="123444" y="990600"/>
                                </a:lnTo>
                                <a:lnTo>
                                  <a:pt x="0" y="99060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73" name="Graphic 69"/>
                        <wps:cNvSpPr/>
                        <wps:spPr>
                          <a:xfrm>
                            <a:off x="4251197" y="617981"/>
                            <a:ext cx="123825" cy="1283335"/>
                          </a:xfrm>
                          <a:custGeom>
                            <a:avLst/>
                            <a:gdLst/>
                            <a:ahLst/>
                            <a:cxnLst/>
                            <a:rect l="l" t="t" r="r" b="b"/>
                            <a:pathLst>
                              <a:path w="123825" h="1283335">
                                <a:moveTo>
                                  <a:pt x="123444" y="0"/>
                                </a:moveTo>
                                <a:lnTo>
                                  <a:pt x="0" y="0"/>
                                </a:lnTo>
                                <a:lnTo>
                                  <a:pt x="0" y="1283208"/>
                                </a:lnTo>
                                <a:lnTo>
                                  <a:pt x="123444" y="1283208"/>
                                </a:lnTo>
                                <a:lnTo>
                                  <a:pt x="123444" y="0"/>
                                </a:lnTo>
                                <a:close/>
                              </a:path>
                            </a:pathLst>
                          </a:custGeom>
                          <a:solidFill>
                            <a:srgbClr val="993366"/>
                          </a:solidFill>
                        </wps:spPr>
                        <wps:bodyPr wrap="square" lIns="0" tIns="0" rIns="0" bIns="0" rtlCol="0">
                          <a:prstTxWarp prst="textNoShape">
                            <a:avLst/>
                          </a:prstTxWarp>
                          <a:noAutofit/>
                        </wps:bodyPr>
                      </wps:wsp>
                      <wps:wsp>
                        <wps:cNvPr id="74" name="Graphic 70"/>
                        <wps:cNvSpPr/>
                        <wps:spPr>
                          <a:xfrm>
                            <a:off x="4251197" y="617981"/>
                            <a:ext cx="123825" cy="1283335"/>
                          </a:xfrm>
                          <a:custGeom>
                            <a:avLst/>
                            <a:gdLst/>
                            <a:ahLst/>
                            <a:cxnLst/>
                            <a:rect l="l" t="t" r="r" b="b"/>
                            <a:pathLst>
                              <a:path w="123825" h="1283335">
                                <a:moveTo>
                                  <a:pt x="0" y="0"/>
                                </a:moveTo>
                                <a:lnTo>
                                  <a:pt x="123444" y="0"/>
                                </a:lnTo>
                                <a:lnTo>
                                  <a:pt x="123444" y="1283208"/>
                                </a:lnTo>
                                <a:lnTo>
                                  <a:pt x="0" y="128320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1"/>
                        <wps:cNvSpPr/>
                        <wps:spPr>
                          <a:xfrm>
                            <a:off x="4560570" y="456437"/>
                            <a:ext cx="123825" cy="1445260"/>
                          </a:xfrm>
                          <a:custGeom>
                            <a:avLst/>
                            <a:gdLst/>
                            <a:ahLst/>
                            <a:cxnLst/>
                            <a:rect l="l" t="t" r="r" b="b"/>
                            <a:pathLst>
                              <a:path w="123825" h="1445260">
                                <a:moveTo>
                                  <a:pt x="123444" y="0"/>
                                </a:moveTo>
                                <a:lnTo>
                                  <a:pt x="0" y="0"/>
                                </a:lnTo>
                                <a:lnTo>
                                  <a:pt x="0" y="1444752"/>
                                </a:lnTo>
                                <a:lnTo>
                                  <a:pt x="123444" y="1444752"/>
                                </a:lnTo>
                                <a:lnTo>
                                  <a:pt x="123444" y="0"/>
                                </a:lnTo>
                                <a:close/>
                              </a:path>
                            </a:pathLst>
                          </a:custGeom>
                          <a:solidFill>
                            <a:srgbClr val="993366"/>
                          </a:solidFill>
                        </wps:spPr>
                        <wps:bodyPr wrap="square" lIns="0" tIns="0" rIns="0" bIns="0" rtlCol="0">
                          <a:prstTxWarp prst="textNoShape">
                            <a:avLst/>
                          </a:prstTxWarp>
                          <a:noAutofit/>
                        </wps:bodyPr>
                      </wps:wsp>
                      <wps:wsp>
                        <wps:cNvPr id="76" name="Graphic 72"/>
                        <wps:cNvSpPr/>
                        <wps:spPr>
                          <a:xfrm>
                            <a:off x="4560570" y="456437"/>
                            <a:ext cx="123825" cy="1445260"/>
                          </a:xfrm>
                          <a:custGeom>
                            <a:avLst/>
                            <a:gdLst/>
                            <a:ahLst/>
                            <a:cxnLst/>
                            <a:rect l="l" t="t" r="r" b="b"/>
                            <a:pathLst>
                              <a:path w="123825" h="1445260">
                                <a:moveTo>
                                  <a:pt x="0" y="0"/>
                                </a:moveTo>
                                <a:lnTo>
                                  <a:pt x="123444" y="0"/>
                                </a:lnTo>
                                <a:lnTo>
                                  <a:pt x="123444" y="1444752"/>
                                </a:lnTo>
                                <a:lnTo>
                                  <a:pt x="0" y="14447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7" name="Graphic 73"/>
                        <wps:cNvSpPr/>
                        <wps:spPr>
                          <a:xfrm>
                            <a:off x="1017269" y="273558"/>
                            <a:ext cx="3799840" cy="1658620"/>
                          </a:xfrm>
                          <a:custGeom>
                            <a:avLst/>
                            <a:gdLst/>
                            <a:ahLst/>
                            <a:cxnLst/>
                            <a:rect l="l" t="t" r="r" b="b"/>
                            <a:pathLst>
                              <a:path w="3799840" h="1658620">
                                <a:moveTo>
                                  <a:pt x="35052" y="0"/>
                                </a:moveTo>
                                <a:lnTo>
                                  <a:pt x="35052" y="1627632"/>
                                </a:lnTo>
                                <a:lnTo>
                                  <a:pt x="60960" y="1627632"/>
                                </a:lnTo>
                              </a:path>
                              <a:path w="3799840" h="1658620">
                                <a:moveTo>
                                  <a:pt x="35052" y="1577339"/>
                                </a:moveTo>
                                <a:lnTo>
                                  <a:pt x="60960" y="1577339"/>
                                </a:lnTo>
                              </a:path>
                              <a:path w="3799840" h="1658620">
                                <a:moveTo>
                                  <a:pt x="35052" y="1516380"/>
                                </a:moveTo>
                                <a:lnTo>
                                  <a:pt x="60960" y="1516380"/>
                                </a:lnTo>
                              </a:path>
                              <a:path w="3799840" h="1658620">
                                <a:moveTo>
                                  <a:pt x="35052" y="1466088"/>
                                </a:moveTo>
                                <a:lnTo>
                                  <a:pt x="60960" y="1466088"/>
                                </a:lnTo>
                              </a:path>
                              <a:path w="3799840" h="1658620">
                                <a:moveTo>
                                  <a:pt x="35052" y="1415796"/>
                                </a:moveTo>
                                <a:lnTo>
                                  <a:pt x="60960" y="1415796"/>
                                </a:lnTo>
                              </a:path>
                              <a:path w="3799840" h="1658620">
                                <a:moveTo>
                                  <a:pt x="35052" y="1354836"/>
                                </a:moveTo>
                                <a:lnTo>
                                  <a:pt x="60960" y="1354836"/>
                                </a:lnTo>
                              </a:path>
                              <a:path w="3799840" h="1658620">
                                <a:moveTo>
                                  <a:pt x="35052" y="1304544"/>
                                </a:moveTo>
                                <a:lnTo>
                                  <a:pt x="60960" y="1304544"/>
                                </a:lnTo>
                              </a:path>
                              <a:path w="3799840" h="1658620">
                                <a:moveTo>
                                  <a:pt x="35052" y="1243584"/>
                                </a:moveTo>
                                <a:lnTo>
                                  <a:pt x="60960" y="1243584"/>
                                </a:lnTo>
                              </a:path>
                              <a:path w="3799840" h="1658620">
                                <a:moveTo>
                                  <a:pt x="35052" y="1193292"/>
                                </a:moveTo>
                                <a:lnTo>
                                  <a:pt x="60960" y="1193292"/>
                                </a:lnTo>
                              </a:path>
                              <a:path w="3799840" h="1658620">
                                <a:moveTo>
                                  <a:pt x="35052" y="1143000"/>
                                </a:moveTo>
                                <a:lnTo>
                                  <a:pt x="60960" y="1143000"/>
                                </a:lnTo>
                              </a:path>
                              <a:path w="3799840" h="1658620">
                                <a:moveTo>
                                  <a:pt x="35052" y="1082039"/>
                                </a:moveTo>
                                <a:lnTo>
                                  <a:pt x="60960" y="1082039"/>
                                </a:lnTo>
                              </a:path>
                              <a:path w="3799840" h="1658620">
                                <a:moveTo>
                                  <a:pt x="35052" y="1031748"/>
                                </a:moveTo>
                                <a:lnTo>
                                  <a:pt x="60960" y="1031748"/>
                                </a:lnTo>
                              </a:path>
                              <a:path w="3799840" h="1658620">
                                <a:moveTo>
                                  <a:pt x="35052" y="981456"/>
                                </a:moveTo>
                                <a:lnTo>
                                  <a:pt x="60960" y="981456"/>
                                </a:lnTo>
                              </a:path>
                              <a:path w="3799840" h="1658620">
                                <a:moveTo>
                                  <a:pt x="35052" y="920496"/>
                                </a:moveTo>
                                <a:lnTo>
                                  <a:pt x="60960" y="920496"/>
                                </a:lnTo>
                              </a:path>
                              <a:path w="3799840" h="1658620">
                                <a:moveTo>
                                  <a:pt x="35052" y="870204"/>
                                </a:moveTo>
                                <a:lnTo>
                                  <a:pt x="60960" y="870204"/>
                                </a:lnTo>
                              </a:path>
                              <a:path w="3799840" h="1658620">
                                <a:moveTo>
                                  <a:pt x="35052" y="819912"/>
                                </a:moveTo>
                                <a:lnTo>
                                  <a:pt x="60960" y="819912"/>
                                </a:lnTo>
                              </a:path>
                              <a:path w="3799840" h="1658620">
                                <a:moveTo>
                                  <a:pt x="35052" y="758951"/>
                                </a:moveTo>
                                <a:lnTo>
                                  <a:pt x="60960" y="758951"/>
                                </a:lnTo>
                              </a:path>
                              <a:path w="3799840" h="1658620">
                                <a:moveTo>
                                  <a:pt x="35052" y="708660"/>
                                </a:moveTo>
                                <a:lnTo>
                                  <a:pt x="60960" y="708660"/>
                                </a:lnTo>
                              </a:path>
                              <a:path w="3799840" h="1658620">
                                <a:moveTo>
                                  <a:pt x="35052" y="647700"/>
                                </a:moveTo>
                                <a:lnTo>
                                  <a:pt x="60960" y="647700"/>
                                </a:lnTo>
                              </a:path>
                              <a:path w="3799840" h="1658620">
                                <a:moveTo>
                                  <a:pt x="35052" y="597408"/>
                                </a:moveTo>
                                <a:lnTo>
                                  <a:pt x="60960" y="597408"/>
                                </a:lnTo>
                              </a:path>
                              <a:path w="3799840" h="1658620">
                                <a:moveTo>
                                  <a:pt x="35052" y="547116"/>
                                </a:moveTo>
                                <a:lnTo>
                                  <a:pt x="60960" y="547116"/>
                                </a:lnTo>
                              </a:path>
                              <a:path w="3799840" h="1658620">
                                <a:moveTo>
                                  <a:pt x="35052" y="486156"/>
                                </a:moveTo>
                                <a:lnTo>
                                  <a:pt x="60960" y="486156"/>
                                </a:lnTo>
                              </a:path>
                              <a:path w="3799840" h="1658620">
                                <a:moveTo>
                                  <a:pt x="35052" y="435863"/>
                                </a:moveTo>
                                <a:lnTo>
                                  <a:pt x="60960" y="435863"/>
                                </a:lnTo>
                              </a:path>
                              <a:path w="3799840" h="1658620">
                                <a:moveTo>
                                  <a:pt x="35052" y="384048"/>
                                </a:moveTo>
                                <a:lnTo>
                                  <a:pt x="60960" y="384048"/>
                                </a:lnTo>
                              </a:path>
                              <a:path w="3799840" h="1658620">
                                <a:moveTo>
                                  <a:pt x="35052" y="324612"/>
                                </a:moveTo>
                                <a:lnTo>
                                  <a:pt x="60960" y="324612"/>
                                </a:lnTo>
                              </a:path>
                              <a:path w="3799840" h="1658620">
                                <a:moveTo>
                                  <a:pt x="35052" y="272796"/>
                                </a:moveTo>
                                <a:lnTo>
                                  <a:pt x="60960" y="272796"/>
                                </a:lnTo>
                              </a:path>
                              <a:path w="3799840" h="1658620">
                                <a:moveTo>
                                  <a:pt x="35052" y="213360"/>
                                </a:moveTo>
                                <a:lnTo>
                                  <a:pt x="60960" y="213360"/>
                                </a:lnTo>
                              </a:path>
                              <a:path w="3799840" h="1658620">
                                <a:moveTo>
                                  <a:pt x="35052" y="161544"/>
                                </a:moveTo>
                                <a:lnTo>
                                  <a:pt x="60960" y="161544"/>
                                </a:lnTo>
                              </a:path>
                              <a:path w="3799840" h="1658620">
                                <a:moveTo>
                                  <a:pt x="35052" y="111251"/>
                                </a:moveTo>
                                <a:lnTo>
                                  <a:pt x="60960" y="111251"/>
                                </a:lnTo>
                              </a:path>
                              <a:path w="3799840" h="1658620">
                                <a:moveTo>
                                  <a:pt x="35052" y="50292"/>
                                </a:moveTo>
                                <a:lnTo>
                                  <a:pt x="60960" y="50292"/>
                                </a:lnTo>
                              </a:path>
                              <a:path w="3799840" h="1658620">
                                <a:moveTo>
                                  <a:pt x="35052" y="0"/>
                                </a:moveTo>
                                <a:lnTo>
                                  <a:pt x="60960" y="0"/>
                                </a:lnTo>
                              </a:path>
                              <a:path w="3799840" h="1658620">
                                <a:moveTo>
                                  <a:pt x="0" y="1627632"/>
                                </a:moveTo>
                                <a:lnTo>
                                  <a:pt x="70104" y="1627632"/>
                                </a:lnTo>
                              </a:path>
                              <a:path w="3799840" h="1658620">
                                <a:moveTo>
                                  <a:pt x="0" y="1354836"/>
                                </a:moveTo>
                                <a:lnTo>
                                  <a:pt x="70104" y="1354836"/>
                                </a:lnTo>
                              </a:path>
                              <a:path w="3799840" h="1658620">
                                <a:moveTo>
                                  <a:pt x="0" y="1082039"/>
                                </a:moveTo>
                                <a:lnTo>
                                  <a:pt x="70104" y="1082039"/>
                                </a:lnTo>
                              </a:path>
                              <a:path w="3799840" h="1658620">
                                <a:moveTo>
                                  <a:pt x="0" y="819912"/>
                                </a:moveTo>
                                <a:lnTo>
                                  <a:pt x="70104" y="819912"/>
                                </a:lnTo>
                              </a:path>
                              <a:path w="3799840" h="1658620">
                                <a:moveTo>
                                  <a:pt x="0" y="547116"/>
                                </a:moveTo>
                                <a:lnTo>
                                  <a:pt x="70104" y="547116"/>
                                </a:lnTo>
                              </a:path>
                              <a:path w="3799840" h="1658620">
                                <a:moveTo>
                                  <a:pt x="0" y="272796"/>
                                </a:moveTo>
                                <a:lnTo>
                                  <a:pt x="70104" y="272796"/>
                                </a:lnTo>
                              </a:path>
                              <a:path w="3799840" h="1658620">
                                <a:moveTo>
                                  <a:pt x="0" y="0"/>
                                </a:moveTo>
                                <a:lnTo>
                                  <a:pt x="70104" y="0"/>
                                </a:lnTo>
                              </a:path>
                              <a:path w="3799840" h="1658620">
                                <a:moveTo>
                                  <a:pt x="35052" y="1627632"/>
                                </a:moveTo>
                                <a:lnTo>
                                  <a:pt x="3762755" y="1627632"/>
                                </a:lnTo>
                              </a:path>
                              <a:path w="3799840" h="1658620">
                                <a:moveTo>
                                  <a:pt x="35052" y="1658112"/>
                                </a:moveTo>
                                <a:lnTo>
                                  <a:pt x="35052" y="1598676"/>
                                </a:lnTo>
                              </a:path>
                              <a:path w="3799840" h="1658620">
                                <a:moveTo>
                                  <a:pt x="344424" y="1658112"/>
                                </a:moveTo>
                                <a:lnTo>
                                  <a:pt x="344424" y="1598676"/>
                                </a:lnTo>
                              </a:path>
                              <a:path w="3799840" h="1658620">
                                <a:moveTo>
                                  <a:pt x="653796" y="1658112"/>
                                </a:moveTo>
                                <a:lnTo>
                                  <a:pt x="653796" y="1598676"/>
                                </a:lnTo>
                              </a:path>
                              <a:path w="3799840" h="1658620">
                                <a:moveTo>
                                  <a:pt x="970788" y="1658112"/>
                                </a:moveTo>
                                <a:lnTo>
                                  <a:pt x="970788" y="1598676"/>
                                </a:lnTo>
                              </a:path>
                              <a:path w="3799840" h="1658620">
                                <a:moveTo>
                                  <a:pt x="1280159" y="1658112"/>
                                </a:moveTo>
                                <a:lnTo>
                                  <a:pt x="1280159" y="1598676"/>
                                </a:lnTo>
                              </a:path>
                              <a:path w="3799840" h="1658620">
                                <a:moveTo>
                                  <a:pt x="1589532" y="1658112"/>
                                </a:moveTo>
                                <a:lnTo>
                                  <a:pt x="1589532" y="1598676"/>
                                </a:lnTo>
                              </a:path>
                              <a:path w="3799840" h="1658620">
                                <a:moveTo>
                                  <a:pt x="1898904" y="1658112"/>
                                </a:moveTo>
                                <a:lnTo>
                                  <a:pt x="1898904" y="1598676"/>
                                </a:lnTo>
                              </a:path>
                              <a:path w="3799840" h="1658620">
                                <a:moveTo>
                                  <a:pt x="2208276" y="1658112"/>
                                </a:moveTo>
                                <a:lnTo>
                                  <a:pt x="2208276" y="1598676"/>
                                </a:lnTo>
                              </a:path>
                              <a:path w="3799840" h="1658620">
                                <a:moveTo>
                                  <a:pt x="2517647" y="1658112"/>
                                </a:moveTo>
                                <a:lnTo>
                                  <a:pt x="2517647" y="1598676"/>
                                </a:lnTo>
                              </a:path>
                              <a:path w="3799840" h="1658620">
                                <a:moveTo>
                                  <a:pt x="2836164" y="1658112"/>
                                </a:moveTo>
                                <a:lnTo>
                                  <a:pt x="2836164" y="1598676"/>
                                </a:lnTo>
                              </a:path>
                              <a:path w="3799840" h="1658620">
                                <a:moveTo>
                                  <a:pt x="3145535" y="1658112"/>
                                </a:moveTo>
                                <a:lnTo>
                                  <a:pt x="3145535" y="1598676"/>
                                </a:lnTo>
                              </a:path>
                              <a:path w="3799840" h="1658620">
                                <a:moveTo>
                                  <a:pt x="3454907" y="1658112"/>
                                </a:moveTo>
                                <a:lnTo>
                                  <a:pt x="3454907" y="1598676"/>
                                </a:lnTo>
                              </a:path>
                              <a:path w="3799840" h="1658620">
                                <a:moveTo>
                                  <a:pt x="3762755" y="1658112"/>
                                </a:moveTo>
                                <a:lnTo>
                                  <a:pt x="3762755" y="1598676"/>
                                </a:lnTo>
                              </a:path>
                              <a:path w="3799840" h="1658620">
                                <a:moveTo>
                                  <a:pt x="3762755" y="0"/>
                                </a:moveTo>
                                <a:lnTo>
                                  <a:pt x="3762755" y="1627632"/>
                                </a:lnTo>
                              </a:path>
                              <a:path w="3799840" h="1658620">
                                <a:moveTo>
                                  <a:pt x="3727704" y="1627632"/>
                                </a:moveTo>
                                <a:lnTo>
                                  <a:pt x="3799331" y="1627632"/>
                                </a:lnTo>
                              </a:path>
                              <a:path w="3799840" h="1658620">
                                <a:moveTo>
                                  <a:pt x="3727704" y="1415796"/>
                                </a:moveTo>
                                <a:lnTo>
                                  <a:pt x="3799331" y="1415796"/>
                                </a:lnTo>
                              </a:path>
                              <a:path w="3799840" h="1658620">
                                <a:moveTo>
                                  <a:pt x="3727704" y="1193292"/>
                                </a:moveTo>
                                <a:lnTo>
                                  <a:pt x="3799331" y="1193292"/>
                                </a:lnTo>
                              </a:path>
                              <a:path w="3799840" h="1658620">
                                <a:moveTo>
                                  <a:pt x="3727704" y="981456"/>
                                </a:moveTo>
                                <a:lnTo>
                                  <a:pt x="3799331" y="981456"/>
                                </a:lnTo>
                              </a:path>
                              <a:path w="3799840" h="1658620">
                                <a:moveTo>
                                  <a:pt x="3727704" y="758951"/>
                                </a:moveTo>
                                <a:lnTo>
                                  <a:pt x="3799331" y="758951"/>
                                </a:lnTo>
                              </a:path>
                              <a:path w="3799840" h="1658620">
                                <a:moveTo>
                                  <a:pt x="3727704" y="547116"/>
                                </a:moveTo>
                                <a:lnTo>
                                  <a:pt x="3799331" y="547116"/>
                                </a:lnTo>
                              </a:path>
                              <a:path w="3799840" h="1658620">
                                <a:moveTo>
                                  <a:pt x="3727704" y="324612"/>
                                </a:moveTo>
                                <a:lnTo>
                                  <a:pt x="3799331" y="324612"/>
                                </a:lnTo>
                              </a:path>
                              <a:path w="3799840" h="1658620">
                                <a:moveTo>
                                  <a:pt x="3727704" y="111251"/>
                                </a:moveTo>
                                <a:lnTo>
                                  <a:pt x="3799331" y="111251"/>
                                </a:lnTo>
                              </a:path>
                            </a:pathLst>
                          </a:custGeom>
                          <a:ln w="1524">
                            <a:solidFill>
                              <a:srgbClr val="000000"/>
                            </a:solidFill>
                            <a:prstDash val="solid"/>
                          </a:ln>
                        </wps:spPr>
                        <wps:bodyPr wrap="square" lIns="0" tIns="0" rIns="0" bIns="0" rtlCol="0">
                          <a:prstTxWarp prst="textNoShape">
                            <a:avLst/>
                          </a:prstTxWarp>
                          <a:noAutofit/>
                        </wps:bodyPr>
                      </wps:wsp>
                      <wps:wsp>
                        <wps:cNvPr id="78" name="Graphic 74"/>
                        <wps:cNvSpPr/>
                        <wps:spPr>
                          <a:xfrm>
                            <a:off x="1210817" y="860297"/>
                            <a:ext cx="3411220" cy="848994"/>
                          </a:xfrm>
                          <a:custGeom>
                            <a:avLst/>
                            <a:gdLst/>
                            <a:ahLst/>
                            <a:cxnLst/>
                            <a:rect l="l" t="t" r="r" b="b"/>
                            <a:pathLst>
                              <a:path w="3411220" h="848994">
                                <a:moveTo>
                                  <a:pt x="0" y="848868"/>
                                </a:moveTo>
                                <a:lnTo>
                                  <a:pt x="309371" y="737616"/>
                                </a:lnTo>
                                <a:lnTo>
                                  <a:pt x="618744" y="656844"/>
                                </a:lnTo>
                                <a:lnTo>
                                  <a:pt x="928115" y="586740"/>
                                </a:lnTo>
                                <a:lnTo>
                                  <a:pt x="1237487" y="525780"/>
                                </a:lnTo>
                                <a:lnTo>
                                  <a:pt x="1546859" y="475488"/>
                                </a:lnTo>
                                <a:lnTo>
                                  <a:pt x="1865376" y="434340"/>
                                </a:lnTo>
                                <a:lnTo>
                                  <a:pt x="2173223" y="414528"/>
                                </a:lnTo>
                                <a:lnTo>
                                  <a:pt x="2482596" y="364236"/>
                                </a:lnTo>
                                <a:lnTo>
                                  <a:pt x="2791968" y="333756"/>
                                </a:lnTo>
                                <a:lnTo>
                                  <a:pt x="3101340" y="111252"/>
                                </a:lnTo>
                                <a:lnTo>
                                  <a:pt x="3410711" y="0"/>
                                </a:lnTo>
                              </a:path>
                            </a:pathLst>
                          </a:custGeom>
                          <a:ln w="9144">
                            <a:solidFill>
                              <a:srgbClr val="000080"/>
                            </a:solidFill>
                            <a:prstDash val="solid"/>
                          </a:ln>
                        </wps:spPr>
                        <wps:bodyPr wrap="square" lIns="0" tIns="0" rIns="0" bIns="0" rtlCol="0">
                          <a:prstTxWarp prst="textNoShape">
                            <a:avLst/>
                          </a:prstTxWarp>
                          <a:noAutofit/>
                        </wps:bodyPr>
                      </wps:wsp>
                      <wps:wsp>
                        <wps:cNvPr id="79" name="Graphic 75"/>
                        <wps:cNvSpPr/>
                        <wps:spPr>
                          <a:xfrm>
                            <a:off x="1184910" y="1678685"/>
                            <a:ext cx="53340" cy="60960"/>
                          </a:xfrm>
                          <a:custGeom>
                            <a:avLst/>
                            <a:gdLst/>
                            <a:ahLst/>
                            <a:cxnLst/>
                            <a:rect l="l" t="t" r="r" b="b"/>
                            <a:pathLst>
                              <a:path w="53340" h="60960">
                                <a:moveTo>
                                  <a:pt x="25907" y="0"/>
                                </a:moveTo>
                                <a:lnTo>
                                  <a:pt x="0" y="30480"/>
                                </a:lnTo>
                                <a:lnTo>
                                  <a:pt x="25907" y="60960"/>
                                </a:lnTo>
                                <a:lnTo>
                                  <a:pt x="53339" y="30480"/>
                                </a:lnTo>
                                <a:lnTo>
                                  <a:pt x="25907" y="0"/>
                                </a:lnTo>
                                <a:close/>
                              </a:path>
                            </a:pathLst>
                          </a:custGeom>
                          <a:solidFill>
                            <a:srgbClr val="000080"/>
                          </a:solidFill>
                        </wps:spPr>
                        <wps:bodyPr wrap="square" lIns="0" tIns="0" rIns="0" bIns="0" rtlCol="0">
                          <a:prstTxWarp prst="textNoShape">
                            <a:avLst/>
                          </a:prstTxWarp>
                          <a:noAutofit/>
                        </wps:bodyPr>
                      </wps:wsp>
                      <wps:wsp>
                        <wps:cNvPr id="80" name="Graphic 76"/>
                        <wps:cNvSpPr/>
                        <wps:spPr>
                          <a:xfrm>
                            <a:off x="1184910" y="1678685"/>
                            <a:ext cx="53340" cy="60960"/>
                          </a:xfrm>
                          <a:custGeom>
                            <a:avLst/>
                            <a:gdLst/>
                            <a:ahLst/>
                            <a:cxnLst/>
                            <a:rect l="l" t="t" r="r" b="b"/>
                            <a:pathLst>
                              <a:path w="53340" h="60960">
                                <a:moveTo>
                                  <a:pt x="25907" y="0"/>
                                </a:moveTo>
                                <a:lnTo>
                                  <a:pt x="53339"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1" name="Graphic 77"/>
                        <wps:cNvSpPr/>
                        <wps:spPr>
                          <a:xfrm>
                            <a:off x="1494282" y="1568958"/>
                            <a:ext cx="53340" cy="59690"/>
                          </a:xfrm>
                          <a:custGeom>
                            <a:avLst/>
                            <a:gdLst/>
                            <a:ahLst/>
                            <a:cxnLst/>
                            <a:rect l="l" t="t" r="r" b="b"/>
                            <a:pathLst>
                              <a:path w="53340" h="59690">
                                <a:moveTo>
                                  <a:pt x="25907" y="0"/>
                                </a:moveTo>
                                <a:lnTo>
                                  <a:pt x="0" y="28956"/>
                                </a:lnTo>
                                <a:lnTo>
                                  <a:pt x="25907" y="59436"/>
                                </a:lnTo>
                                <a:lnTo>
                                  <a:pt x="53340" y="28956"/>
                                </a:lnTo>
                                <a:lnTo>
                                  <a:pt x="25907" y="0"/>
                                </a:lnTo>
                                <a:close/>
                              </a:path>
                            </a:pathLst>
                          </a:custGeom>
                          <a:solidFill>
                            <a:srgbClr val="000080"/>
                          </a:solidFill>
                        </wps:spPr>
                        <wps:bodyPr wrap="square" lIns="0" tIns="0" rIns="0" bIns="0" rtlCol="0">
                          <a:prstTxWarp prst="textNoShape">
                            <a:avLst/>
                          </a:prstTxWarp>
                          <a:noAutofit/>
                        </wps:bodyPr>
                      </wps:wsp>
                      <wps:wsp>
                        <wps:cNvPr id="82" name="Graphic 78"/>
                        <wps:cNvSpPr/>
                        <wps:spPr>
                          <a:xfrm>
                            <a:off x="1494282" y="1568958"/>
                            <a:ext cx="53340" cy="59690"/>
                          </a:xfrm>
                          <a:custGeom>
                            <a:avLst/>
                            <a:gdLst/>
                            <a:ahLst/>
                            <a:cxnLst/>
                            <a:rect l="l" t="t" r="r" b="b"/>
                            <a:pathLst>
                              <a:path w="53340" h="59690">
                                <a:moveTo>
                                  <a:pt x="25907" y="0"/>
                                </a:moveTo>
                                <a:lnTo>
                                  <a:pt x="53340" y="28956"/>
                                </a:lnTo>
                                <a:lnTo>
                                  <a:pt x="25907" y="59436"/>
                                </a:lnTo>
                                <a:lnTo>
                                  <a:pt x="0" y="28956"/>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3" name="Graphic 79"/>
                        <wps:cNvSpPr/>
                        <wps:spPr>
                          <a:xfrm>
                            <a:off x="1803654" y="1486661"/>
                            <a:ext cx="52069" cy="60960"/>
                          </a:xfrm>
                          <a:custGeom>
                            <a:avLst/>
                            <a:gdLst/>
                            <a:ahLst/>
                            <a:cxnLst/>
                            <a:rect l="l" t="t" r="r" b="b"/>
                            <a:pathLst>
                              <a:path w="52069" h="60960">
                                <a:moveTo>
                                  <a:pt x="25907" y="0"/>
                                </a:moveTo>
                                <a:lnTo>
                                  <a:pt x="0" y="30479"/>
                                </a:lnTo>
                                <a:lnTo>
                                  <a:pt x="25907" y="60959"/>
                                </a:lnTo>
                                <a:lnTo>
                                  <a:pt x="51815" y="30479"/>
                                </a:lnTo>
                                <a:lnTo>
                                  <a:pt x="25907" y="0"/>
                                </a:lnTo>
                                <a:close/>
                              </a:path>
                            </a:pathLst>
                          </a:custGeom>
                          <a:solidFill>
                            <a:srgbClr val="000080"/>
                          </a:solidFill>
                        </wps:spPr>
                        <wps:bodyPr wrap="square" lIns="0" tIns="0" rIns="0" bIns="0" rtlCol="0">
                          <a:prstTxWarp prst="textNoShape">
                            <a:avLst/>
                          </a:prstTxWarp>
                          <a:noAutofit/>
                        </wps:bodyPr>
                      </wps:wsp>
                      <wps:wsp>
                        <wps:cNvPr id="84" name="Graphic 80"/>
                        <wps:cNvSpPr/>
                        <wps:spPr>
                          <a:xfrm>
                            <a:off x="1803654" y="1486661"/>
                            <a:ext cx="52069" cy="60960"/>
                          </a:xfrm>
                          <a:custGeom>
                            <a:avLst/>
                            <a:gdLst/>
                            <a:ahLst/>
                            <a:cxnLst/>
                            <a:rect l="l" t="t" r="r" b="b"/>
                            <a:pathLst>
                              <a:path w="52069" h="60960">
                                <a:moveTo>
                                  <a:pt x="25907" y="0"/>
                                </a:moveTo>
                                <a:lnTo>
                                  <a:pt x="51815" y="30479"/>
                                </a:lnTo>
                                <a:lnTo>
                                  <a:pt x="25907" y="60959"/>
                                </a:lnTo>
                                <a:lnTo>
                                  <a:pt x="0" y="30479"/>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5" name="Graphic 81"/>
                        <wps:cNvSpPr/>
                        <wps:spPr>
                          <a:xfrm>
                            <a:off x="2113026" y="1416558"/>
                            <a:ext cx="52069" cy="60960"/>
                          </a:xfrm>
                          <a:custGeom>
                            <a:avLst/>
                            <a:gdLst/>
                            <a:ahLst/>
                            <a:cxnLst/>
                            <a:rect l="l" t="t" r="r" b="b"/>
                            <a:pathLst>
                              <a:path w="52069" h="60960">
                                <a:moveTo>
                                  <a:pt x="25907" y="0"/>
                                </a:moveTo>
                                <a:lnTo>
                                  <a:pt x="0" y="30480"/>
                                </a:lnTo>
                                <a:lnTo>
                                  <a:pt x="25907" y="60960"/>
                                </a:lnTo>
                                <a:lnTo>
                                  <a:pt x="51816" y="30480"/>
                                </a:lnTo>
                                <a:lnTo>
                                  <a:pt x="25907" y="0"/>
                                </a:lnTo>
                                <a:close/>
                              </a:path>
                            </a:pathLst>
                          </a:custGeom>
                          <a:solidFill>
                            <a:srgbClr val="000080"/>
                          </a:solidFill>
                        </wps:spPr>
                        <wps:bodyPr wrap="square" lIns="0" tIns="0" rIns="0" bIns="0" rtlCol="0">
                          <a:prstTxWarp prst="textNoShape">
                            <a:avLst/>
                          </a:prstTxWarp>
                          <a:noAutofit/>
                        </wps:bodyPr>
                      </wps:wsp>
                      <wps:wsp>
                        <wps:cNvPr id="86" name="Graphic 82"/>
                        <wps:cNvSpPr/>
                        <wps:spPr>
                          <a:xfrm>
                            <a:off x="2113026" y="1416558"/>
                            <a:ext cx="52069" cy="60960"/>
                          </a:xfrm>
                          <a:custGeom>
                            <a:avLst/>
                            <a:gdLst/>
                            <a:ahLst/>
                            <a:cxnLst/>
                            <a:rect l="l" t="t" r="r" b="b"/>
                            <a:pathLst>
                              <a:path w="52069" h="60960">
                                <a:moveTo>
                                  <a:pt x="25907" y="0"/>
                                </a:moveTo>
                                <a:lnTo>
                                  <a:pt x="51816"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7" name="Graphic 83"/>
                        <wps:cNvSpPr/>
                        <wps:spPr>
                          <a:xfrm>
                            <a:off x="2422398" y="1355597"/>
                            <a:ext cx="52069" cy="60960"/>
                          </a:xfrm>
                          <a:custGeom>
                            <a:avLst/>
                            <a:gdLst/>
                            <a:ahLst/>
                            <a:cxnLst/>
                            <a:rect l="l" t="t" r="r" b="b"/>
                            <a:pathLst>
                              <a:path w="52069" h="60960">
                                <a:moveTo>
                                  <a:pt x="25907" y="0"/>
                                </a:moveTo>
                                <a:lnTo>
                                  <a:pt x="0" y="30480"/>
                                </a:lnTo>
                                <a:lnTo>
                                  <a:pt x="25907" y="60960"/>
                                </a:lnTo>
                                <a:lnTo>
                                  <a:pt x="51815" y="30480"/>
                                </a:lnTo>
                                <a:lnTo>
                                  <a:pt x="25907" y="0"/>
                                </a:lnTo>
                                <a:close/>
                              </a:path>
                            </a:pathLst>
                          </a:custGeom>
                          <a:solidFill>
                            <a:srgbClr val="000080"/>
                          </a:solidFill>
                        </wps:spPr>
                        <wps:bodyPr wrap="square" lIns="0" tIns="0" rIns="0" bIns="0" rtlCol="0">
                          <a:prstTxWarp prst="textNoShape">
                            <a:avLst/>
                          </a:prstTxWarp>
                          <a:noAutofit/>
                        </wps:bodyPr>
                      </wps:wsp>
                      <wps:wsp>
                        <wps:cNvPr id="88" name="Graphic 84"/>
                        <wps:cNvSpPr/>
                        <wps:spPr>
                          <a:xfrm>
                            <a:off x="2422398" y="1355597"/>
                            <a:ext cx="52069" cy="60960"/>
                          </a:xfrm>
                          <a:custGeom>
                            <a:avLst/>
                            <a:gdLst/>
                            <a:ahLst/>
                            <a:cxnLst/>
                            <a:rect l="l" t="t" r="r" b="b"/>
                            <a:pathLst>
                              <a:path w="52069" h="60960">
                                <a:moveTo>
                                  <a:pt x="25907" y="0"/>
                                </a:moveTo>
                                <a:lnTo>
                                  <a:pt x="51815"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9" name="Graphic 85"/>
                        <wps:cNvSpPr/>
                        <wps:spPr>
                          <a:xfrm>
                            <a:off x="2730245" y="1305305"/>
                            <a:ext cx="53340" cy="60960"/>
                          </a:xfrm>
                          <a:custGeom>
                            <a:avLst/>
                            <a:gdLst/>
                            <a:ahLst/>
                            <a:cxnLst/>
                            <a:rect l="l" t="t" r="r" b="b"/>
                            <a:pathLst>
                              <a:path w="53340" h="60960">
                                <a:moveTo>
                                  <a:pt x="27431" y="0"/>
                                </a:moveTo>
                                <a:lnTo>
                                  <a:pt x="0" y="30479"/>
                                </a:lnTo>
                                <a:lnTo>
                                  <a:pt x="27431" y="60960"/>
                                </a:lnTo>
                                <a:lnTo>
                                  <a:pt x="53339" y="30479"/>
                                </a:lnTo>
                                <a:lnTo>
                                  <a:pt x="27431" y="0"/>
                                </a:lnTo>
                                <a:close/>
                              </a:path>
                            </a:pathLst>
                          </a:custGeom>
                          <a:solidFill>
                            <a:srgbClr val="000080"/>
                          </a:solidFill>
                        </wps:spPr>
                        <wps:bodyPr wrap="square" lIns="0" tIns="0" rIns="0" bIns="0" rtlCol="0">
                          <a:prstTxWarp prst="textNoShape">
                            <a:avLst/>
                          </a:prstTxWarp>
                          <a:noAutofit/>
                        </wps:bodyPr>
                      </wps:wsp>
                      <wps:wsp>
                        <wps:cNvPr id="90" name="Graphic 86"/>
                        <wps:cNvSpPr/>
                        <wps:spPr>
                          <a:xfrm>
                            <a:off x="2730245" y="1305305"/>
                            <a:ext cx="53340" cy="60960"/>
                          </a:xfrm>
                          <a:custGeom>
                            <a:avLst/>
                            <a:gdLst/>
                            <a:ahLst/>
                            <a:cxnLst/>
                            <a:rect l="l" t="t" r="r" b="b"/>
                            <a:pathLst>
                              <a:path w="53340" h="60960">
                                <a:moveTo>
                                  <a:pt x="27431" y="0"/>
                                </a:moveTo>
                                <a:lnTo>
                                  <a:pt x="53339" y="30479"/>
                                </a:lnTo>
                                <a:lnTo>
                                  <a:pt x="27431" y="60960"/>
                                </a:lnTo>
                                <a:lnTo>
                                  <a:pt x="0" y="30479"/>
                                </a:lnTo>
                                <a:lnTo>
                                  <a:pt x="27431" y="0"/>
                                </a:lnTo>
                                <a:close/>
                              </a:path>
                            </a:pathLst>
                          </a:custGeom>
                          <a:ln w="9144">
                            <a:solidFill>
                              <a:srgbClr val="000080"/>
                            </a:solidFill>
                            <a:prstDash val="solid"/>
                          </a:ln>
                        </wps:spPr>
                        <wps:bodyPr wrap="square" lIns="0" tIns="0" rIns="0" bIns="0" rtlCol="0">
                          <a:prstTxWarp prst="textNoShape">
                            <a:avLst/>
                          </a:prstTxWarp>
                          <a:noAutofit/>
                        </wps:bodyPr>
                      </wps:wsp>
                      <wps:wsp>
                        <wps:cNvPr id="91" name="Graphic 87"/>
                        <wps:cNvSpPr/>
                        <wps:spPr>
                          <a:xfrm>
                            <a:off x="3048761" y="1264158"/>
                            <a:ext cx="53340" cy="60960"/>
                          </a:xfrm>
                          <a:custGeom>
                            <a:avLst/>
                            <a:gdLst/>
                            <a:ahLst/>
                            <a:cxnLst/>
                            <a:rect l="l" t="t" r="r" b="b"/>
                            <a:pathLst>
                              <a:path w="53340" h="60960">
                                <a:moveTo>
                                  <a:pt x="27432" y="0"/>
                                </a:moveTo>
                                <a:lnTo>
                                  <a:pt x="0" y="30480"/>
                                </a:lnTo>
                                <a:lnTo>
                                  <a:pt x="27432" y="60960"/>
                                </a:lnTo>
                                <a:lnTo>
                                  <a:pt x="53339" y="30480"/>
                                </a:lnTo>
                                <a:lnTo>
                                  <a:pt x="27432" y="0"/>
                                </a:lnTo>
                                <a:close/>
                              </a:path>
                            </a:pathLst>
                          </a:custGeom>
                          <a:solidFill>
                            <a:srgbClr val="000080"/>
                          </a:solidFill>
                        </wps:spPr>
                        <wps:bodyPr wrap="square" lIns="0" tIns="0" rIns="0" bIns="0" rtlCol="0">
                          <a:prstTxWarp prst="textNoShape">
                            <a:avLst/>
                          </a:prstTxWarp>
                          <a:noAutofit/>
                        </wps:bodyPr>
                      </wps:wsp>
                      <wps:wsp>
                        <wps:cNvPr id="92" name="Graphic 88"/>
                        <wps:cNvSpPr/>
                        <wps:spPr>
                          <a:xfrm>
                            <a:off x="3048761" y="1264158"/>
                            <a:ext cx="53340" cy="60960"/>
                          </a:xfrm>
                          <a:custGeom>
                            <a:avLst/>
                            <a:gdLst/>
                            <a:ahLst/>
                            <a:cxnLst/>
                            <a:rect l="l" t="t" r="r" b="b"/>
                            <a:pathLst>
                              <a:path w="53340" h="60960">
                                <a:moveTo>
                                  <a:pt x="27432" y="0"/>
                                </a:moveTo>
                                <a:lnTo>
                                  <a:pt x="53339" y="30480"/>
                                </a:lnTo>
                                <a:lnTo>
                                  <a:pt x="27432" y="60960"/>
                                </a:lnTo>
                                <a:lnTo>
                                  <a:pt x="0" y="30480"/>
                                </a:lnTo>
                                <a:lnTo>
                                  <a:pt x="27432" y="0"/>
                                </a:lnTo>
                                <a:close/>
                              </a:path>
                            </a:pathLst>
                          </a:custGeom>
                          <a:ln w="9144">
                            <a:solidFill>
                              <a:srgbClr val="000080"/>
                            </a:solidFill>
                            <a:prstDash val="solid"/>
                          </a:ln>
                        </wps:spPr>
                        <wps:bodyPr wrap="square" lIns="0" tIns="0" rIns="0" bIns="0" rtlCol="0">
                          <a:prstTxWarp prst="textNoShape">
                            <a:avLst/>
                          </a:prstTxWarp>
                          <a:noAutofit/>
                        </wps:bodyPr>
                      </wps:wsp>
                      <wps:wsp>
                        <wps:cNvPr id="93" name="Graphic 89"/>
                        <wps:cNvSpPr/>
                        <wps:spPr>
                          <a:xfrm>
                            <a:off x="3358134" y="1244346"/>
                            <a:ext cx="53340" cy="60960"/>
                          </a:xfrm>
                          <a:custGeom>
                            <a:avLst/>
                            <a:gdLst/>
                            <a:ahLst/>
                            <a:cxnLst/>
                            <a:rect l="l" t="t" r="r" b="b"/>
                            <a:pathLst>
                              <a:path w="53340" h="60960">
                                <a:moveTo>
                                  <a:pt x="25907" y="0"/>
                                </a:moveTo>
                                <a:lnTo>
                                  <a:pt x="0" y="30480"/>
                                </a:lnTo>
                                <a:lnTo>
                                  <a:pt x="25907" y="60960"/>
                                </a:lnTo>
                                <a:lnTo>
                                  <a:pt x="53339" y="30480"/>
                                </a:lnTo>
                                <a:lnTo>
                                  <a:pt x="25907" y="0"/>
                                </a:lnTo>
                                <a:close/>
                              </a:path>
                            </a:pathLst>
                          </a:custGeom>
                          <a:solidFill>
                            <a:srgbClr val="000080"/>
                          </a:solidFill>
                        </wps:spPr>
                        <wps:bodyPr wrap="square" lIns="0" tIns="0" rIns="0" bIns="0" rtlCol="0">
                          <a:prstTxWarp prst="textNoShape">
                            <a:avLst/>
                          </a:prstTxWarp>
                          <a:noAutofit/>
                        </wps:bodyPr>
                      </wps:wsp>
                      <wps:wsp>
                        <wps:cNvPr id="94" name="Graphic 90"/>
                        <wps:cNvSpPr/>
                        <wps:spPr>
                          <a:xfrm>
                            <a:off x="3358134" y="1244346"/>
                            <a:ext cx="53340" cy="60960"/>
                          </a:xfrm>
                          <a:custGeom>
                            <a:avLst/>
                            <a:gdLst/>
                            <a:ahLst/>
                            <a:cxnLst/>
                            <a:rect l="l" t="t" r="r" b="b"/>
                            <a:pathLst>
                              <a:path w="53340" h="60960">
                                <a:moveTo>
                                  <a:pt x="25907" y="0"/>
                                </a:moveTo>
                                <a:lnTo>
                                  <a:pt x="53339"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95" name="Graphic 91"/>
                        <wps:cNvSpPr/>
                        <wps:spPr>
                          <a:xfrm>
                            <a:off x="3667505" y="1194053"/>
                            <a:ext cx="53340" cy="60960"/>
                          </a:xfrm>
                          <a:custGeom>
                            <a:avLst/>
                            <a:gdLst/>
                            <a:ahLst/>
                            <a:cxnLst/>
                            <a:rect l="l" t="t" r="r" b="b"/>
                            <a:pathLst>
                              <a:path w="53340" h="60960">
                                <a:moveTo>
                                  <a:pt x="25908" y="0"/>
                                </a:moveTo>
                                <a:lnTo>
                                  <a:pt x="0" y="30479"/>
                                </a:lnTo>
                                <a:lnTo>
                                  <a:pt x="25908" y="60960"/>
                                </a:lnTo>
                                <a:lnTo>
                                  <a:pt x="53340" y="30479"/>
                                </a:lnTo>
                                <a:lnTo>
                                  <a:pt x="25908" y="0"/>
                                </a:lnTo>
                                <a:close/>
                              </a:path>
                            </a:pathLst>
                          </a:custGeom>
                          <a:solidFill>
                            <a:srgbClr val="000080"/>
                          </a:solidFill>
                        </wps:spPr>
                        <wps:bodyPr wrap="square" lIns="0" tIns="0" rIns="0" bIns="0" rtlCol="0">
                          <a:prstTxWarp prst="textNoShape">
                            <a:avLst/>
                          </a:prstTxWarp>
                          <a:noAutofit/>
                        </wps:bodyPr>
                      </wps:wsp>
                      <wps:wsp>
                        <wps:cNvPr id="96" name="Graphic 92"/>
                        <wps:cNvSpPr/>
                        <wps:spPr>
                          <a:xfrm>
                            <a:off x="3667505" y="1194053"/>
                            <a:ext cx="53340" cy="60960"/>
                          </a:xfrm>
                          <a:custGeom>
                            <a:avLst/>
                            <a:gdLst/>
                            <a:ahLst/>
                            <a:cxnLst/>
                            <a:rect l="l" t="t" r="r" b="b"/>
                            <a:pathLst>
                              <a:path w="53340" h="60960">
                                <a:moveTo>
                                  <a:pt x="25908" y="0"/>
                                </a:moveTo>
                                <a:lnTo>
                                  <a:pt x="53340" y="30479"/>
                                </a:lnTo>
                                <a:lnTo>
                                  <a:pt x="25908" y="60960"/>
                                </a:lnTo>
                                <a:lnTo>
                                  <a:pt x="0" y="30479"/>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97" name="Graphic 93"/>
                        <wps:cNvSpPr/>
                        <wps:spPr>
                          <a:xfrm>
                            <a:off x="3976878" y="1163574"/>
                            <a:ext cx="53340" cy="60960"/>
                          </a:xfrm>
                          <a:custGeom>
                            <a:avLst/>
                            <a:gdLst/>
                            <a:ahLst/>
                            <a:cxnLst/>
                            <a:rect l="l" t="t" r="r" b="b"/>
                            <a:pathLst>
                              <a:path w="53340" h="60960">
                                <a:moveTo>
                                  <a:pt x="25908" y="0"/>
                                </a:moveTo>
                                <a:lnTo>
                                  <a:pt x="0" y="30479"/>
                                </a:lnTo>
                                <a:lnTo>
                                  <a:pt x="25908" y="60959"/>
                                </a:lnTo>
                                <a:lnTo>
                                  <a:pt x="53339" y="30479"/>
                                </a:lnTo>
                                <a:lnTo>
                                  <a:pt x="25908" y="0"/>
                                </a:lnTo>
                                <a:close/>
                              </a:path>
                            </a:pathLst>
                          </a:custGeom>
                          <a:solidFill>
                            <a:srgbClr val="000080"/>
                          </a:solidFill>
                        </wps:spPr>
                        <wps:bodyPr wrap="square" lIns="0" tIns="0" rIns="0" bIns="0" rtlCol="0">
                          <a:prstTxWarp prst="textNoShape">
                            <a:avLst/>
                          </a:prstTxWarp>
                          <a:noAutofit/>
                        </wps:bodyPr>
                      </wps:wsp>
                      <wps:wsp>
                        <wps:cNvPr id="98" name="Graphic 94"/>
                        <wps:cNvSpPr/>
                        <wps:spPr>
                          <a:xfrm>
                            <a:off x="3976878" y="1163574"/>
                            <a:ext cx="53340" cy="60960"/>
                          </a:xfrm>
                          <a:custGeom>
                            <a:avLst/>
                            <a:gdLst/>
                            <a:ahLst/>
                            <a:cxnLst/>
                            <a:rect l="l" t="t" r="r" b="b"/>
                            <a:pathLst>
                              <a:path w="53340" h="60960">
                                <a:moveTo>
                                  <a:pt x="25908" y="0"/>
                                </a:moveTo>
                                <a:lnTo>
                                  <a:pt x="53339" y="30479"/>
                                </a:lnTo>
                                <a:lnTo>
                                  <a:pt x="25908" y="60959"/>
                                </a:lnTo>
                                <a:lnTo>
                                  <a:pt x="0" y="30479"/>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99" name="Graphic 95"/>
                        <wps:cNvSpPr/>
                        <wps:spPr>
                          <a:xfrm>
                            <a:off x="4286250" y="941069"/>
                            <a:ext cx="53340" cy="60960"/>
                          </a:xfrm>
                          <a:custGeom>
                            <a:avLst/>
                            <a:gdLst/>
                            <a:ahLst/>
                            <a:cxnLst/>
                            <a:rect l="l" t="t" r="r" b="b"/>
                            <a:pathLst>
                              <a:path w="53340" h="60960">
                                <a:moveTo>
                                  <a:pt x="25908" y="0"/>
                                </a:moveTo>
                                <a:lnTo>
                                  <a:pt x="0" y="30480"/>
                                </a:lnTo>
                                <a:lnTo>
                                  <a:pt x="25908" y="60960"/>
                                </a:lnTo>
                                <a:lnTo>
                                  <a:pt x="53339" y="30480"/>
                                </a:lnTo>
                                <a:lnTo>
                                  <a:pt x="25908" y="0"/>
                                </a:lnTo>
                                <a:close/>
                              </a:path>
                            </a:pathLst>
                          </a:custGeom>
                          <a:solidFill>
                            <a:srgbClr val="000080"/>
                          </a:solidFill>
                        </wps:spPr>
                        <wps:bodyPr wrap="square" lIns="0" tIns="0" rIns="0" bIns="0" rtlCol="0">
                          <a:prstTxWarp prst="textNoShape">
                            <a:avLst/>
                          </a:prstTxWarp>
                          <a:noAutofit/>
                        </wps:bodyPr>
                      </wps:wsp>
                      <wps:wsp>
                        <wps:cNvPr id="100" name="Graphic 96"/>
                        <wps:cNvSpPr/>
                        <wps:spPr>
                          <a:xfrm>
                            <a:off x="4286250" y="941069"/>
                            <a:ext cx="53340" cy="60960"/>
                          </a:xfrm>
                          <a:custGeom>
                            <a:avLst/>
                            <a:gdLst/>
                            <a:ahLst/>
                            <a:cxnLst/>
                            <a:rect l="l" t="t" r="r" b="b"/>
                            <a:pathLst>
                              <a:path w="53340" h="60960">
                                <a:moveTo>
                                  <a:pt x="25908" y="0"/>
                                </a:moveTo>
                                <a:lnTo>
                                  <a:pt x="53339" y="30480"/>
                                </a:lnTo>
                                <a:lnTo>
                                  <a:pt x="25908" y="60960"/>
                                </a:lnTo>
                                <a:lnTo>
                                  <a:pt x="0" y="30480"/>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101" name="Graphic 97"/>
                        <wps:cNvSpPr/>
                        <wps:spPr>
                          <a:xfrm>
                            <a:off x="4595621" y="829817"/>
                            <a:ext cx="52069" cy="60960"/>
                          </a:xfrm>
                          <a:custGeom>
                            <a:avLst/>
                            <a:gdLst/>
                            <a:ahLst/>
                            <a:cxnLst/>
                            <a:rect l="l" t="t" r="r" b="b"/>
                            <a:pathLst>
                              <a:path w="52069" h="60960">
                                <a:moveTo>
                                  <a:pt x="25907" y="0"/>
                                </a:moveTo>
                                <a:lnTo>
                                  <a:pt x="0" y="30479"/>
                                </a:lnTo>
                                <a:lnTo>
                                  <a:pt x="25907" y="60960"/>
                                </a:lnTo>
                                <a:lnTo>
                                  <a:pt x="51815" y="30479"/>
                                </a:lnTo>
                                <a:lnTo>
                                  <a:pt x="25907" y="0"/>
                                </a:lnTo>
                                <a:close/>
                              </a:path>
                            </a:pathLst>
                          </a:custGeom>
                          <a:solidFill>
                            <a:srgbClr val="000080"/>
                          </a:solidFill>
                        </wps:spPr>
                        <wps:bodyPr wrap="square" lIns="0" tIns="0" rIns="0" bIns="0" rtlCol="0">
                          <a:prstTxWarp prst="textNoShape">
                            <a:avLst/>
                          </a:prstTxWarp>
                          <a:noAutofit/>
                        </wps:bodyPr>
                      </wps:wsp>
                      <wps:wsp>
                        <wps:cNvPr id="102" name="Graphic 98"/>
                        <wps:cNvSpPr/>
                        <wps:spPr>
                          <a:xfrm>
                            <a:off x="4595621" y="829817"/>
                            <a:ext cx="52069" cy="60960"/>
                          </a:xfrm>
                          <a:custGeom>
                            <a:avLst/>
                            <a:gdLst/>
                            <a:ahLst/>
                            <a:cxnLst/>
                            <a:rect l="l" t="t" r="r" b="b"/>
                            <a:pathLst>
                              <a:path w="52069" h="60960">
                                <a:moveTo>
                                  <a:pt x="25907" y="0"/>
                                </a:moveTo>
                                <a:lnTo>
                                  <a:pt x="51815" y="30479"/>
                                </a:lnTo>
                                <a:lnTo>
                                  <a:pt x="25907" y="60960"/>
                                </a:lnTo>
                                <a:lnTo>
                                  <a:pt x="0" y="30479"/>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103" name="Graphic 99"/>
                        <wps:cNvSpPr/>
                        <wps:spPr>
                          <a:xfrm>
                            <a:off x="919733" y="2426970"/>
                            <a:ext cx="238125" cy="82550"/>
                          </a:xfrm>
                          <a:custGeom>
                            <a:avLst/>
                            <a:gdLst/>
                            <a:ahLst/>
                            <a:cxnLst/>
                            <a:rect l="l" t="t" r="r" b="b"/>
                            <a:pathLst>
                              <a:path w="238125" h="82550">
                                <a:moveTo>
                                  <a:pt x="237744" y="0"/>
                                </a:moveTo>
                                <a:lnTo>
                                  <a:pt x="0" y="0"/>
                                </a:lnTo>
                                <a:lnTo>
                                  <a:pt x="0" y="82295"/>
                                </a:lnTo>
                                <a:lnTo>
                                  <a:pt x="237744" y="82295"/>
                                </a:lnTo>
                                <a:lnTo>
                                  <a:pt x="237744" y="0"/>
                                </a:lnTo>
                                <a:close/>
                              </a:path>
                            </a:pathLst>
                          </a:custGeom>
                          <a:solidFill>
                            <a:srgbClr val="993366"/>
                          </a:solidFill>
                        </wps:spPr>
                        <wps:bodyPr wrap="square" lIns="0" tIns="0" rIns="0" bIns="0" rtlCol="0">
                          <a:prstTxWarp prst="textNoShape">
                            <a:avLst/>
                          </a:prstTxWarp>
                          <a:noAutofit/>
                        </wps:bodyPr>
                      </wps:wsp>
                      <wps:wsp>
                        <wps:cNvPr id="104" name="Graphic 100"/>
                        <wps:cNvSpPr/>
                        <wps:spPr>
                          <a:xfrm>
                            <a:off x="919733" y="2426970"/>
                            <a:ext cx="238125" cy="82550"/>
                          </a:xfrm>
                          <a:custGeom>
                            <a:avLst/>
                            <a:gdLst/>
                            <a:ahLst/>
                            <a:cxnLst/>
                            <a:rect l="l" t="t" r="r" b="b"/>
                            <a:pathLst>
                              <a:path w="238125" h="82550">
                                <a:moveTo>
                                  <a:pt x="0" y="0"/>
                                </a:moveTo>
                                <a:lnTo>
                                  <a:pt x="237744" y="0"/>
                                </a:lnTo>
                                <a:lnTo>
                                  <a:pt x="237744" y="82295"/>
                                </a:lnTo>
                                <a:lnTo>
                                  <a:pt x="0" y="82295"/>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5" name="Image 101"/>
                          <pic:cNvPicPr/>
                        </pic:nvPicPr>
                        <pic:blipFill>
                          <a:blip r:embed="rId30" cstate="print"/>
                          <a:stretch>
                            <a:fillRect/>
                          </a:stretch>
                        </pic:blipFill>
                        <pic:spPr>
                          <a:xfrm>
                            <a:off x="3323082" y="2433066"/>
                            <a:ext cx="237743" cy="70104"/>
                          </a:xfrm>
                          <a:prstGeom prst="rect">
                            <a:avLst/>
                          </a:prstGeom>
                        </pic:spPr>
                      </pic:pic>
                      <wps:wsp>
                        <wps:cNvPr id="106" name="Graphic 102"/>
                        <wps:cNvSpPr/>
                        <wps:spPr>
                          <a:xfrm>
                            <a:off x="761" y="761"/>
                            <a:ext cx="5663565" cy="2720340"/>
                          </a:xfrm>
                          <a:custGeom>
                            <a:avLst/>
                            <a:gdLst/>
                            <a:ahLst/>
                            <a:cxnLst/>
                            <a:rect l="l" t="t" r="r" b="b"/>
                            <a:pathLst>
                              <a:path w="5663565" h="2720340">
                                <a:moveTo>
                                  <a:pt x="0" y="0"/>
                                </a:moveTo>
                                <a:lnTo>
                                  <a:pt x="5663184" y="0"/>
                                </a:lnTo>
                                <a:lnTo>
                                  <a:pt x="5663184" y="2720340"/>
                                </a:lnTo>
                                <a:lnTo>
                                  <a:pt x="0" y="2720340"/>
                                </a:lnTo>
                                <a:lnTo>
                                  <a:pt x="0" y="0"/>
                                </a:lnTo>
                                <a:close/>
                              </a:path>
                            </a:pathLst>
                          </a:custGeom>
                          <a:ln w="1524">
                            <a:solidFill>
                              <a:srgbClr val="000000"/>
                            </a:solidFill>
                            <a:prstDash val="solid"/>
                          </a:ln>
                        </wps:spPr>
                        <wps:bodyPr wrap="square" lIns="0" tIns="0" rIns="0" bIns="0" rtlCol="0">
                          <a:prstTxWarp prst="textNoShape">
                            <a:avLst/>
                          </a:prstTxWarp>
                          <a:noAutofit/>
                        </wps:bodyPr>
                      </wps:wsp>
                      <wps:wsp>
                        <wps:cNvPr id="107" name="Textbox 103"/>
                        <wps:cNvSpPr txBox="1"/>
                        <wps:spPr>
                          <a:xfrm>
                            <a:off x="556988" y="192571"/>
                            <a:ext cx="430530" cy="1774189"/>
                          </a:xfrm>
                          <a:prstGeom prst="rect">
                            <a:avLst/>
                          </a:prstGeom>
                        </wps:spPr>
                        <wps:txbx>
                          <w:txbxContent>
                            <w:p w:rsidR="00112F44" w:rsidRDefault="00FB63F3">
                              <w:pPr>
                                <w:spacing w:line="229" w:lineRule="exact"/>
                                <w:rPr>
                                  <w:rFonts w:ascii="Arial"/>
                                  <w:sz w:val="20"/>
                                </w:rPr>
                              </w:pPr>
                              <w:r>
                                <w:rPr>
                                  <w:rFonts w:ascii="Arial"/>
                                  <w:spacing w:val="-15"/>
                                  <w:w w:val="105"/>
                                  <w:sz w:val="20"/>
                                </w:rPr>
                                <w:t>100,000</w:t>
                              </w:r>
                            </w:p>
                            <w:p w:rsidR="00112F44" w:rsidRDefault="00FB63F3">
                              <w:pPr>
                                <w:spacing w:before="199"/>
                                <w:ind w:left="98"/>
                                <w:rPr>
                                  <w:rFonts w:ascii="Arial"/>
                                  <w:sz w:val="20"/>
                                </w:rPr>
                              </w:pPr>
                              <w:r>
                                <w:rPr>
                                  <w:rFonts w:ascii="Arial"/>
                                  <w:spacing w:val="-14"/>
                                  <w:w w:val="105"/>
                                  <w:sz w:val="20"/>
                                </w:rPr>
                                <w:t>90,000</w:t>
                              </w:r>
                            </w:p>
                            <w:p w:rsidR="00112F44" w:rsidRDefault="00FB63F3">
                              <w:pPr>
                                <w:spacing w:before="200"/>
                                <w:ind w:left="98"/>
                                <w:rPr>
                                  <w:rFonts w:ascii="Arial"/>
                                  <w:sz w:val="20"/>
                                </w:rPr>
                              </w:pPr>
                              <w:r>
                                <w:rPr>
                                  <w:rFonts w:ascii="Arial"/>
                                  <w:spacing w:val="-14"/>
                                  <w:w w:val="105"/>
                                  <w:sz w:val="20"/>
                                </w:rPr>
                                <w:t>80,000</w:t>
                              </w:r>
                            </w:p>
                            <w:p w:rsidR="00112F44" w:rsidRDefault="00FB63F3">
                              <w:pPr>
                                <w:spacing w:before="202"/>
                                <w:ind w:left="98"/>
                                <w:rPr>
                                  <w:rFonts w:ascii="Arial"/>
                                  <w:sz w:val="20"/>
                                </w:rPr>
                              </w:pPr>
                              <w:r>
                                <w:rPr>
                                  <w:rFonts w:ascii="Arial"/>
                                  <w:spacing w:val="-14"/>
                                  <w:w w:val="105"/>
                                  <w:sz w:val="20"/>
                                </w:rPr>
                                <w:t>70,000</w:t>
                              </w:r>
                            </w:p>
                            <w:p w:rsidR="00112F44" w:rsidRDefault="00FB63F3">
                              <w:pPr>
                                <w:spacing w:before="183"/>
                                <w:ind w:left="98"/>
                                <w:rPr>
                                  <w:rFonts w:ascii="Arial"/>
                                  <w:sz w:val="20"/>
                                </w:rPr>
                              </w:pPr>
                              <w:r>
                                <w:rPr>
                                  <w:rFonts w:ascii="Arial"/>
                                  <w:spacing w:val="-14"/>
                                  <w:w w:val="105"/>
                                  <w:sz w:val="20"/>
                                </w:rPr>
                                <w:t>60,000</w:t>
                              </w:r>
                            </w:p>
                            <w:p w:rsidR="00112F44" w:rsidRDefault="00FB63F3">
                              <w:pPr>
                                <w:spacing w:before="199"/>
                                <w:ind w:left="98"/>
                                <w:rPr>
                                  <w:rFonts w:ascii="Arial"/>
                                  <w:sz w:val="20"/>
                                </w:rPr>
                              </w:pPr>
                              <w:r>
                                <w:rPr>
                                  <w:rFonts w:ascii="Arial"/>
                                  <w:spacing w:val="-14"/>
                                  <w:w w:val="105"/>
                                  <w:sz w:val="20"/>
                                </w:rPr>
                                <w:t>50,000</w:t>
                              </w:r>
                            </w:p>
                            <w:p w:rsidR="00112F44" w:rsidRDefault="00FB63F3">
                              <w:pPr>
                                <w:spacing w:before="200"/>
                                <w:ind w:left="98"/>
                                <w:rPr>
                                  <w:rFonts w:ascii="Arial"/>
                                  <w:sz w:val="20"/>
                                </w:rPr>
                              </w:pPr>
                              <w:r>
                                <w:rPr>
                                  <w:rFonts w:ascii="Arial"/>
                                  <w:spacing w:val="-14"/>
                                  <w:w w:val="105"/>
                                  <w:sz w:val="20"/>
                                </w:rPr>
                                <w:t>40,000</w:t>
                              </w:r>
                            </w:p>
                          </w:txbxContent>
                        </wps:txbx>
                        <wps:bodyPr wrap="square" lIns="0" tIns="0" rIns="0" bIns="0" rtlCol="0">
                          <a:noAutofit/>
                        </wps:bodyPr>
                      </wps:wsp>
                      <wps:wsp>
                        <wps:cNvPr id="108" name="Textbox 104"/>
                        <wps:cNvSpPr txBox="1"/>
                        <wps:spPr>
                          <a:xfrm>
                            <a:off x="4868417" y="303583"/>
                            <a:ext cx="137795" cy="1663064"/>
                          </a:xfrm>
                          <a:prstGeom prst="rect">
                            <a:avLst/>
                          </a:prstGeom>
                        </wps:spPr>
                        <wps:txbx>
                          <w:txbxContent>
                            <w:p w:rsidR="00112F44" w:rsidRDefault="00FB63F3">
                              <w:pPr>
                                <w:spacing w:line="229" w:lineRule="exact"/>
                                <w:rPr>
                                  <w:rFonts w:ascii="Arial"/>
                                  <w:sz w:val="20"/>
                                </w:rPr>
                              </w:pPr>
                              <w:r>
                                <w:rPr>
                                  <w:rFonts w:ascii="Arial"/>
                                  <w:spacing w:val="-15"/>
                                  <w:w w:val="105"/>
                                  <w:sz w:val="20"/>
                                </w:rPr>
                                <w:t>24</w:t>
                              </w:r>
                            </w:p>
                            <w:p w:rsidR="00112F44" w:rsidRDefault="00FB63F3">
                              <w:pPr>
                                <w:spacing w:before="106"/>
                                <w:rPr>
                                  <w:rFonts w:ascii="Arial"/>
                                  <w:sz w:val="20"/>
                                </w:rPr>
                              </w:pPr>
                              <w:r>
                                <w:rPr>
                                  <w:rFonts w:ascii="Arial"/>
                                  <w:spacing w:val="-15"/>
                                  <w:w w:val="105"/>
                                  <w:sz w:val="20"/>
                                </w:rPr>
                                <w:t>22</w:t>
                              </w:r>
                            </w:p>
                            <w:p w:rsidR="00112F44" w:rsidRDefault="00FB63F3">
                              <w:pPr>
                                <w:spacing w:before="118"/>
                                <w:rPr>
                                  <w:rFonts w:ascii="Arial"/>
                                  <w:sz w:val="20"/>
                                </w:rPr>
                              </w:pPr>
                              <w:r>
                                <w:rPr>
                                  <w:rFonts w:ascii="Arial"/>
                                  <w:spacing w:val="-15"/>
                                  <w:w w:val="105"/>
                                  <w:sz w:val="20"/>
                                </w:rPr>
                                <w:t>20</w:t>
                              </w:r>
                            </w:p>
                            <w:p w:rsidR="00112F44" w:rsidRDefault="00FB63F3">
                              <w:pPr>
                                <w:spacing w:before="106"/>
                                <w:rPr>
                                  <w:rFonts w:ascii="Arial"/>
                                  <w:sz w:val="20"/>
                                </w:rPr>
                              </w:pPr>
                              <w:r>
                                <w:rPr>
                                  <w:rFonts w:ascii="Arial"/>
                                  <w:spacing w:val="-15"/>
                                  <w:w w:val="105"/>
                                  <w:sz w:val="20"/>
                                </w:rPr>
                                <w:t>18</w:t>
                              </w:r>
                            </w:p>
                            <w:p w:rsidR="00112F44" w:rsidRDefault="00FB63F3">
                              <w:pPr>
                                <w:spacing w:before="120"/>
                                <w:rPr>
                                  <w:rFonts w:ascii="Arial"/>
                                  <w:sz w:val="20"/>
                                </w:rPr>
                              </w:pPr>
                              <w:r>
                                <w:rPr>
                                  <w:rFonts w:ascii="Arial"/>
                                  <w:spacing w:val="-15"/>
                                  <w:w w:val="105"/>
                                  <w:sz w:val="20"/>
                                </w:rPr>
                                <w:t>16</w:t>
                              </w:r>
                            </w:p>
                            <w:p w:rsidR="00112F44" w:rsidRDefault="00FB63F3">
                              <w:pPr>
                                <w:spacing w:before="104"/>
                                <w:rPr>
                                  <w:rFonts w:ascii="Arial"/>
                                  <w:sz w:val="20"/>
                                </w:rPr>
                              </w:pPr>
                              <w:r>
                                <w:rPr>
                                  <w:rFonts w:ascii="Arial"/>
                                  <w:spacing w:val="-15"/>
                                  <w:w w:val="105"/>
                                  <w:sz w:val="20"/>
                                </w:rPr>
                                <w:t>14</w:t>
                              </w:r>
                            </w:p>
                            <w:p w:rsidR="00112F44" w:rsidRDefault="00FB63F3">
                              <w:pPr>
                                <w:spacing w:before="120"/>
                                <w:rPr>
                                  <w:rFonts w:ascii="Arial"/>
                                  <w:sz w:val="20"/>
                                </w:rPr>
                              </w:pPr>
                              <w:r>
                                <w:rPr>
                                  <w:rFonts w:ascii="Arial"/>
                                  <w:spacing w:val="-15"/>
                                  <w:w w:val="105"/>
                                  <w:sz w:val="20"/>
                                </w:rPr>
                                <w:t>12</w:t>
                              </w:r>
                            </w:p>
                            <w:p w:rsidR="00112F44" w:rsidRDefault="00FB63F3">
                              <w:pPr>
                                <w:spacing w:before="104"/>
                                <w:rPr>
                                  <w:rFonts w:ascii="Arial"/>
                                  <w:sz w:val="20"/>
                                </w:rPr>
                              </w:pPr>
                              <w:r>
                                <w:rPr>
                                  <w:rFonts w:ascii="Arial"/>
                                  <w:spacing w:val="-15"/>
                                  <w:w w:val="105"/>
                                  <w:sz w:val="20"/>
                                </w:rPr>
                                <w:t>10</w:t>
                              </w:r>
                            </w:p>
                          </w:txbxContent>
                        </wps:txbx>
                        <wps:bodyPr wrap="square" lIns="0" tIns="0" rIns="0" bIns="0" rtlCol="0">
                          <a:noAutofit/>
                        </wps:bodyPr>
                      </wps:wsp>
                      <wps:wsp>
                        <wps:cNvPr id="109" name="Textbox 105"/>
                        <wps:cNvSpPr txBox="1"/>
                        <wps:spPr>
                          <a:xfrm>
                            <a:off x="1105661" y="1992271"/>
                            <a:ext cx="3643629" cy="124460"/>
                          </a:xfrm>
                          <a:prstGeom prst="rect">
                            <a:avLst/>
                          </a:prstGeom>
                        </wps:spPr>
                        <wps:txbx>
                          <w:txbxContent>
                            <w:p w:rsidR="00112F44" w:rsidRDefault="00FB63F3">
                              <w:pPr>
                                <w:spacing w:line="195" w:lineRule="exact"/>
                                <w:rPr>
                                  <w:rFonts w:ascii="Arial"/>
                                  <w:sz w:val="17"/>
                                </w:rPr>
                              </w:pPr>
                              <w:r>
                                <w:rPr>
                                  <w:rFonts w:ascii="Arial"/>
                                  <w:spacing w:val="-2"/>
                                  <w:w w:val="105"/>
                                  <w:sz w:val="17"/>
                                </w:rPr>
                                <w:t>1987</w:t>
                              </w:r>
                              <w:r>
                                <w:rPr>
                                  <w:rFonts w:ascii="Arial"/>
                                  <w:spacing w:val="46"/>
                                  <w:w w:val="105"/>
                                  <w:sz w:val="17"/>
                                </w:rPr>
                                <w:t xml:space="preserve"> </w:t>
                              </w:r>
                              <w:r>
                                <w:rPr>
                                  <w:rFonts w:ascii="Arial"/>
                                  <w:spacing w:val="-2"/>
                                  <w:w w:val="105"/>
                                  <w:sz w:val="17"/>
                                </w:rPr>
                                <w:t>1988</w:t>
                              </w:r>
                              <w:r>
                                <w:rPr>
                                  <w:rFonts w:ascii="Arial"/>
                                  <w:spacing w:val="46"/>
                                  <w:w w:val="105"/>
                                  <w:sz w:val="17"/>
                                </w:rPr>
                                <w:t xml:space="preserve"> </w:t>
                              </w:r>
                              <w:r>
                                <w:rPr>
                                  <w:rFonts w:ascii="Arial"/>
                                  <w:spacing w:val="-2"/>
                                  <w:w w:val="105"/>
                                  <w:sz w:val="17"/>
                                </w:rPr>
                                <w:t>1989</w:t>
                              </w:r>
                              <w:r>
                                <w:rPr>
                                  <w:rFonts w:ascii="Arial"/>
                                  <w:spacing w:val="45"/>
                                  <w:w w:val="105"/>
                                  <w:sz w:val="17"/>
                                </w:rPr>
                                <w:t xml:space="preserve"> </w:t>
                              </w:r>
                              <w:r>
                                <w:rPr>
                                  <w:rFonts w:ascii="Arial"/>
                                  <w:spacing w:val="-2"/>
                                  <w:w w:val="105"/>
                                  <w:sz w:val="17"/>
                                </w:rPr>
                                <w:t>1990</w:t>
                              </w:r>
                              <w:r>
                                <w:rPr>
                                  <w:rFonts w:ascii="Arial"/>
                                  <w:spacing w:val="47"/>
                                  <w:w w:val="105"/>
                                  <w:sz w:val="17"/>
                                </w:rPr>
                                <w:t xml:space="preserve"> </w:t>
                              </w:r>
                              <w:r>
                                <w:rPr>
                                  <w:rFonts w:ascii="Arial"/>
                                  <w:spacing w:val="-2"/>
                                  <w:w w:val="105"/>
                                  <w:sz w:val="17"/>
                                </w:rPr>
                                <w:t>1991</w:t>
                              </w:r>
                              <w:r>
                                <w:rPr>
                                  <w:rFonts w:ascii="Arial"/>
                                  <w:spacing w:val="46"/>
                                  <w:w w:val="105"/>
                                  <w:sz w:val="17"/>
                                </w:rPr>
                                <w:t xml:space="preserve"> </w:t>
                              </w:r>
                              <w:r>
                                <w:rPr>
                                  <w:rFonts w:ascii="Arial"/>
                                  <w:spacing w:val="-2"/>
                                  <w:w w:val="105"/>
                                  <w:sz w:val="17"/>
                                </w:rPr>
                                <w:t>1992</w:t>
                              </w:r>
                              <w:r>
                                <w:rPr>
                                  <w:rFonts w:ascii="Arial"/>
                                  <w:spacing w:val="56"/>
                                  <w:w w:val="105"/>
                                  <w:sz w:val="17"/>
                                </w:rPr>
                                <w:t xml:space="preserve"> </w:t>
                              </w:r>
                              <w:r>
                                <w:rPr>
                                  <w:rFonts w:ascii="Arial"/>
                                  <w:spacing w:val="-2"/>
                                  <w:w w:val="105"/>
                                  <w:sz w:val="17"/>
                                </w:rPr>
                                <w:t>1993</w:t>
                              </w:r>
                              <w:r>
                                <w:rPr>
                                  <w:rFonts w:ascii="Arial"/>
                                  <w:spacing w:val="47"/>
                                  <w:w w:val="105"/>
                                  <w:sz w:val="17"/>
                                </w:rPr>
                                <w:t xml:space="preserve"> </w:t>
                              </w:r>
                              <w:r>
                                <w:rPr>
                                  <w:rFonts w:ascii="Arial"/>
                                  <w:spacing w:val="-2"/>
                                  <w:w w:val="105"/>
                                  <w:sz w:val="17"/>
                                </w:rPr>
                                <w:t>1994</w:t>
                              </w:r>
                              <w:r>
                                <w:rPr>
                                  <w:rFonts w:ascii="Arial"/>
                                  <w:spacing w:val="46"/>
                                  <w:w w:val="105"/>
                                  <w:sz w:val="17"/>
                                </w:rPr>
                                <w:t xml:space="preserve"> </w:t>
                              </w:r>
                              <w:r>
                                <w:rPr>
                                  <w:rFonts w:ascii="Arial"/>
                                  <w:spacing w:val="-2"/>
                                  <w:w w:val="105"/>
                                  <w:sz w:val="17"/>
                                </w:rPr>
                                <w:t>1995</w:t>
                              </w:r>
                              <w:r>
                                <w:rPr>
                                  <w:rFonts w:ascii="Arial"/>
                                  <w:spacing w:val="47"/>
                                  <w:w w:val="105"/>
                                  <w:sz w:val="17"/>
                                </w:rPr>
                                <w:t xml:space="preserve"> </w:t>
                              </w:r>
                              <w:r>
                                <w:rPr>
                                  <w:rFonts w:ascii="Arial"/>
                                  <w:spacing w:val="-2"/>
                                  <w:w w:val="105"/>
                                  <w:sz w:val="17"/>
                                </w:rPr>
                                <w:t>1996</w:t>
                              </w:r>
                              <w:r>
                                <w:rPr>
                                  <w:rFonts w:ascii="Arial"/>
                                  <w:spacing w:val="46"/>
                                  <w:w w:val="105"/>
                                  <w:sz w:val="17"/>
                                </w:rPr>
                                <w:t xml:space="preserve"> </w:t>
                              </w:r>
                              <w:r>
                                <w:rPr>
                                  <w:rFonts w:ascii="Arial"/>
                                  <w:spacing w:val="-2"/>
                                  <w:w w:val="105"/>
                                  <w:sz w:val="17"/>
                                </w:rPr>
                                <w:t>1997</w:t>
                              </w:r>
                              <w:r>
                                <w:rPr>
                                  <w:rFonts w:ascii="Arial"/>
                                  <w:spacing w:val="46"/>
                                  <w:w w:val="105"/>
                                  <w:sz w:val="17"/>
                                </w:rPr>
                                <w:t xml:space="preserve"> </w:t>
                              </w:r>
                              <w:r>
                                <w:rPr>
                                  <w:rFonts w:ascii="Arial"/>
                                  <w:spacing w:val="-5"/>
                                  <w:w w:val="105"/>
                                  <w:sz w:val="17"/>
                                </w:rPr>
                                <w:t>1998</w:t>
                              </w:r>
                            </w:p>
                          </w:txbxContent>
                        </wps:txbx>
                        <wps:bodyPr wrap="square" lIns="0" tIns="0" rIns="0" bIns="0" rtlCol="0">
                          <a:noAutofit/>
                        </wps:bodyPr>
                      </wps:wsp>
                      <wps:wsp>
                        <wps:cNvPr id="110" name="Textbox 106"/>
                        <wps:cNvSpPr txBox="1"/>
                        <wps:spPr>
                          <a:xfrm>
                            <a:off x="547877" y="2356866"/>
                            <a:ext cx="4639310" cy="242570"/>
                          </a:xfrm>
                          <a:prstGeom prst="rect">
                            <a:avLst/>
                          </a:prstGeom>
                          <a:ln w="1524">
                            <a:solidFill>
                              <a:srgbClr val="000000"/>
                            </a:solidFill>
                            <a:prstDash val="solid"/>
                          </a:ln>
                        </wps:spPr>
                        <wps:txbx>
                          <w:txbxContent>
                            <w:p w:rsidR="00112F44" w:rsidRDefault="00FB63F3">
                              <w:pPr>
                                <w:tabs>
                                  <w:tab w:val="left" w:pos="4786"/>
                                </w:tabs>
                                <w:spacing w:before="41"/>
                                <w:ind w:left="1002"/>
                                <w:rPr>
                                  <w:rFonts w:ascii="Arial"/>
                                  <w:sz w:val="19"/>
                                </w:rPr>
                              </w:pPr>
                              <w:r>
                                <w:rPr>
                                  <w:rFonts w:ascii="Arial"/>
                                  <w:spacing w:val="-10"/>
                                  <w:sz w:val="19"/>
                                </w:rPr>
                                <w:t>NSW</w:t>
                              </w:r>
                              <w:r>
                                <w:rPr>
                                  <w:rFonts w:ascii="Arial"/>
                                  <w:spacing w:val="-38"/>
                                  <w:sz w:val="19"/>
                                </w:rPr>
                                <w:t xml:space="preserve"> </w:t>
                              </w:r>
                              <w:r>
                                <w:rPr>
                                  <w:rFonts w:ascii="Arial"/>
                                  <w:spacing w:val="-10"/>
                                  <w:sz w:val="19"/>
                                </w:rPr>
                                <w:t>Total</w:t>
                              </w:r>
                              <w:r>
                                <w:rPr>
                                  <w:rFonts w:ascii="Arial"/>
                                  <w:spacing w:val="-4"/>
                                  <w:sz w:val="19"/>
                                </w:rPr>
                                <w:t xml:space="preserve"> </w:t>
                              </w:r>
                              <w:r>
                                <w:rPr>
                                  <w:rFonts w:ascii="Arial"/>
                                  <w:spacing w:val="-10"/>
                                  <w:sz w:val="19"/>
                                </w:rPr>
                                <w:t>Gaming</w:t>
                              </w:r>
                              <w:r>
                                <w:rPr>
                                  <w:rFonts w:ascii="Arial"/>
                                  <w:spacing w:val="-14"/>
                                  <w:sz w:val="19"/>
                                </w:rPr>
                                <w:t xml:space="preserve"> </w:t>
                              </w:r>
                              <w:r>
                                <w:rPr>
                                  <w:rFonts w:ascii="Arial"/>
                                  <w:spacing w:val="-10"/>
                                  <w:sz w:val="19"/>
                                </w:rPr>
                                <w:t>Machines</w:t>
                              </w:r>
                              <w:r>
                                <w:rPr>
                                  <w:rFonts w:ascii="Arial"/>
                                  <w:sz w:val="19"/>
                                </w:rPr>
                                <w:tab/>
                              </w:r>
                              <w:r>
                                <w:rPr>
                                  <w:rFonts w:ascii="Arial"/>
                                  <w:spacing w:val="-10"/>
                                  <w:sz w:val="19"/>
                                </w:rPr>
                                <w:t>Machines</w:t>
                              </w:r>
                              <w:r>
                                <w:rPr>
                                  <w:rFonts w:ascii="Arial"/>
                                  <w:spacing w:val="1"/>
                                  <w:sz w:val="19"/>
                                </w:rPr>
                                <w:t xml:space="preserve"> </w:t>
                              </w:r>
                              <w:r>
                                <w:rPr>
                                  <w:rFonts w:ascii="Arial"/>
                                  <w:spacing w:val="-10"/>
                                  <w:sz w:val="19"/>
                                </w:rPr>
                                <w:t>per</w:t>
                              </w:r>
                              <w:r>
                                <w:rPr>
                                  <w:rFonts w:ascii="Arial"/>
                                  <w:spacing w:val="-13"/>
                                  <w:sz w:val="19"/>
                                </w:rPr>
                                <w:t xml:space="preserve"> </w:t>
                              </w:r>
                              <w:r>
                                <w:rPr>
                                  <w:rFonts w:ascii="Arial"/>
                                  <w:spacing w:val="-10"/>
                                  <w:sz w:val="19"/>
                                </w:rPr>
                                <w:t>1000</w:t>
                              </w:r>
                              <w:r>
                                <w:rPr>
                                  <w:rFonts w:ascii="Arial"/>
                                  <w:spacing w:val="-12"/>
                                  <w:sz w:val="19"/>
                                </w:rPr>
                                <w:t xml:space="preserve"> </w:t>
                              </w:r>
                              <w:r>
                                <w:rPr>
                                  <w:rFonts w:ascii="Arial"/>
                                  <w:spacing w:val="-10"/>
                                  <w:sz w:val="19"/>
                                </w:rPr>
                                <w:t>adults</w:t>
                              </w:r>
                            </w:p>
                          </w:txbxContent>
                        </wps:txbx>
                        <wps:bodyPr wrap="square" lIns="0" tIns="0" rIns="0" bIns="0" rtlCol="0">
                          <a:noAutofit/>
                        </wps:bodyPr>
                      </wps:wsp>
                    </wpg:wgp>
                  </a:graphicData>
                </a:graphic>
              </wp:anchor>
            </w:drawing>
          </mc:Choice>
          <mc:Fallback>
            <w:pict>
              <v:group id="Group 46" o:spid="_x0000_s1026" style="position:absolute;left:0;text-align:left;margin-left:75.5pt;margin-top:30.85pt;width:446.05pt;height:214.35pt;z-index:15735808;mso-wrap-distance-left:0;mso-wrap-distance-right:0;mso-position-horizontal-relative:page" coordsize="56648,27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">
                <v:shape id="Graphic 47" o:spid="_x0000_s1027" style="position:absolute;left:7;top:7;width:56636;height:27204;visibility:visible;mso-wrap-style:square;v-text-anchor:top" coordsize="5663565,27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9AksMA&#10;AADbAAAADwAAAGRycy9kb3ducmV2LnhtbESPS4vCQBCE74L/YWjBm058oEs2ExEfKHsRXQ97bDJt&#10;Esz0hMyo8d87woLHoqq+opJFaypxp8aVlhWMhhEI4szqknMF59/t4AuE88gaK8uk4EkOFmm3k2Cs&#10;7YOPdD/5XAQIuxgVFN7XsZQuK8igG9qaOHgX2xj0QTa51A0+AtxUchxFM2mw5LBQYE2rgrLr6WYU&#10;HGg9mW6c8ZNxZH7+ds/cnjdLpfq9dvkNwlPrP+H/9l4rmM7h/SX8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9AksMAAADbAAAADwAAAAAAAAAAAAAAAACYAgAAZHJzL2Rv&#10;d25yZXYueG1sUEsFBgAAAAAEAAQA9QAAAIgDAAAAAA==&#10;" path="m,l5663184,r,2720340l,2720340,,xe" filled="f" strokeweight=".12pt">
                  <v:path arrowok="t"/>
                </v:shape>
                <v:shape id="Graphic 48" o:spid="_x0000_s1028" style="position:absolute;left:10523;top:2735;width:37281;height:16281;visibility:visible;mso-wrap-style:square;v-text-anchor:top" coordsize="3728085,162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ABMEA&#10;AADbAAAADwAAAGRycy9kb3ducmV2LnhtbERPy2oCMRTdF/yHcIXuakYpPkajiCItBReObtxdJ9fJ&#10;4ORmSKKOf98sCl0eznux6mwjHuRD7VjBcJCBIC6drrlScDruPqYgQkTW2DgmBS8KsFr23haYa/fk&#10;Az2KWIkUwiFHBSbGNpcylIYshoFriRN3dd5iTNBXUnt8pnDbyFGWjaXFmlODwZY2hspbcbcKCl5/&#10;jcbXn32np+fLZDuZmZffK/Xe79ZzEJG6+C/+c39rBZ9pbPqSf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pwATBAAAA2wAAAA8AAAAAAAAAAAAAAAAAmAIAAGRycy9kb3du&#10;cmV2LnhtbFBLBQYAAAAABAAEAPUAAACGAwAAAAA=&#10;" path="m,l3727704,r,1627631l,1627631,,xe" filled="f" strokecolor="gray" strokeweight=".25397mm">
                  <v:path arrowok="t"/>
                </v:shape>
                <v:shape id="Graphic 49" o:spid="_x0000_s1029" style="position:absolute;left:11407;top:16893;width:1238;height:2121;visibility:visible;mso-wrap-style:square;v-text-anchor:top" coordsize="1238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a8UA&#10;AADbAAAADwAAAGRycy9kb3ducmV2LnhtbESPQWsCMRSE74L/ITyhN83allq3RqmKIKiFakvr7bF5&#10;7gY3L8sm6vbfm4LgcZiZb5jRpLGlOFPtjWMF/V4Cgjhz2nCu4Gu36L6C8AFZY+mYFPyRh8m43Rph&#10;qt2FP+m8DbmIEPYpKihCqFIpfVaQRd9zFXH0Dq62GKKsc6lrvES4LeVjkrxIi4bjQoEVzQrKjtuT&#10;VfDhEvz++dXG5Ovd02Y6H5jhfqXUQ6d5fwMRqAn38K291Aqeh/D/Jf4AO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T5rxQAAANsAAAAPAAAAAAAAAAAAAAAAAJgCAABkcnMv&#10;ZG93bnJldi54bWxQSwUGAAAAAAQABAD1AAAAigMAAAAA&#10;" path="m123443,l,,,211836r123443,l123443,xe" fillcolor="#936" stroked="f">
                  <v:path arrowok="t"/>
                </v:shape>
                <v:shape id="Graphic 50" o:spid="_x0000_s1030" style="position:absolute;left:11407;top:16893;width:1238;height:2121;visibility:visible;mso-wrap-style:square;v-text-anchor:top" coordsize="1238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nzr8A&#10;AADbAAAADwAAAGRycy9kb3ducmV2LnhtbERPTYvCMBC9C/6HMII3TVW6aDWKCoLLnlYFr2MzttVm&#10;Uppoq79+c1jw+Hjfi1VrSvGk2hWWFYyGEQji1OqCMwWn424wBeE8ssbSMil4kYPVsttZYKJtw7/0&#10;PPhMhBB2CSrIva8SKV2ak0E3tBVx4K62NugDrDOpa2xCuCnlOIq+pMGCQ0OOFW1zSu+Hh1Egb3Fp&#10;3Ll5vy9VnDX8c559byZK9Xvteg7CU+s/4n/3XiuIw/rwJfw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afOvwAAANsAAAAPAAAAAAAAAAAAAAAAAJgCAABkcnMvZG93bnJl&#10;di54bWxQSwUGAAAAAAQABAD1AAAAhAMAAAAA&#10;" path="m,l123443,r,211836l,211836,,xe" filled="f" strokeweight=".72pt">
                  <v:path arrowok="t"/>
                </v:shape>
                <v:shape id="Graphic 51" o:spid="_x0000_s1031" style="position:absolute;left:14500;top:15384;width:1239;height:3632;visibility:visible;mso-wrap-style:square;v-text-anchor:top" coordsize="123825,36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678MA&#10;AADbAAAADwAAAGRycy9kb3ducmV2LnhtbESPQWsCMRSE7wX/Q3hCbzWrxUVXo6hQqLdqBfH22Dx3&#10;o8nLskl1++9NQehxmJlvmPmyc1bcqA3Gs4LhIANBXHptuFJw+P54m4AIEVmj9UwKfinActF7mWOh&#10;/Z13dNvHSiQIhwIV1DE2hZShrMlhGPiGOHln3zqMSbaV1C3eE9xZOcqyXDo0nBZqbGhTU3nd/zgF&#10;+eRrs71Yc8r1GMvp2r5nZnVU6rXfrWYgInXxP/xsf2oF4yH8fU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m678MAAADbAAAADwAAAAAAAAAAAAAAAACYAgAAZHJzL2Rv&#10;d25yZXYueG1sUEsFBgAAAAAEAAQA9QAAAIgDAAAAAA==&#10;" path="m123443,l,,,362712r123443,l123443,xe" fillcolor="#936" stroked="f">
                  <v:path arrowok="t"/>
                </v:shape>
                <v:shape id="Graphic 52" o:spid="_x0000_s1032" style="position:absolute;left:14500;top:15384;width:1239;height:3632;visibility:visible;mso-wrap-style:square;v-text-anchor:top" coordsize="123825,36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DfcQA&#10;AADbAAAADwAAAGRycy9kb3ducmV2LnhtbESPQWvCQBSE7wX/w/IEb3VjpEWiq6ggKIWWph48Pnaf&#10;STD7NmTXJP57t1DocZiZb5jVZrC16Kj1lWMFs2kCglg7U3Gh4PxzeF2A8AHZYO2YFDzIw2Y9ellh&#10;ZlzP39TloRARwj5DBWUITSal1yVZ9FPXEEfv6lqLIcq2kKbFPsJtLdMkeZcWK44LJTa0L0nf8rtV&#10;cCn63SFP56ervuuPz938a5GbTqnJeNguQQQawn/4r300Ct5S+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Q33EAAAA2wAAAA8AAAAAAAAAAAAAAAAAmAIAAGRycy9k&#10;b3ducmV2LnhtbFBLBQYAAAAABAAEAPUAAACJAwAAAAA=&#10;" path="m,l123443,r,362712l,362712,,xe" filled="f" strokeweight=".72pt">
                  <v:path arrowok="t"/>
                </v:shape>
                <v:shape id="Graphic 53" o:spid="_x0000_s1033" style="position:absolute;left:17594;top:14272;width:1327;height:4743;visibility:visible;mso-wrap-style:square;v-text-anchor:top" coordsize="132715,4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QFMMA&#10;AADbAAAADwAAAGRycy9kb3ducmV2LnhtbESPT4vCMBTE7wt+h/AEb2uq4iLVKCL4Bz0sVkGPj+bZ&#10;VpuX0kSt394sLHgcZuY3zGTWmFI8qHaFZQW9bgSCOLW64EzB8bD8HoFwHlljaZkUvMjBbNr6mmCs&#10;7ZP39Eh8JgKEXYwKcu+rWEqX5mTQdW1FHLyLrQ36IOtM6hqfAW5K2Y+iH2mw4LCQY0WLnNJbcjcK&#10;lm69d81gQbvr6bg9R0X/d5WslOq0m/kYhKfGf8L/7Y1WMBzA35fwA+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QQFMMAAADbAAAADwAAAAAAAAAAAAAAAACYAgAAZHJzL2Rv&#10;d25yZXYueG1sUEsFBgAAAAAEAAQA9QAAAIgDAAAAAA==&#10;" path="m132587,l,,,473963r132587,l132587,xe" fillcolor="#936" stroked="f">
                  <v:path arrowok="t"/>
                </v:shape>
                <v:shape id="Graphic 54" o:spid="_x0000_s1034" style="position:absolute;left:17594;top:14272;width:1327;height:4743;visibility:visible;mso-wrap-style:square;v-text-anchor:top" coordsize="132715,4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Y98MA&#10;AADbAAAADwAAAGRycy9kb3ducmV2LnhtbESPUWvCMBSF3wX/Q7jC3jRV5xidqYggyB42dfkBl+au&#10;7drclCba7N8vg8EeD+ec73C2u2g7cafBN44VLBcZCOLSmYYrBfrjOH8G4QOywc4xKfgmD7tiOtli&#10;btzIF7pfQyUShH2OCuoQ+lxKX9Zk0S9cT5y8TzdYDEkOlTQDjgluO7nKsidpseG0UGNPh5rK9nqz&#10;CvblGPXlHOLrG36t3/tWH6LWSj3M4v4FRKAY/sN/7ZNRsHmE3y/p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Y98MAAADbAAAADwAAAAAAAAAAAAAAAACYAgAAZHJzL2Rv&#10;d25yZXYueG1sUEsFBgAAAAAEAAQA9QAAAIgDAAAAAA==&#10;" path="m,l132587,r,473963l,473963,,xe" filled="f" strokeweight=".72pt">
                  <v:path arrowok="t"/>
                </v:shape>
                <v:shape id="Graphic 55" o:spid="_x0000_s1035" style="position:absolute;left:20764;top:13357;width:1251;height:5658;visibility:visible;mso-wrap-style:square;v-text-anchor:top" coordsize="125095,56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iDcQA&#10;AADbAAAADwAAAGRycy9kb3ducmV2LnhtbESPQWvCQBSE70L/w/IK3nSTFotEVymFSIVeEi29PrPP&#10;bGj2bciuSfz33UKhx2FmvmG2+8m2YqDeN44VpMsEBHHldMO1gvMpX6xB+ICssXVMCu7kYb97mG0x&#10;027kgoYy1CJC2GeowITQZVL6ypBFv3QdcfSurrcYouxrqXscI9y28ilJXqTFhuOCwY7eDFXf5c0q&#10;+CieL/fuYNJPHo5f+Xj1SWjWSs0fp9cNiEBT+A//td+1gtUK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Ig3EAAAA2wAAAA8AAAAAAAAAAAAAAAAAmAIAAGRycy9k&#10;b3ducmV2LnhtbFBLBQYAAAAABAAEAPUAAACJAwAAAAA=&#10;" path="m124968,l,,,565403r124968,l124968,xe" fillcolor="#936" stroked="f">
                  <v:path arrowok="t"/>
                </v:shape>
                <v:shape id="Graphic 56" o:spid="_x0000_s1036" style="position:absolute;left:20764;top:13357;width:1251;height:5658;visibility:visible;mso-wrap-style:square;v-text-anchor:top" coordsize="125095,56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mesUA&#10;AADbAAAADwAAAGRycy9kb3ducmV2LnhtbESPQWvCQBSE70L/w/IKvZmNBaVEVykWQWyhNAnS42v2&#10;mYRm34bd1aT/visIHoeZ+YZZbUbTiQs531pWMEtSEMSV1S3XCspiN30B4QOyxs4yKfgjD5v1w2SF&#10;mbYDf9ElD7WIEPYZKmhC6DMpfdWQQZ/Ynjh6J+sMhihdLbXDIcJNJ5/TdCENthwXGuxp21D1m5+N&#10;grG0x/3bcAj88z3PTx/v7Wexy5V6ehxflyACjeEevrX3WsF8A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yZ6xQAAANsAAAAPAAAAAAAAAAAAAAAAAJgCAABkcnMv&#10;ZG93bnJldi54bWxQSwUGAAAAAAQABAD1AAAAigMAAAAA&#10;" path="m,l124968,r,565403l,565403,,xe" filled="f" strokeweight=".72pt">
                  <v:path arrowok="t"/>
                </v:shape>
                <v:shape id="Graphic 57" o:spid="_x0000_s1037" style="position:absolute;left:23858;top:12443;width:1238;height:6572;visibility:visible;mso-wrap-style:square;v-text-anchor:top" coordsize="123825,6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Wh8UA&#10;AADbAAAADwAAAGRycy9kb3ducmV2LnhtbESPQWsCMRSE7wX/Q3iCl1KzClbZGkULpQUpUrXQ43Pz&#10;drO4eVmSqOu/N4VCj8PMfMPMl51txIV8qB0rGA0zEMSF0zVXCg77t6cZiBCRNTaOScGNAiwXvYc5&#10;5tpd+Ysuu1iJBOGQowITY5tLGQpDFsPQtcTJK523GJP0ldQerwluGznOsmdpsea0YLClV0PFaXe2&#10;Cn7W37Pt6HNcbsz6fft4PJSejqVSg363egERqYv/4b/2h1YwmcLv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FaHxQAAANsAAAAPAAAAAAAAAAAAAAAAAJgCAABkcnMv&#10;ZG93bnJldi54bWxQSwUGAAAAAAQABAD1AAAAigMAAAAA&#10;" path="m123444,l,,,656843r123444,l123444,xe" fillcolor="#936" stroked="f">
                  <v:path arrowok="t"/>
                </v:shape>
                <v:shape id="Graphic 58" o:spid="_x0000_s1038" style="position:absolute;left:23858;top:12443;width:1238;height:6572;visibility:visible;mso-wrap-style:square;v-text-anchor:top" coordsize="123825,6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zw78A&#10;AADbAAAADwAAAGRycy9kb3ducmV2LnhtbERPzYrCMBC+C75DGMGLaLqCotUoIqt4W7b2AcZmbKrN&#10;pDTRdt9+c1jY48f3v933thZvan3lWMHHLAFBXDhdcakgv56mKxA+IGusHZOCH/Kw3w0HW0y16/ib&#10;3lkoRQxhn6ICE0KTSukLQxb9zDXEkbu71mKIsC2lbrGL4baW8yRZSosVxwaDDR0NFc/sZRX43Mlz&#10;5c1krT+77HF7yW6SfSk1HvWHDYhAffgX/7kvWsEijo1f4g+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ljPDvwAAANsAAAAPAAAAAAAAAAAAAAAAAJgCAABkcnMvZG93bnJl&#10;di54bWxQSwUGAAAAAAQABAD1AAAAhAMAAAAA&#10;" path="m,l123444,r,656843l,656843,,xe" filled="f" strokeweight=".72pt">
                  <v:path arrowok="t"/>
                </v:shape>
                <v:shape id="Graphic 59" o:spid="_x0000_s1039" style="position:absolute;left:26951;top:11635;width:1239;height:7379;visibility:visible;mso-wrap-style:square;v-text-anchor:top" coordsize="123825,73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knsQA&#10;AADbAAAADwAAAGRycy9kb3ducmV2LnhtbESPQWvCQBSE7wX/w/IEL8VsUqja1DWEQtEetYJ4e2Rf&#10;k9Ds27C7jdFf3y0IPQ4z8w2zLkbTiYGcby0ryJIUBHFldcu1guPn+3wFwgdkjZ1lUnAlD8Vm8rDG&#10;XNsL72k4hFpECPscFTQh9LmUvmrIoE9sTxy9L+sMhihdLbXDS4SbTj6l6UIabDkuNNjTW0PV9+HH&#10;KKiy20e/P211tqwHZ8xVP57LoNRsOpavIAKN4T98b++0guc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yJJ7EAAAA2wAAAA8AAAAAAAAAAAAAAAAAmAIAAGRycy9k&#10;b3ducmV2LnhtbFBLBQYAAAAABAAEAPUAAACJAwAAAAA=&#10;" path="m123444,l,,,737615r123444,l123444,xe" fillcolor="#936" stroked="f">
                  <v:path arrowok="t"/>
                </v:shape>
                <v:shape id="Graphic 60" o:spid="_x0000_s1040" style="position:absolute;left:26951;top:11635;width:1239;height:7379;visibility:visible;mso-wrap-style:square;v-text-anchor:top" coordsize="123825,73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tEMQA&#10;AADbAAAADwAAAGRycy9kb3ducmV2LnhtbERPTWvCQBC9C/0PyxS8SN20gdBGN0FaKkIPYtKLtyE7&#10;JjHZ2ZDdauyv7x4KHh/ve51PphcXGl1rWcHzMgJBXFndcq3gu/x8egXhPLLG3jIpuJGDPHuYrTHV&#10;9soHuhS+FiGEXYoKGu+HVEpXNWTQLe1AHLiTHQ36AMda6hGvIdz08iWKEmmw5dDQ4EDvDVVd8WMU&#10;xElcHt9+u/Ni/1VsY1+VU7f5UGr+OG1WIDxN/i7+d++0giSsD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IbRDEAAAA2wAAAA8AAAAAAAAAAAAAAAAAmAIAAGRycy9k&#10;b3ducmV2LnhtbFBLBQYAAAAABAAEAPUAAACJAwAAAAA=&#10;" path="m,l123444,r,737615l,737615,,xe" filled="f" strokeweight=".72pt">
                  <v:path arrowok="t"/>
                </v:shape>
                <v:shape id="Graphic 61" o:spid="_x0000_s1041" style="position:absolute;left:30045;top:11026;width:1238;height:7988;visibility:visible;mso-wrap-style:square;v-text-anchor:top" coordsize="1238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kC8YA&#10;AADbAAAADwAAAGRycy9kb3ducmV2LnhtbESPQWvCQBSE74X+h+UJvRTd2IOU1FWqooRiEW1AvD2z&#10;r9nQ7NuQXU36791CweMwM98w03lva3Gl1leOFYxHCQjiwumKSwX513r4CsIHZI21Y1LwSx7ms8eH&#10;Kabadbyn6yGUIkLYp6jAhNCkUvrCkEU/cg1x9L5dazFE2ZZSt9hFuK3lS5JMpMWK44LBhpaGip/D&#10;xSo4yePuc3PpVuuPzTY37pzlz4tMqadB//4GIlAf7uH/dqYVTMbw9y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skC8YAAADbAAAADwAAAAAAAAAAAAAAAACYAgAAZHJz&#10;L2Rvd25yZXYueG1sUEsFBgAAAAAEAAQA9QAAAIsDAAAAAA==&#10;" path="m123444,l,,,798576r123444,l123444,xe" fillcolor="#936" stroked="f">
                  <v:path arrowok="t"/>
                </v:shape>
                <v:shape id="Graphic 62" o:spid="_x0000_s1042" style="position:absolute;left:30045;top:11026;width:1238;height:7988;visibility:visible;mso-wrap-style:square;v-text-anchor:top" coordsize="1238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r+8QA&#10;AADbAAAADwAAAGRycy9kb3ducmV2LnhtbESPS4vCQBCE74L/YWhhbzoxiEh0IqIsKOzB17J4azKd&#10;B2Z6QmY2Zv/9jiB4LKrqK2q17k0tOmpdZVnBdBKBIM6srrhQcL18jhcgnEfWWFsmBX/kYJ0OBytM&#10;tH3wibqzL0SAsEtQQel9k0jpspIMuoltiIOX29agD7ItpG7xEeCmlnEUzaXBisNCiQ1tS8ru51+j&#10;IJ/F10t2XHx1B7vf/Zxic/ueGqU+Rv1mCcJT79/hV3uvFcxjeH4JP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Zq/vEAAAA2wAAAA8AAAAAAAAAAAAAAAAAmAIAAGRycy9k&#10;b3ducmV2LnhtbFBLBQYAAAAABAAEAPUAAACJAwAAAAA=&#10;" path="m,l123444,r,798576l,798576,,xe" filled="f" strokeweight=".72pt">
                  <v:path arrowok="t"/>
                </v:shape>
                <v:shape id="Graphic 63" o:spid="_x0000_s1043" style="position:absolute;left:33139;top:10523;width:1238;height:8490;visibility:visible;mso-wrap-style:square;v-text-anchor:top" coordsize="12382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hxsQA&#10;AADbAAAADwAAAGRycy9kb3ducmV2LnhtbESPT4vCMBTE7wt+h/AEL7KmriBSjSKCdD36B2Vvz+Zt&#10;2zV5qU3U7rffCMIeh5n5DTNbtNaIOzW+cqxgOEhAEOdOV1woOOzX7xMQPiBrNI5JwS95WMw7bzNM&#10;tXvwlu67UIgIYZ+igjKEOpXS5yVZ9ANXE0fv2zUWQ5RNIXWDjwi3Rn4kyVharDgulFjTqqT8srtZ&#10;BZufLJPHa/9MxerrdDQmG570SKlet11OQQRqw3/41f7UCsYjeH6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IcbEAAAA2wAAAA8AAAAAAAAAAAAAAAAAmAIAAGRycy9k&#10;b3ducmV2LnhtbFBLBQYAAAAABAAEAPUAAACJAwAAAAA=&#10;" path="m123444,l,,,848867r123444,l123444,xe" fillcolor="#936" stroked="f">
                  <v:path arrowok="t"/>
                </v:shape>
                <v:shape id="Graphic 64" o:spid="_x0000_s1044" style="position:absolute;left:33139;top:10523;width:1238;height:8490;visibility:visible;mso-wrap-style:square;v-text-anchor:top" coordsize="12382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aXsMA&#10;AADbAAAADwAAAGRycy9kb3ducmV2LnhtbESPQWsCMRSE7wX/Q3hCbzW7RUVWo4hW6KEeqv6Ax+a5&#10;Wd28LEl0t/31jSD0OMzMN8xi1dtG3MmH2rGCfJSBIC6drrlScDru3mYgQkTW2DgmBT8UYLUcvCyw&#10;0K7jb7ofYiUShEOBCkyMbSFlKA1ZDCPXEifv7LzFmKSvpPbYJbht5HuWTaXFmtOCwZY2hsrr4WYV&#10;3DC/kvTx43wxe8633dfsd1Iq9Trs13MQkfr4H362P7WC6Rg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aXsMAAADbAAAADwAAAAAAAAAAAAAAAACYAgAAZHJzL2Rv&#10;d25yZXYueG1sUEsFBgAAAAAEAAQA9QAAAIgDAAAAAA==&#10;" path="m,l123444,r,848867l,848867,,xe" filled="f" strokeweight=".72pt">
                  <v:path arrowok="t"/>
                </v:shape>
                <v:shape id="Graphic 65" o:spid="_x0000_s1045" style="position:absolute;left:36233;top:9715;width:1327;height:9296;visibility:visible;mso-wrap-style:square;v-text-anchor:top" coordsize="132715,9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ziMIA&#10;AADbAAAADwAAAGRycy9kb3ducmV2LnhtbESPUWvCMBSF3wf+h3CFva2pGxWpRhFhICtszOr7pbm2&#10;xeYmJJnWf28Ggz0ezjnf4aw2oxnElXzoLSuYZTkI4sbqnlsFx/r9ZQEiRGSNg2VScKcAm/XkaYWl&#10;tjf+pushtiJBOJSooIvRlVKGpiODIbOOOHln6w3GJH0rtcdbgptBvub5XBrsOS106GjXUXM5/BgF&#10;8u30+TX7cNbmFYa62jq/x0Kp5+m4XYKINMb/8F97rxXMC/j9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HOIwgAAANsAAAAPAAAAAAAAAAAAAAAAAJgCAABkcnMvZG93&#10;bnJldi54bWxQSwUGAAAAAAQABAD1AAAAhwMAAAAA&#10;" path="m132587,l,,,929639r132587,l132587,xe" fillcolor="#936" stroked="f">
                  <v:path arrowok="t"/>
                </v:shape>
                <v:shape id="Graphic 66" o:spid="_x0000_s1046" style="position:absolute;left:36233;top:9715;width:1327;height:9296;visibility:visible;mso-wrap-style:square;v-text-anchor:top" coordsize="132715,9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l9cIA&#10;AADbAAAADwAAAGRycy9kb3ducmV2LnhtbESPQWsCMRSE70L/Q3gFb5pVZC1bo2ip0EMv2v6Ax+a5&#10;Wdy8hCS7rv/eFAoeh5n5htnsRtuJgUJsHStYzAsQxLXTLTcKfn+OszcQMSFr7ByTgjtF2G1fJhus&#10;tLvxiYZzakSGcKxQgUnJV1LG2pDFOHeeOHsXFyymLEMjdcBbhttOLouilBZbzgsGPX0Yqq/n3iro&#10;oxuaxerTH+7LYv29DsZf+4NS09dx/w4i0Zie4f/2l1ZQlvD3Jf8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yX1wgAAANsAAAAPAAAAAAAAAAAAAAAAAJgCAABkcnMvZG93&#10;bnJldi54bWxQSwUGAAAAAAQABAD1AAAAhwMAAAAA&#10;" path="m,l132587,r,929639l,929639,,xe" filled="f" strokeweight=".72pt">
                  <v:path arrowok="t"/>
                </v:shape>
                <v:shape id="Graphic 67" o:spid="_x0000_s1047" style="position:absolute;left:39418;top:9105;width:1238;height:9906;visibility:visible;mso-wrap-style:square;v-text-anchor:top" coordsize="123825,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OecYA&#10;AADbAAAADwAAAGRycy9kb3ducmV2LnhtbESPQWsCMRSE70L/Q3gFb5q1h21ZjWJbFGkPxa2Cx+fm&#10;uVm6edkmUdd/3xQKPQ4z8w0zW/S2FRfyoXGsYDLOQBBXTjdcK9h9rkZPIEJE1tg6JgU3CrCY3w1m&#10;WGh35S1dyliLBOFQoAITY1dIGSpDFsPYdcTJOzlvMSbpa6k9XhPctvIhy3JpseG0YLCjF0PVV3m2&#10;Cj6+y9yvDze7f15ONuZtdXw99+9KDe/75RREpD7+h//aG60gf4TfL+k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wOecYAAADbAAAADwAAAAAAAAAAAAAAAACYAgAAZHJz&#10;L2Rvd25yZXYueG1sUEsFBgAAAAAEAAQA9QAAAIsDAAAAAA==&#10;" path="m123444,l,,,990600r123444,l123444,xe" fillcolor="#936" stroked="f">
                  <v:path arrowok="t"/>
                </v:shape>
                <v:shape id="Graphic 68" o:spid="_x0000_s1048" style="position:absolute;left:39418;top:9105;width:1238;height:9906;visibility:visible;mso-wrap-style:square;v-text-anchor:top" coordsize="123825,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gpMEA&#10;AADbAAAADwAAAGRycy9kb3ducmV2LnhtbERPy2oCMRTdF/yHcIVupGasIHY0ilqFbusDXF4mtzND&#10;k5sxSceZv28WgsvDeS/XnTWiJR9qxwom4wwEceF0zaWC8+nwNgcRIrJG45gU9BRgvRq8LDHX7s7f&#10;1B5jKVIIhxwVVDE2uZShqMhiGLuGOHE/zluMCfpSao/3FG6NfM+ymbRYc2qosKFdRcXv8c8quFz8&#10;PjMfo9P2c3rtza2n/a4dKfU67DYLEJG6+BQ/3F9awSyNTV/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4KTBAAAA2wAAAA8AAAAAAAAAAAAAAAAAmAIAAGRycy9kb3du&#10;cmV2LnhtbFBLBQYAAAAABAAEAPUAAACGAwAAAAA=&#10;" path="m,l123444,r,990600l,990600,,xe" filled="f" strokeweight=".25397mm">
                  <v:path arrowok="t"/>
                </v:shape>
                <v:shape id="Graphic 69" o:spid="_x0000_s1049" style="position:absolute;left:42511;top:6179;width:1239;height:12834;visibility:visible;mso-wrap-style:square;v-text-anchor:top" coordsize="123825,128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GVcUA&#10;AADbAAAADwAAAGRycy9kb3ducmV2LnhtbESPQWvCQBSE70L/w/IK3nRTBbHRVUJKoJRC1fbQ4yP7&#10;zAazb2N2m6T/vlsQPA4z8w2z3Y+2ET11vnas4GmegCAuna65UvD1WczWIHxA1tg4JgW/5GG/e5hs&#10;MdVu4CP1p1CJCGGfogITQptK6UtDFv3ctcTRO7vOYoiyq6TucIhw28hFkqykxZrjgsGWckPl5fRj&#10;FYz5ojXl5f3tpbhelz77qAb6Pig1fRyzDYhAY7iHb+1XrWD1DP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YZVxQAAANsAAAAPAAAAAAAAAAAAAAAAAJgCAABkcnMv&#10;ZG93bnJldi54bWxQSwUGAAAAAAQABAD1AAAAigMAAAAA&#10;" path="m123444,l,,,1283208r123444,l123444,xe" fillcolor="#936" stroked="f">
                  <v:path arrowok="t"/>
                </v:shape>
                <v:shape id="Graphic 70" o:spid="_x0000_s1050" style="position:absolute;left:42511;top:6179;width:1239;height:12834;visibility:visible;mso-wrap-style:square;v-text-anchor:top" coordsize="123825,128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Jv8IA&#10;AADbAAAADwAAAGRycy9kb3ducmV2LnhtbERPz2vCMBS+C/sfwht403RuU+lMZQ4Hwi5b1cNuj+bZ&#10;1DYvpYm1+++Xg+Dx4/u9Wg+2ET11vnKs4GmagCAunK64VHDYf06WIHxA1tg4JgV/5GGdPYxWmGp3&#10;5R/q81CKGMI+RQUmhDaV0heGLPqpa4kjd3KdxRBhV0rd4TWG20bOkmQuLVYcGwy29GGoqPOLVVC/&#10;/ubN/vJ83H578yXPm10fFi9KjR+H9zcQgYZwF9/cO61gEdfH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m/wgAAANsAAAAPAAAAAAAAAAAAAAAAAJgCAABkcnMvZG93&#10;bnJldi54bWxQSwUGAAAAAAQABAD1AAAAhwMAAAAA&#10;" path="m,l123444,r,1283208l,1283208,,xe" filled="f" strokeweight=".72pt">
                  <v:path arrowok="t"/>
                </v:shape>
                <v:shape id="Graphic 71" o:spid="_x0000_s1051" style="position:absolute;left:45605;top:4564;width:1238;height:14452;visibility:visible;mso-wrap-style:square;v-text-anchor:top" coordsize="123825,144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mVsQA&#10;AADbAAAADwAAAGRycy9kb3ducmV2LnhtbESPwWrDMBBE74X+g9hALqWR40MT3MgmFEKTW50WfF2s&#10;je1EWhlLtZ2/rwqFHoeZecPsitkaMdLgO8cK1qsEBHHtdMeNgq/Pw/MWhA/IGo1jUnAnD0X++LDD&#10;TLuJSxrPoRERwj5DBW0IfSalr1uy6FeuJ47exQ0WQ5RDI/WAU4RbI9MkeZEWO44LLfb01lJ9O39b&#10;BWl1/ajs+6FqDG6ftAnl9bSZlVou5v0riEBz+A//tY9awWYN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JlbEAAAA2wAAAA8AAAAAAAAAAAAAAAAAmAIAAGRycy9k&#10;b3ducmV2LnhtbFBLBQYAAAAABAAEAPUAAACJAwAAAAA=&#10;" path="m123444,l,,,1444752r123444,l123444,xe" fillcolor="#936" stroked="f">
                  <v:path arrowok="t"/>
                </v:shape>
                <v:shape id="Graphic 72" o:spid="_x0000_s1052" style="position:absolute;left:45605;top:4564;width:1238;height:14452;visibility:visible;mso-wrap-style:square;v-text-anchor:top" coordsize="123825,144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Qh8QA&#10;AADbAAAADwAAAGRycy9kb3ducmV2LnhtbESPT4vCMBTE78J+h/AW9qapCqtUo7grwi6C4p+Dx0fz&#10;bKvNS0mi1m9vBMHjMDO/YcbTxlTiSs6XlhV0OwkI4szqknMF+92iPQThA7LGyjIpuJOH6eSjNcZU&#10;2xtv6LoNuYgQ9ikqKEKoUyl9VpBB37E1cfSO1hkMUbpcaoe3CDeV7CXJtzRYclwosKbfgrLz9mIU&#10;uPXqVB6yyy454+y//zNfLvbrgVJfn81sBCJQE97hV/tPKxj04Pkl/g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0IfEAAAA2wAAAA8AAAAAAAAAAAAAAAAAmAIAAGRycy9k&#10;b3ducmV2LnhtbFBLBQYAAAAABAAEAPUAAACJAwAAAAA=&#10;" path="m,l123444,r,1444752l,1444752,,xe" filled="f" strokeweight=".72pt">
                  <v:path arrowok="t"/>
                </v:shape>
                <v:shape id="Graphic 73" o:spid="_x0000_s1053" style="position:absolute;left:10172;top:2735;width:37999;height:16586;visibility:visible;mso-wrap-style:square;v-text-anchor:top" coordsize="3799840,165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kpZ8MA&#10;AADbAAAADwAAAGRycy9kb3ducmV2LnhtbESPT4vCMBTE74LfITxhL7Km/mFXu0YRYVHBy1YPHh/N&#10;27bYvJQmtfXbG0HwOMzMb5jlujOluFHtCssKxqMIBHFqdcGZgvPp93MOwnlkjaVlUnAnB+tVv7fE&#10;WNuW/+iW+EwECLsYFeTeV7GULs3JoBvZijh4/7Y26IOsM6lrbAPclHISRV/SYMFhIceKtjml16Qx&#10;CqbymOBi1jZ+N7OXzenQkLFDpT4G3eYHhKfO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kpZ8MAAADbAAAADwAAAAAAAAAAAAAAAACYAgAAZHJzL2Rv&#10;d25yZXYueG1sUEsFBgAAAAAEAAQA9QAAAIgDAAAAAA==&#10;" path="m35052,r,1627632l60960,1627632em35052,1577339r25908,em35052,1516380r25908,em35052,1466088r25908,em35052,1415796r25908,em35052,1354836r25908,em35052,1304544r25908,em35052,1243584r25908,em35052,1193292r25908,em35052,1143000r25908,em35052,1082039r25908,em35052,1031748r25908,em35052,981456r25908,em35052,920496r25908,em35052,870204r25908,em35052,819912r25908,em35052,758951r25908,em35052,708660r25908,em35052,647700r25908,em35052,597408r25908,em35052,547116r25908,em35052,486156r25908,em35052,435863r25908,em35052,384048r25908,em35052,324612r25908,em35052,272796r25908,em35052,213360r25908,em35052,161544r25908,em35052,111251r25908,em35052,50292r25908,em35052,l60960,em,1627632r70104,em,1354836r70104,em,1082039r70104,em,819912r70104,em,547116r70104,em,272796r70104,em,l70104,em35052,1627632r3727703,em35052,1658112r,-59436em344424,1658112r,-59436em653796,1658112r,-59436em970788,1658112r,-59436em1280159,1658112r,-59436em1589532,1658112r,-59436em1898904,1658112r,-59436em2208276,1658112r,-59436em2517647,1658112r,-59436em2836164,1658112r,-59436em3145535,1658112r,-59436em3454907,1658112r,-59436em3762755,1658112r,-59436em3762755,r,1627632em3727704,1627632r71627,em3727704,1415796r71627,em3727704,1193292r71627,em3727704,981456r71627,em3727704,758951r71627,em3727704,547116r71627,em3727704,324612r71627,em3727704,111251r71627,e" filled="f" strokeweight=".12pt">
                  <v:path arrowok="t"/>
                </v:shape>
                <v:shape id="Graphic 74" o:spid="_x0000_s1054" style="position:absolute;left:12108;top:8602;width:34112;height:8490;visibility:visible;mso-wrap-style:square;v-text-anchor:top" coordsize="3411220,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dAMMA&#10;AADbAAAADwAAAGRycy9kb3ducmV2LnhtbESPT4vCMBTE78J+h/AWvMiarqyuVqMUQfAk+Afx+Gye&#10;TbF5KU1Wu9/eCILHYWZ+w8wWra3EjRpfOlbw3U9AEOdOl1woOOxXX2MQPiBrrByTgn/ysJh/dGaY&#10;anfnLd12oRARwj5FBSaEOpXS54Ys+r6riaN3cY3FEGVTSN3gPcJtJQdJMpIWS44LBmtaGsqvuz+r&#10;YJiNJsMjn9a9NiuxHpvNYX/eKNX9bLMpiEBteIdf7bVW8PsD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SdAMMAAADbAAAADwAAAAAAAAAAAAAAAACYAgAAZHJzL2Rv&#10;d25yZXYueG1sUEsFBgAAAAAEAAQA9QAAAIgDAAAAAA==&#10;" path="m,848868l309371,737616,618744,656844,928115,586740r309372,-60960l1546859,475488r318517,-41148l2173223,414528r309373,-50292l2791968,333756,3101340,111252,3410711,e" filled="f" strokecolor="navy" strokeweight=".72pt">
                  <v:path arrowok="t"/>
                </v:shape>
                <v:shape id="Graphic 75" o:spid="_x0000_s1055" style="position:absolute;left:11849;top:16786;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h5cUA&#10;AADbAAAADwAAAGRycy9kb3ducmV2LnhtbESPQWvCQBSE74L/YXlCL6VuWrAp0VW0reChB43+gEf2&#10;NZs0+zZk1xj99d1CweMwM98wi9VgG9FT5yvHCp6nCQjiwumKSwWn4/bpDYQPyBobx6TgSh5Wy/Fo&#10;gZl2Fz5Qn4dSRAj7DBWYENpMSl8YsuinriWO3rfrLIYou1LqDi8Rbhv5kiSv0mLFccFgS++Gip/8&#10;bBXUt8Z81WnY5Obx47zb7vlzuLJSD5NhPQcRaAj38H97pxWk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CHlxQAAANsAAAAPAAAAAAAAAAAAAAAAAJgCAABkcnMv&#10;ZG93bnJldi54bWxQSwUGAAAAAAQABAD1AAAAigMAAAAA&#10;" path="m25907,l,30480,25907,60960,53339,30480,25907,xe" fillcolor="navy" stroked="f">
                  <v:path arrowok="t"/>
                </v:shape>
                <v:shape id="Graphic 76" o:spid="_x0000_s1056" style="position:absolute;left:11849;top:16786;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gcIA&#10;AADbAAAADwAAAGRycy9kb3ducmV2LnhtbESPQYvCMBSE7wv+h/AEb2uqh+5SjSKCS70UVnvw+Gie&#10;abF5KU3W1n9vBGGPw8x8w6y3o23FnXrfOFawmCcgiCunGzYKyvPh8xuED8gaW8ek4EEetpvJxxoz&#10;7Qb+pfspGBEh7DNUUIfQZVL6qiaLfu464uhdXW8xRNkbqXscIty2cpkkqbTYcFyosaN9TdXt9GcV&#10;FCYtu8sjz5ufoUz8zhVncyyUmk3H3QpEoDH8h9/tXCv4SuH1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mBwgAAANsAAAAPAAAAAAAAAAAAAAAAAJgCAABkcnMvZG93&#10;bnJldi54bWxQSwUGAAAAAAQABAD1AAAAhwMAAAAA&#10;" path="m25907,l53339,30480,25907,60960,,30480,25907,xe" filled="f" strokecolor="navy" strokeweight=".72pt">
                  <v:path arrowok="t"/>
                </v:shape>
                <v:shape id="Graphic 77" o:spid="_x0000_s1057" style="position:absolute;left:14942;top:15689;width:534;height:597;visibility:visible;mso-wrap-style:square;v-text-anchor:top" coordsize="53340,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EUcQA&#10;AADbAAAADwAAAGRycy9kb3ducmV2LnhtbESPQWvCQBSE70L/w/IKvUizUaEpqatIIGDxUGranl+z&#10;zyR0923Irhr/fVcQPA4z8w2zXI/WiBMNvnOsYJakIIhrpztuFHxV5fMrCB+QNRrHpOBCHtarh8kS&#10;c+3O/EmnfWhEhLDPUUEbQp9L6euWLPrE9cTRO7jBYohyaKQe8Bzh1sh5mr5Iix3HhRZ7Klqq//ZH&#10;q+D7hz+64lhNL16/L375YHZsSqWeHsfNG4hAY7iHb+2tVpBlcP0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xFHEAAAA2wAAAA8AAAAAAAAAAAAAAAAAmAIAAGRycy9k&#10;b3ducmV2LnhtbFBLBQYAAAAABAAEAPUAAACJAwAAAAA=&#10;" path="m25907,l,28956,25907,59436,53340,28956,25907,xe" fillcolor="navy" stroked="f">
                  <v:path arrowok="t"/>
                </v:shape>
                <v:shape id="Graphic 78" o:spid="_x0000_s1058" style="position:absolute;left:14942;top:15689;width:534;height:597;visibility:visible;mso-wrap-style:square;v-text-anchor:top" coordsize="53340,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jy8EA&#10;AADbAAAADwAAAGRycy9kb3ducmV2LnhtbERPzW6CQBC+N+k7bKZJb3XRQzXUxTQ2Jr0U1PoAE3YK&#10;BHaWsivg2zuHJj1++f63u9l1aqQhNJ4NLBcJKOLS24YrA5fvw8sGVIjIFjvPZOBGAXbZ48MWU+sn&#10;PtF4jpWSEA4pGqhj7FOtQ1mTw7DwPbFwP35wGAUOlbYDThLuOr1KklftsGFpqLGnfU1le7466T3E&#10;dlOs1uXleD39fhyT/KvQuTHPT/P7G6hIc/wX/7k/rYG1jJUv8gN0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s48vBAAAA2wAAAA8AAAAAAAAAAAAAAAAAmAIAAGRycy9kb3du&#10;cmV2LnhtbFBLBQYAAAAABAAEAPUAAACGAwAAAAA=&#10;" path="m25907,l53340,28956,25907,59436,,28956,25907,xe" filled="f" strokecolor="navy" strokeweight=".72pt">
                  <v:path arrowok="t"/>
                </v:shape>
                <v:shape id="Graphic 79" o:spid="_x0000_s1059" style="position:absolute;left:18036;top:14866;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vMQA&#10;AADbAAAADwAAAGRycy9kb3ducmV2LnhtbESPS2vDMBCE74X8B7GB3mrZPqS1EyU4hUKgh9I87htr&#10;Y5tYK9dS/fj3VaHQ4zAz3zCb3WRaMVDvGssKkigGQVxa3XCl4Hx6e3oB4TyyxtYyKZjJwW67eNhg&#10;ru3InzQcfSUChF2OCmrvu1xKV9Zk0EW2Iw7ezfYGfZB9JXWPY4CbVqZxvJIGGw4LNXb0WlN5P34b&#10;Bdc2+/pI6XaZpyYp5nRfvduhUOpxORVrEJ4m/x/+ax+0gucM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Q7zEAAAA2wAAAA8AAAAAAAAAAAAAAAAAmAIAAGRycy9k&#10;b3ducmV2LnhtbFBLBQYAAAAABAAEAPUAAACJAwAAAAA=&#10;" path="m25907,l,30479,25907,60959,51815,30479,25907,xe" fillcolor="navy" stroked="f">
                  <v:path arrowok="t"/>
                </v:shape>
                <v:shape id="Graphic 80" o:spid="_x0000_s1060" style="position:absolute;left:18036;top:14866;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Jvb8A&#10;AADbAAAADwAAAGRycy9kb3ducmV2LnhtbERPTYvCMBC9C/6HMII3TSuyK9VYdKEo3nT34m1sxqbY&#10;TGqT1frvzWFhj4/3vcp724gHdb52rCCdJiCIS6drrhT8fBeTBQgfkDU2jknBizzk6+FghZl2Tz7S&#10;4xQqEUPYZ6jAhNBmUvrSkEU/dS1x5K6usxgi7CqpO3zGcNvIWZJ8SIs1xwaDLX0ZKm+nX6tghqag&#10;+3FXmO183h8+3Vmml1ap8ajfLEEE6sO/+M+91woWcX38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CQm9vwAAANsAAAAPAAAAAAAAAAAAAAAAAJgCAABkcnMvZG93bnJl&#10;di54bWxQSwUGAAAAAAQABAD1AAAAhAMAAAAA&#10;" path="m25907,l51815,30479,25907,60959,,30479,25907,xe" filled="f" strokecolor="navy" strokeweight=".72pt">
                  <v:path arrowok="t"/>
                </v:shape>
                <v:shape id="Graphic 81" o:spid="_x0000_s1061" style="position:absolute;left:21130;top:14165;width:520;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ncIA&#10;AADbAAAADwAAAGRycy9kb3ducmV2LnhtbESPQYvCMBSE74L/ITxhb5q2h0WrUaogCB6W1d37s3m2&#10;xealNrG2/36zIHgcZuYbZrXpTS06al1lWUE8i0AQ51ZXXCj4Oe+ncxDOI2usLZOCgRxs1uPRClNt&#10;n/xN3ckXIkDYpaig9L5JpXR5SQbdzDbEwbva1qAPsi2kbvEZ4KaWSRR9SoMVh4USG9qVlN9OD6Pg&#10;Ui/uXwldf4e+irMh2RZH22VKfUz6bAnCU+/f4Vf7oBXMY/j/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j+dwgAAANsAAAAPAAAAAAAAAAAAAAAAAJgCAABkcnMvZG93&#10;bnJldi54bWxQSwUGAAAAAAQABAD1AAAAhwMAAAAA&#10;" path="m25907,l,30480,25907,60960,51816,30480,25907,xe" fillcolor="navy" stroked="f">
                  <v:path arrowok="t"/>
                </v:shape>
                <v:shape id="Graphic 82" o:spid="_x0000_s1062" style="position:absolute;left:21130;top:14165;width:520;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cyUcMA&#10;AADbAAAADwAAAGRycy9kb3ducmV2LnhtbESPQWvCQBSE7wX/w/IEb3VjCK2krqKFUOkt6sXba/aZ&#10;DWbfptltkv77bqHQ4zAz3zCb3WRbMVDvG8cKVssEBHHldMO1gsu5eFyD8AFZY+uYFHyTh9129rDB&#10;XLuRSxpOoRYRwj5HBSaELpfSV4Ys+qXriKN3c73FEGVfS93jGOG2lWmSPEmLDccFgx29Gqrupy+r&#10;IEVT0Gf5VphDlk3vz+4qVx+dUov5tH8BEWgK/+G/9lErWK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cyUcMAAADbAAAADwAAAAAAAAAAAAAAAACYAgAAZHJzL2Rv&#10;d25yZXYueG1sUEsFBgAAAAAEAAQA9QAAAIgDAAAAAA==&#10;" path="m25907,l51816,30480,25907,60960,,30480,25907,xe" filled="f" strokecolor="navy" strokeweight=".72pt">
                  <v:path arrowok="t"/>
                </v:shape>
                <v:shape id="Graphic 83" o:spid="_x0000_s1063" style="position:absolute;left:24223;top:13555;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EccQA&#10;AADbAAAADwAAAGRycy9kb3ducmV2LnhtbESPQWuDQBSE74H+h+UVcourBkJq3IgNBAo9hCbt/dV9&#10;UYn71rpbo/++Wyj0OMzMN0xeTKYTIw2utawgiWIQxJXVLdcK3i/H1RaE88gaO8ukYCYHxf5hkWOm&#10;7Z3faDz7WgQIuwwVNN73mZSuasigi2xPHLyrHQz6IIda6gHvAW46mcbxRhpsOSw02NOhoep2/jYK&#10;Prunr1NK1495apNyTp/rVzuWSi0fp3IHwtPk/8N/7RetYLuG3y/h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HHEAAAA2wAAAA8AAAAAAAAAAAAAAAAAmAIAAGRycy9k&#10;b3ducmV2LnhtbFBLBQYAAAAABAAEAPUAAACJAwAAAAA=&#10;" path="m25907,l,30480,25907,60960,51815,30480,25907,xe" fillcolor="navy" stroked="f">
                  <v:path arrowok="t"/>
                </v:shape>
                <v:shape id="Graphic 84" o:spid="_x0000_s1064" style="position:absolute;left:24223;top:13555;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PvsIA&#10;AADbAAAADwAAAGRycy9kb3ducmV2LnhtbESPT4vCMBTE7wt+h/AEb2uqlF2pRtGFouzNPxdvz+bZ&#10;FJuXbhO1fnsjCHscZuY3zGzR2VrcqPWVYwWjYQKCuHC64lLBYZ9/TkD4gKyxdkwKHuRhMe99zDDT&#10;7s5buu1CKSKEfYYKTAhNJqUvDFn0Q9cQR+/sWoshyraUusV7hNtajpPkS1qsOC4YbOjHUHHZXa2C&#10;MZqc/rbr3KzStPv9dkc5OjVKDfrdcgoiUBf+w+/2RiuYpP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wgAAANsAAAAPAAAAAAAAAAAAAAAAAJgCAABkcnMvZG93&#10;bnJldi54bWxQSwUGAAAAAAQABAD1AAAAhwMAAAAA&#10;" path="m25907,l51815,30480,25907,60960,,30480,25907,xe" filled="f" strokecolor="navy" strokeweight=".72pt">
                  <v:path arrowok="t"/>
                </v:shape>
                <v:shape id="Graphic 85" o:spid="_x0000_s1065" style="position:absolute;left:27302;top:13053;width:533;height:609;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FRwsQA&#10;AADbAAAADwAAAGRycy9kb3ducmV2LnhtbESP3YrCMBSE7xf2HcJZ8EY0VVhXqlF2/QEvvHCrD3Bo&#10;jk21OSlN1LpPbwRhL4eZ+YaZzltbiSs1vnSsYNBPQBDnTpdcKDjs170xCB+QNVaOScGdPMxn729T&#10;TLW78S9ds1CICGGfogITQp1K6XNDFn3f1cTRO7rGYoiyKaRu8BbhtpLDJBlJiyXHBYM1LQzl5+xi&#10;FZz+KrM9fYWfzHSXl816x6v2zkp1PtrvCYhAbfgPv9obrWD8Cc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UcLEAAAA2wAAAA8AAAAAAAAAAAAAAAAAmAIAAGRycy9k&#10;b3ducmV2LnhtbFBLBQYAAAAABAAEAPUAAACJAwAAAAA=&#10;" path="m27431,l,30479,27431,60960,53339,30479,27431,xe" fillcolor="navy" stroked="f">
                  <v:path arrowok="t"/>
                </v:shape>
                <v:shape id="Graphic 86" o:spid="_x0000_s1066" style="position:absolute;left:27302;top:13053;width:533;height:609;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JpsIA&#10;AADbAAAADwAAAGRycy9kb3ducmV2LnhtbESPQYvCMBSE74L/ITxhbzZdD0W6RhFhpV4Kqz14fDRv&#10;02LzUppo67/fLAgeh5n5htnsJtuJBw2+dazgM0lBENdOt2wUVJfv5RqED8gaO8ek4Ekedtv5bIO5&#10;diP/0OMcjIgQ9jkqaELocyl93ZBFn7ieOHq/brAYohyM1AOOEW47uUrTTFpsOS402NOhofp2vlsF&#10;pcmq/vosivY4Vqnfu/JiTqVSH4tp/wUi0BTe4Ve70ArWGfx/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smmwgAAANsAAAAPAAAAAAAAAAAAAAAAAJgCAABkcnMvZG93&#10;bnJldi54bWxQSwUGAAAAAAQABAD1AAAAhwMAAAAA&#10;" path="m27431,l53339,30479,27431,60960,,30479,27431,xe" filled="f" strokecolor="navy" strokeweight=".72pt">
                  <v:path arrowok="t"/>
                </v:shape>
                <v:shape id="Graphic 87" o:spid="_x0000_s1067" style="position:absolute;left:30487;top:12641;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qLsUA&#10;AADbAAAADwAAAGRycy9kb3ducmV2LnhtbESPwW7CMBBE75X4B2uReqnAaQ+AAiYqtJE49NCmfMAq&#10;XuLQeB3FhiT9elypEsfRzLzRbLLBNuJKna8dK3ieJyCIS6drrhQcv/PZCoQPyBobx6RgJA/ZdvKw&#10;wVS7nr/oWoRKRAj7FBWYENpUSl8asujnriWO3sl1FkOUXSV1h32E20a+JMlCWqw5LhhsaW+o/Cku&#10;VsH5tzEf52XYFebp7XLIP/l9GFmpx+nwugYRaAj38H/7oBWslvD3Jf4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2ouxQAAANsAAAAPAAAAAAAAAAAAAAAAAJgCAABkcnMv&#10;ZG93bnJldi54bWxQSwUGAAAAAAQABAD1AAAAigMAAAAA&#10;" path="m27432,l,30480,27432,60960,53339,30480,27432,xe" fillcolor="navy" stroked="f">
                  <v:path arrowok="t"/>
                </v:shape>
                <v:shape id="Graphic 88" o:spid="_x0000_s1068" style="position:absolute;left:30487;top:12641;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T70A&#10;AADbAAAADwAAAGRycy9kb3ducmV2LnhtbERPvcrCMBTdBd8hXMFNUx1E+hlFBKUuBbXDN16aa1ps&#10;bkoTbX17MwiOh/O/2Q22ES/qfO1YwWKegCAuna7ZKChux9kahA/IGhvHpOBNHnbb8WiDqXY9X+h1&#10;DUbEEPYpKqhCaFMpfVmRRT93LXHk7q6zGCLsjNQd9jHcNnKZJCtpsebYUGFLh4rKx/VpFeRmVbT/&#10;7yyrT32R+L3Lb+acKzWdDPs/EIGG8BN/3ZlWsI5j45f4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4T70AAADbAAAADwAAAAAAAAAAAAAAAACYAgAAZHJzL2Rvd25yZXYu&#10;eG1sUEsFBgAAAAAEAAQA9QAAAIIDAAAAAA==&#10;" path="m27432,l53339,30480,27432,60960,,30480,27432,xe" filled="f" strokecolor="navy" strokeweight=".72pt">
                  <v:path arrowok="t"/>
                </v:shape>
                <v:shape id="Graphic 89" o:spid="_x0000_s1069" style="position:absolute;left:33581;top:12443;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bx8UA&#10;AADbAAAADwAAAGRycy9kb3ducmV2LnhtbESPwW7CMBBE70j8g7VIvVTFaQ80DRgEbZE49ACBD1jF&#10;2zhpvI5iEwJfX1eqxHE0M280i9VgG9FT5yvHCp6nCQjiwumKSwWn4/YpBeEDssbGMSm4kofVcjxa&#10;YKbdhQ/U56EUEcI+QwUmhDaT0heGLPqpa4mj9+06iyHKrpS6w0uE20a+JMlMWqw4Lhhs6d1Q8ZOf&#10;rYL61piv+jVscvP4cd5t9/w5XFmph8mwnoMINIR7+L+90wrSN/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FvHxQAAANsAAAAPAAAAAAAAAAAAAAAAAJgCAABkcnMv&#10;ZG93bnJldi54bWxQSwUGAAAAAAQABAD1AAAAigMAAAAA&#10;" path="m25907,l,30480,25907,60960,53339,30480,25907,xe" fillcolor="navy" stroked="f">
                  <v:path arrowok="t"/>
                </v:shape>
                <v:shape id="Graphic 90" o:spid="_x0000_s1070" style="position:absolute;left:33581;top:12443;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ilMAA&#10;AADbAAAADwAAAGRycy9kb3ducmV2LnhtbERPPWvDMBDdC/kP4gLZajkdTOtaCSGQ4iyGJh46HtZF&#10;NrFOxlJi+99XQ6Hj430X+9n24kmj7xwr2CYpCOLG6Y6Ngvp6en0H4QOyxt4xKVjIw363eikw127i&#10;b3peghExhH2OCtoQhlxK37Rk0SduII7czY0WQ4SjkXrEKYbbXr6laSYtdhwbWhzo2FJzvzysgspk&#10;9fCzlGX3NdWpP7jqas6VUpv1fPgEEWgO/+I/d6kVfMT1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ZilMAAAADbAAAADwAAAAAAAAAAAAAAAACYAgAAZHJzL2Rvd25y&#10;ZXYueG1sUEsFBgAAAAAEAAQA9QAAAIUDAAAAAA==&#10;" path="m25907,l53339,30480,25907,60960,,30480,25907,xe" filled="f" strokecolor="navy" strokeweight=".72pt">
                  <v:path arrowok="t"/>
                </v:shape>
                <v:shape id="Graphic 91" o:spid="_x0000_s1071" style="position:absolute;left:36675;top:1194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BHMQA&#10;AADbAAAADwAAAGRycy9kb3ducmV2LnhtbESPwW7CMBBE70j8g7VIvVTEoYdCUwwCWiQOHCDlA1bx&#10;Ng7E6yg2EPr1GKkSx9HMvNFM552txYVaXzlWMEpSEMSF0xWXCg4/6+EEhA/IGmvHpOBGHuazfm+K&#10;mXZX3tMlD6WIEPYZKjAhNJmUvjBk0SeuIY7er2sthijbUuoWrxFua/mWpu/SYsVxwWBDK0PFKT9b&#10;Bce/2myP47DMzevXebPe8Xd3Y6VeBt3iE0SgLjzD/+2NVvAx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wRzEAAAA2wAAAA8AAAAAAAAAAAAAAAAAmAIAAGRycy9k&#10;b3ducmV2LnhtbFBLBQYAAAAABAAEAPUAAACJAwAAAAA=&#10;" path="m25908,l,30479,25908,60960,53340,30479,25908,xe" fillcolor="navy" stroked="f">
                  <v:path arrowok="t"/>
                </v:shape>
                <v:shape id="Graphic 92" o:spid="_x0000_s1072" style="position:absolute;left:36675;top:1194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ZeMIA&#10;AADbAAAADwAAAGRycy9kb3ducmV2LnhtbESPQYvCMBSE78L+h/AW9mZTPYhWo4iwUi8FtQePj+aZ&#10;FpuX0mRt/febhQWPw8x8w2x2o23Fk3rfOFYwS1IQxJXTDRsF5fV7ugThA7LG1jEpeJGH3fZjssFM&#10;u4HP9LwEIyKEfYYK6hC6TEpf1WTRJ64jjt7d9RZDlL2Ruschwm0r52m6kBYbjgs1dnSoqXpcfqyC&#10;wizK7vbK8+Y4lKnfu+JqToVSX5/jfg0i0Bje4f92rhWs5vD3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l4wgAAANsAAAAPAAAAAAAAAAAAAAAAAJgCAABkcnMvZG93&#10;bnJldi54bWxQSwUGAAAAAAQABAD1AAAAhwMAAAAA&#10;" path="m25908,l53340,30479,25908,60960,,30479,25908,xe" filled="f" strokecolor="navy" strokeweight=".72pt">
                  <v:path arrowok="t"/>
                </v:shape>
                <v:shape id="Graphic 93" o:spid="_x0000_s1073" style="position:absolute;left:39768;top:11635;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68MQA&#10;AADbAAAADwAAAGRycy9kb3ducmV2LnhtbESPQWsCMRSE74X+h/AKXkSzWqi6NUrVCh486OoPeGxe&#10;N2s3L8sm6uqvNwWhx2FmvmGm89ZW4kKNLx0rGPQTEMS50yUXCo6HdW8MwgdkjZVjUnAjD/PZ68sU&#10;U+2uvKdLFgoRIexTVGBCqFMpfW7Iou+7mjh6P66xGKJsCqkbvEa4reQwST6kxZLjgsGaloby3+xs&#10;FZzuldmeRmGRme7qvFnv+Lu9sVKdt/brE0SgNvyHn+2NVjB5h7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9+vDEAAAA2wAAAA8AAAAAAAAAAAAAAAAAmAIAAGRycy9k&#10;b3ducmV2LnhtbFBLBQYAAAAABAAEAPUAAACJAwAAAAA=&#10;" path="m25908,l,30479,25908,60959,53339,30479,25908,xe" fillcolor="navy" stroked="f">
                  <v:path arrowok="t"/>
                </v:shape>
                <v:shape id="Graphic 94" o:spid="_x0000_s1074" style="position:absolute;left:39768;top:11635;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1kl8QA&#10;AADbAAAADwAAAGRycy9kb3ducmV2LnhtbESPzWrDMBCE74G+g9hCb4ncUEzjRgmh0OJeDHV8yHGx&#10;trKptTKW4p+3rwqBHIeZ+YbZH2fbiZEG3zpW8LxJQBDXTrdsFFTnj/UrCB+QNXaOScFCHo6Hh9Ue&#10;M+0m/qaxDEZECPsMFTQh9JmUvm7Iot+4njh6P26wGKIcjNQDThFuO7lNklRabDkuNNjTe0P1b3m1&#10;CgqTVv1lyfP2c6oSf3LF2XwVSj09zqc3EIHmcA/f2rlWsHuB/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ZJfEAAAA2wAAAA8AAAAAAAAAAAAAAAAAmAIAAGRycy9k&#10;b3ducmV2LnhtbFBLBQYAAAAABAAEAPUAAACJAwAAAAA=&#10;" path="m25908,l53339,30479,25908,60959,,30479,25908,xe" filled="f" strokecolor="navy" strokeweight=".72pt">
                  <v:path arrowok="t"/>
                </v:shape>
                <v:shape id="Graphic 95" o:spid="_x0000_s1075" style="position:absolute;left:42862;top:941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HH8QA&#10;AADbAAAADwAAAGRycy9kb3ducmV2LnhtbESPQWsCMRSE74X+h/AKXkSzCq26NUrVCh486OoPeGxe&#10;N2s3L8sm6uqvNwWhx2FmvmGm89ZW4kKNLx0rGPQTEMS50yUXCo6HdW8MwgdkjZVjUnAjD/PZ68sU&#10;U+2uvKdLFgoRIexTVGBCqFMpfW7Iou+7mjh6P66xGKJsCqkbvEa4reQwST6kxZLjgsGaloby3+xs&#10;FZzuldmeRmGRme7qvFnv+Lu9sVKdt/brE0SgNvyHn+2NVjB5h7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Yxx/EAAAA2wAAAA8AAAAAAAAAAAAAAAAAmAIAAGRycy9k&#10;b3ducmV2LnhtbFBLBQYAAAAABAAEAPUAAACJAwAAAAA=&#10;" path="m25908,l,30480,25908,60960,53339,30480,25908,xe" fillcolor="navy" stroked="f">
                  <v:path arrowok="t"/>
                </v:shape>
                <v:shape id="Graphic 96" o:spid="_x0000_s1076" style="position:absolute;left:42862;top:941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fe8IA&#10;AADbAAAADwAAAGRycy9kb3ducmV2LnhtbESPQYvCMBSE7wv+h/AEb2uqh7JbjSKCS70UVnvw+Gie&#10;abF5KU3W1n9vBGGPw8x8w6y3o23FnXrfOFawmCcgiCunGzYKyvPh8wuED8gaW8ek4EEetpvJxxoz&#10;7Qb+pfspGBEh7DNUUIfQZVL6qiaLfu464uhdXW8xRNkbqXscIty2cpkkqbTYcFyosaN9TdXt9GcV&#10;FCYtu8sjz5ufoUz8zhVncyyUmk3H3QpEoDH8h9/tXCv4TuH1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197wgAAANsAAAAPAAAAAAAAAAAAAAAAAJgCAABkcnMvZG93&#10;bnJldi54bWxQSwUGAAAAAAQABAD1AAAAhwMAAAAA&#10;" path="m25908,l53339,30480,25908,60960,,30480,25908,xe" filled="f" strokecolor="navy" strokeweight=".72pt">
                  <v:path arrowok="t"/>
                </v:shape>
                <v:shape id="Graphic 97" o:spid="_x0000_s1077" style="position:absolute;left:45956;top:8298;width:520;height:609;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Ur8QA&#10;AADbAAAADwAAAGRycy9kb3ducmV2LnhtbESPS2vDMBCE74X8B7GB3mrZPqS1EyU4hUKgh9I87htr&#10;Y5tYK9dS/fj3VaHQ4zAz3zCb3WRaMVDvGssKkigGQVxa3XCl4Hx6e3oB4TyyxtYyKZjJwW67eNhg&#10;ru3InzQcfSUChF2OCmrvu1xKV9Zk0EW2Iw7ezfYGfZB9JXWPY4CbVqZxvJIGGw4LNXb0WlN5P34b&#10;Bdc2+/pI6XaZpyYp5nRfvduhUOpxORVrEJ4m/x/+ax+0guw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lK/EAAAA2wAAAA8AAAAAAAAAAAAAAAAAmAIAAGRycy9k&#10;b3ducmV2LnhtbFBLBQYAAAAABAAEAPUAAACJAwAAAAA=&#10;" path="m25907,l,30479,25907,60960,51815,30479,25907,xe" fillcolor="navy" stroked="f">
                  <v:path arrowok="t"/>
                </v:shape>
                <v:shape id="Graphic 98" o:spid="_x0000_s1078" style="position:absolute;left:45956;top:8298;width:520;height:609;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TZr4A&#10;AADbAAAADwAAAGRycy9kb3ducmV2LnhtbERPTYvCMBC9L/gfwgje1lQRd61GUaEo3nS9eBubsSk2&#10;k9pErf/eHIQ9Pt73bNHaSjyo8aVjBYN+AoI4d7rkQsHxL/v+BeEDssbKMSl4kYfFvPM1w1S7J+/p&#10;cQiFiCHsU1RgQqhTKX1uyKLvu5o4chfXWAwRNoXUDT5juK3kMEnG0mLJscFgTWtD+fVwtwqGaDK6&#10;7TeZWY1G7e7HneTgXCvV67bLKYhAbfgXf9xbrWASx8Yv8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k2a+AAAA2wAAAA8AAAAAAAAAAAAAAAAAmAIAAGRycy9kb3ducmV2&#10;LnhtbFBLBQYAAAAABAAEAPUAAACDAwAAAAA=&#10;" path="m25907,l51815,30479,25907,60960,,30479,25907,xe" filled="f" strokecolor="navy" strokeweight=".72pt">
                  <v:path arrowok="t"/>
                </v:shape>
                <v:shape id="Graphic 99" o:spid="_x0000_s1079" style="position:absolute;left:9197;top:24269;width:2381;height:826;visibility:visible;mso-wrap-style:square;v-text-anchor:top" coordsize="23812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0L8UA&#10;AADbAAAADwAAAGRycy9kb3ducmV2LnhtbESPQWvCQBSE74L/YXlCb7ppKrWmbqQVBAOFUq14fc2+&#10;JiHZtzG7avz33YLgcZiZb5jFsjeNOFPnKssKHicRCOLc6ooLBd+79fgFhPPIGhvLpOBKDpbpcLDA&#10;RNsLf9F56wsRIOwSVFB63yZSurwkg25iW+Lg/drOoA+yK6Tu8BLgppFxFD1LgxWHhRJbWpWU19uT&#10;UTA78nv8E8tD9vEZX6c+y+r9U6bUw6h/ewXhqff38K290Qrmc/j/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nQvxQAAANsAAAAPAAAAAAAAAAAAAAAAAJgCAABkcnMv&#10;ZG93bnJldi54bWxQSwUGAAAAAAQABAD1AAAAigMAAAAA&#10;" path="m237744,l,,,82295r237744,l237744,xe" fillcolor="#936" stroked="f">
                  <v:path arrowok="t"/>
                </v:shape>
                <v:shape id="Graphic 100" o:spid="_x0000_s1080" style="position:absolute;left:9197;top:24269;width:2381;height:826;visibility:visible;mso-wrap-style:square;v-text-anchor:top" coordsize="23812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OcQA&#10;AADcAAAADwAAAGRycy9kb3ducmV2LnhtbESPQUvEQAyF74L/YYjgzZ3ZgkXrzi6Lsih6cl3wGjux&#10;LXYypRPb+u/NQfCW8F7e+7LZLbE3E425S+xhvXJgiOsUOm48nN4OVzdgsiAH7BOThx/KsNuen22w&#10;CmnmV5qO0hgN4Vyhh1ZkqKzNdUsR8yoNxKp9pjGi6Do2Now4a3jsbeFcaSN2rA0tDnTfUv11/I4e&#10;io/reS/vRflwmNzj2r2Ucnt69v7yYtnfgRFa5N/8d/0UFN8pvj6jE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kWDnEAAAA3AAAAA8AAAAAAAAAAAAAAAAAmAIAAGRycy9k&#10;b3ducmV2LnhtbFBLBQYAAAAABAAEAPUAAACJAwAAAAA=&#10;" path="m,l237744,r,82295l,82295,,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1" o:spid="_x0000_s1081" type="#_x0000_t75" style="position:absolute;left:33230;top:24330;width:2378;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YHhLDAAAA3AAAAA8AAABkcnMvZG93bnJldi54bWxET0trwkAQvhf8D8sIXkrdRIrY1FVKtSUX&#10;Kb7wOmSnSTQ7G7LbPP59tyD0Nh/fc5br3lSipcaVlhXE0wgEcWZ1ybmC0/HjaQHCeWSNlWVSMJCD&#10;9Wr0sMRE24731B58LkIIuwQVFN7XiZQuK8igm9qaOHDftjHoA2xyqRvsQrip5CyK5tJgyaGhwJre&#10;C8puhx+j4IyX/nMw293L5dFtnuNr+rXYWaUm4/7tFYSn3v+L7+5Uh/lRDH/PhAv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geEsMAAADcAAAADwAAAAAAAAAAAAAAAACf&#10;AgAAZHJzL2Rvd25yZXYueG1sUEsFBgAAAAAEAAQA9wAAAI8DAAAAAA==&#10;">
                  <v:imagedata r:id="rId31" o:title=""/>
                </v:shape>
                <v:shape id="Graphic 102" o:spid="_x0000_s1082" style="position:absolute;left:7;top:7;width:56636;height:27204;visibility:visible;mso-wrap-style:square;v-text-anchor:top" coordsize="5663565,27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L8EA&#10;AADcAAAADwAAAGRycy9kb3ducmV2LnhtbERPTYvCMBC9C/sfwgh708QqslSjyOqi7EXsevA4NGNb&#10;bCaliVr/vVkQvM3jfc582dla3Kj1lWMNo6ECQZw7U3Gh4fj3M/gC4QOywdoxaXiQh+XiozfH1Lg7&#10;H+iWhULEEPYpaihDaFIpfV6SRT90DXHkzq61GCJsC2lavMdwW8tEqam0WHFsKLGh75LyS3a1Gva0&#10;Hk823oZxouzvafso3HGz0vqz361mIAJ14S1+uXcmzlcJ/D8TL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y/BAAAA3AAAAA8AAAAAAAAAAAAAAAAAmAIAAGRycy9kb3du&#10;cmV2LnhtbFBLBQYAAAAABAAEAPUAAACGAwAAAAA=&#10;" path="m,l5663184,r,2720340l,2720340,,xe" filled="f" strokeweight=".12pt">
                  <v:path arrowok="t"/>
                </v:shape>
                <v:shapetype id="_x0000_t202" coordsize="21600,21600" o:spt="202" path="m,l,21600r21600,l21600,xe">
                  <v:stroke joinstyle="miter"/>
                  <v:path gradientshapeok="t" o:connecttype="rect"/>
                </v:shapetype>
                <v:shape id="Textbox 103" o:spid="_x0000_s1083" type="#_x0000_t202" style="position:absolute;left:5569;top:1925;width:4306;height:17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112F44" w:rsidRDefault="00FB63F3">
                        <w:pPr>
                          <w:spacing w:line="229" w:lineRule="exact"/>
                          <w:rPr>
                            <w:rFonts w:ascii="Arial"/>
                            <w:sz w:val="20"/>
                          </w:rPr>
                        </w:pPr>
                        <w:r>
                          <w:rPr>
                            <w:rFonts w:ascii="Arial"/>
                            <w:spacing w:val="-15"/>
                            <w:w w:val="105"/>
                            <w:sz w:val="20"/>
                          </w:rPr>
                          <w:t>100,000</w:t>
                        </w:r>
                      </w:p>
                      <w:p w:rsidR="00112F44" w:rsidRDefault="00FB63F3">
                        <w:pPr>
                          <w:spacing w:before="199"/>
                          <w:ind w:left="98"/>
                          <w:rPr>
                            <w:rFonts w:ascii="Arial"/>
                            <w:sz w:val="20"/>
                          </w:rPr>
                        </w:pPr>
                        <w:r>
                          <w:rPr>
                            <w:rFonts w:ascii="Arial"/>
                            <w:spacing w:val="-14"/>
                            <w:w w:val="105"/>
                            <w:sz w:val="20"/>
                          </w:rPr>
                          <w:t>90,000</w:t>
                        </w:r>
                      </w:p>
                      <w:p w:rsidR="00112F44" w:rsidRDefault="00FB63F3">
                        <w:pPr>
                          <w:spacing w:before="200"/>
                          <w:ind w:left="98"/>
                          <w:rPr>
                            <w:rFonts w:ascii="Arial"/>
                            <w:sz w:val="20"/>
                          </w:rPr>
                        </w:pPr>
                        <w:r>
                          <w:rPr>
                            <w:rFonts w:ascii="Arial"/>
                            <w:spacing w:val="-14"/>
                            <w:w w:val="105"/>
                            <w:sz w:val="20"/>
                          </w:rPr>
                          <w:t>80,000</w:t>
                        </w:r>
                      </w:p>
                      <w:p w:rsidR="00112F44" w:rsidRDefault="00FB63F3">
                        <w:pPr>
                          <w:spacing w:before="202"/>
                          <w:ind w:left="98"/>
                          <w:rPr>
                            <w:rFonts w:ascii="Arial"/>
                            <w:sz w:val="20"/>
                          </w:rPr>
                        </w:pPr>
                        <w:r>
                          <w:rPr>
                            <w:rFonts w:ascii="Arial"/>
                            <w:spacing w:val="-14"/>
                            <w:w w:val="105"/>
                            <w:sz w:val="20"/>
                          </w:rPr>
                          <w:t>70,000</w:t>
                        </w:r>
                      </w:p>
                      <w:p w:rsidR="00112F44" w:rsidRDefault="00FB63F3">
                        <w:pPr>
                          <w:spacing w:before="183"/>
                          <w:ind w:left="98"/>
                          <w:rPr>
                            <w:rFonts w:ascii="Arial"/>
                            <w:sz w:val="20"/>
                          </w:rPr>
                        </w:pPr>
                        <w:r>
                          <w:rPr>
                            <w:rFonts w:ascii="Arial"/>
                            <w:spacing w:val="-14"/>
                            <w:w w:val="105"/>
                            <w:sz w:val="20"/>
                          </w:rPr>
                          <w:t>60,000</w:t>
                        </w:r>
                      </w:p>
                      <w:p w:rsidR="00112F44" w:rsidRDefault="00FB63F3">
                        <w:pPr>
                          <w:spacing w:before="199"/>
                          <w:ind w:left="98"/>
                          <w:rPr>
                            <w:rFonts w:ascii="Arial"/>
                            <w:sz w:val="20"/>
                          </w:rPr>
                        </w:pPr>
                        <w:r>
                          <w:rPr>
                            <w:rFonts w:ascii="Arial"/>
                            <w:spacing w:val="-14"/>
                            <w:w w:val="105"/>
                            <w:sz w:val="20"/>
                          </w:rPr>
                          <w:t>50,000</w:t>
                        </w:r>
                      </w:p>
                      <w:p w:rsidR="00112F44" w:rsidRDefault="00FB63F3">
                        <w:pPr>
                          <w:spacing w:before="200"/>
                          <w:ind w:left="98"/>
                          <w:rPr>
                            <w:rFonts w:ascii="Arial"/>
                            <w:sz w:val="20"/>
                          </w:rPr>
                        </w:pPr>
                        <w:r>
                          <w:rPr>
                            <w:rFonts w:ascii="Arial"/>
                            <w:spacing w:val="-14"/>
                            <w:w w:val="105"/>
                            <w:sz w:val="20"/>
                          </w:rPr>
                          <w:t>40,000</w:t>
                        </w:r>
                      </w:p>
                    </w:txbxContent>
                  </v:textbox>
                </v:shape>
                <v:shape id="Textbox 104" o:spid="_x0000_s1084" type="#_x0000_t202" style="position:absolute;left:48684;top:3035;width:1378;height:16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112F44" w:rsidRDefault="00FB63F3">
                        <w:pPr>
                          <w:spacing w:line="229" w:lineRule="exact"/>
                          <w:rPr>
                            <w:rFonts w:ascii="Arial"/>
                            <w:sz w:val="20"/>
                          </w:rPr>
                        </w:pPr>
                        <w:r>
                          <w:rPr>
                            <w:rFonts w:ascii="Arial"/>
                            <w:spacing w:val="-15"/>
                            <w:w w:val="105"/>
                            <w:sz w:val="20"/>
                          </w:rPr>
                          <w:t>24</w:t>
                        </w:r>
                      </w:p>
                      <w:p w:rsidR="00112F44" w:rsidRDefault="00FB63F3">
                        <w:pPr>
                          <w:spacing w:before="106"/>
                          <w:rPr>
                            <w:rFonts w:ascii="Arial"/>
                            <w:sz w:val="20"/>
                          </w:rPr>
                        </w:pPr>
                        <w:r>
                          <w:rPr>
                            <w:rFonts w:ascii="Arial"/>
                            <w:spacing w:val="-15"/>
                            <w:w w:val="105"/>
                            <w:sz w:val="20"/>
                          </w:rPr>
                          <w:t>22</w:t>
                        </w:r>
                      </w:p>
                      <w:p w:rsidR="00112F44" w:rsidRDefault="00FB63F3">
                        <w:pPr>
                          <w:spacing w:before="118"/>
                          <w:rPr>
                            <w:rFonts w:ascii="Arial"/>
                            <w:sz w:val="20"/>
                          </w:rPr>
                        </w:pPr>
                        <w:r>
                          <w:rPr>
                            <w:rFonts w:ascii="Arial"/>
                            <w:spacing w:val="-15"/>
                            <w:w w:val="105"/>
                            <w:sz w:val="20"/>
                          </w:rPr>
                          <w:t>20</w:t>
                        </w:r>
                      </w:p>
                      <w:p w:rsidR="00112F44" w:rsidRDefault="00FB63F3">
                        <w:pPr>
                          <w:spacing w:before="106"/>
                          <w:rPr>
                            <w:rFonts w:ascii="Arial"/>
                            <w:sz w:val="20"/>
                          </w:rPr>
                        </w:pPr>
                        <w:r>
                          <w:rPr>
                            <w:rFonts w:ascii="Arial"/>
                            <w:spacing w:val="-15"/>
                            <w:w w:val="105"/>
                            <w:sz w:val="20"/>
                          </w:rPr>
                          <w:t>18</w:t>
                        </w:r>
                      </w:p>
                      <w:p w:rsidR="00112F44" w:rsidRDefault="00FB63F3">
                        <w:pPr>
                          <w:spacing w:before="120"/>
                          <w:rPr>
                            <w:rFonts w:ascii="Arial"/>
                            <w:sz w:val="20"/>
                          </w:rPr>
                        </w:pPr>
                        <w:r>
                          <w:rPr>
                            <w:rFonts w:ascii="Arial"/>
                            <w:spacing w:val="-15"/>
                            <w:w w:val="105"/>
                            <w:sz w:val="20"/>
                          </w:rPr>
                          <w:t>16</w:t>
                        </w:r>
                      </w:p>
                      <w:p w:rsidR="00112F44" w:rsidRDefault="00FB63F3">
                        <w:pPr>
                          <w:spacing w:before="104"/>
                          <w:rPr>
                            <w:rFonts w:ascii="Arial"/>
                            <w:sz w:val="20"/>
                          </w:rPr>
                        </w:pPr>
                        <w:r>
                          <w:rPr>
                            <w:rFonts w:ascii="Arial"/>
                            <w:spacing w:val="-15"/>
                            <w:w w:val="105"/>
                            <w:sz w:val="20"/>
                          </w:rPr>
                          <w:t>14</w:t>
                        </w:r>
                      </w:p>
                      <w:p w:rsidR="00112F44" w:rsidRDefault="00FB63F3">
                        <w:pPr>
                          <w:spacing w:before="120"/>
                          <w:rPr>
                            <w:rFonts w:ascii="Arial"/>
                            <w:sz w:val="20"/>
                          </w:rPr>
                        </w:pPr>
                        <w:r>
                          <w:rPr>
                            <w:rFonts w:ascii="Arial"/>
                            <w:spacing w:val="-15"/>
                            <w:w w:val="105"/>
                            <w:sz w:val="20"/>
                          </w:rPr>
                          <w:t>12</w:t>
                        </w:r>
                      </w:p>
                      <w:p w:rsidR="00112F44" w:rsidRDefault="00FB63F3">
                        <w:pPr>
                          <w:spacing w:before="104"/>
                          <w:rPr>
                            <w:rFonts w:ascii="Arial"/>
                            <w:sz w:val="20"/>
                          </w:rPr>
                        </w:pPr>
                        <w:r>
                          <w:rPr>
                            <w:rFonts w:ascii="Arial"/>
                            <w:spacing w:val="-15"/>
                            <w:w w:val="105"/>
                            <w:sz w:val="20"/>
                          </w:rPr>
                          <w:t>10</w:t>
                        </w:r>
                      </w:p>
                    </w:txbxContent>
                  </v:textbox>
                </v:shape>
                <v:shape id="Textbox 105" o:spid="_x0000_s1085" type="#_x0000_t202" style="position:absolute;left:11056;top:19922;width:36436;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112F44" w:rsidRDefault="00FB63F3">
                        <w:pPr>
                          <w:spacing w:line="195" w:lineRule="exact"/>
                          <w:rPr>
                            <w:rFonts w:ascii="Arial"/>
                            <w:sz w:val="17"/>
                          </w:rPr>
                        </w:pPr>
                        <w:r>
                          <w:rPr>
                            <w:rFonts w:ascii="Arial"/>
                            <w:spacing w:val="-2"/>
                            <w:w w:val="105"/>
                            <w:sz w:val="17"/>
                          </w:rPr>
                          <w:t>1987</w:t>
                        </w:r>
                        <w:r>
                          <w:rPr>
                            <w:rFonts w:ascii="Arial"/>
                            <w:spacing w:val="46"/>
                            <w:w w:val="105"/>
                            <w:sz w:val="17"/>
                          </w:rPr>
                          <w:t xml:space="preserve"> </w:t>
                        </w:r>
                        <w:r>
                          <w:rPr>
                            <w:rFonts w:ascii="Arial"/>
                            <w:spacing w:val="-2"/>
                            <w:w w:val="105"/>
                            <w:sz w:val="17"/>
                          </w:rPr>
                          <w:t>1988</w:t>
                        </w:r>
                        <w:r>
                          <w:rPr>
                            <w:rFonts w:ascii="Arial"/>
                            <w:spacing w:val="46"/>
                            <w:w w:val="105"/>
                            <w:sz w:val="17"/>
                          </w:rPr>
                          <w:t xml:space="preserve"> </w:t>
                        </w:r>
                        <w:r>
                          <w:rPr>
                            <w:rFonts w:ascii="Arial"/>
                            <w:spacing w:val="-2"/>
                            <w:w w:val="105"/>
                            <w:sz w:val="17"/>
                          </w:rPr>
                          <w:t>1989</w:t>
                        </w:r>
                        <w:r>
                          <w:rPr>
                            <w:rFonts w:ascii="Arial"/>
                            <w:spacing w:val="45"/>
                            <w:w w:val="105"/>
                            <w:sz w:val="17"/>
                          </w:rPr>
                          <w:t xml:space="preserve"> </w:t>
                        </w:r>
                        <w:r>
                          <w:rPr>
                            <w:rFonts w:ascii="Arial"/>
                            <w:spacing w:val="-2"/>
                            <w:w w:val="105"/>
                            <w:sz w:val="17"/>
                          </w:rPr>
                          <w:t>1990</w:t>
                        </w:r>
                        <w:r>
                          <w:rPr>
                            <w:rFonts w:ascii="Arial"/>
                            <w:spacing w:val="47"/>
                            <w:w w:val="105"/>
                            <w:sz w:val="17"/>
                          </w:rPr>
                          <w:t xml:space="preserve"> </w:t>
                        </w:r>
                        <w:r>
                          <w:rPr>
                            <w:rFonts w:ascii="Arial"/>
                            <w:spacing w:val="-2"/>
                            <w:w w:val="105"/>
                            <w:sz w:val="17"/>
                          </w:rPr>
                          <w:t>1991</w:t>
                        </w:r>
                        <w:r>
                          <w:rPr>
                            <w:rFonts w:ascii="Arial"/>
                            <w:spacing w:val="46"/>
                            <w:w w:val="105"/>
                            <w:sz w:val="17"/>
                          </w:rPr>
                          <w:t xml:space="preserve"> </w:t>
                        </w:r>
                        <w:r>
                          <w:rPr>
                            <w:rFonts w:ascii="Arial"/>
                            <w:spacing w:val="-2"/>
                            <w:w w:val="105"/>
                            <w:sz w:val="17"/>
                          </w:rPr>
                          <w:t>1992</w:t>
                        </w:r>
                        <w:r>
                          <w:rPr>
                            <w:rFonts w:ascii="Arial"/>
                            <w:spacing w:val="56"/>
                            <w:w w:val="105"/>
                            <w:sz w:val="17"/>
                          </w:rPr>
                          <w:t xml:space="preserve"> </w:t>
                        </w:r>
                        <w:r>
                          <w:rPr>
                            <w:rFonts w:ascii="Arial"/>
                            <w:spacing w:val="-2"/>
                            <w:w w:val="105"/>
                            <w:sz w:val="17"/>
                          </w:rPr>
                          <w:t>1993</w:t>
                        </w:r>
                        <w:r>
                          <w:rPr>
                            <w:rFonts w:ascii="Arial"/>
                            <w:spacing w:val="47"/>
                            <w:w w:val="105"/>
                            <w:sz w:val="17"/>
                          </w:rPr>
                          <w:t xml:space="preserve"> </w:t>
                        </w:r>
                        <w:r>
                          <w:rPr>
                            <w:rFonts w:ascii="Arial"/>
                            <w:spacing w:val="-2"/>
                            <w:w w:val="105"/>
                            <w:sz w:val="17"/>
                          </w:rPr>
                          <w:t>1994</w:t>
                        </w:r>
                        <w:r>
                          <w:rPr>
                            <w:rFonts w:ascii="Arial"/>
                            <w:spacing w:val="46"/>
                            <w:w w:val="105"/>
                            <w:sz w:val="17"/>
                          </w:rPr>
                          <w:t xml:space="preserve"> </w:t>
                        </w:r>
                        <w:r>
                          <w:rPr>
                            <w:rFonts w:ascii="Arial"/>
                            <w:spacing w:val="-2"/>
                            <w:w w:val="105"/>
                            <w:sz w:val="17"/>
                          </w:rPr>
                          <w:t>1995</w:t>
                        </w:r>
                        <w:r>
                          <w:rPr>
                            <w:rFonts w:ascii="Arial"/>
                            <w:spacing w:val="47"/>
                            <w:w w:val="105"/>
                            <w:sz w:val="17"/>
                          </w:rPr>
                          <w:t xml:space="preserve"> </w:t>
                        </w:r>
                        <w:r>
                          <w:rPr>
                            <w:rFonts w:ascii="Arial"/>
                            <w:spacing w:val="-2"/>
                            <w:w w:val="105"/>
                            <w:sz w:val="17"/>
                          </w:rPr>
                          <w:t>1996</w:t>
                        </w:r>
                        <w:r>
                          <w:rPr>
                            <w:rFonts w:ascii="Arial"/>
                            <w:spacing w:val="46"/>
                            <w:w w:val="105"/>
                            <w:sz w:val="17"/>
                          </w:rPr>
                          <w:t xml:space="preserve"> </w:t>
                        </w:r>
                        <w:r>
                          <w:rPr>
                            <w:rFonts w:ascii="Arial"/>
                            <w:spacing w:val="-2"/>
                            <w:w w:val="105"/>
                            <w:sz w:val="17"/>
                          </w:rPr>
                          <w:t>1997</w:t>
                        </w:r>
                        <w:r>
                          <w:rPr>
                            <w:rFonts w:ascii="Arial"/>
                            <w:spacing w:val="46"/>
                            <w:w w:val="105"/>
                            <w:sz w:val="17"/>
                          </w:rPr>
                          <w:t xml:space="preserve"> </w:t>
                        </w:r>
                        <w:r>
                          <w:rPr>
                            <w:rFonts w:ascii="Arial"/>
                            <w:spacing w:val="-5"/>
                            <w:w w:val="105"/>
                            <w:sz w:val="17"/>
                          </w:rPr>
                          <w:t>1998</w:t>
                        </w:r>
                      </w:p>
                    </w:txbxContent>
                  </v:textbox>
                </v:shape>
                <v:shape id="Textbox 106" o:spid="_x0000_s1086" type="#_x0000_t202" style="position:absolute;left:5478;top:23568;width:4639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WsQA&#10;AADcAAAADwAAAGRycy9kb3ducmV2LnhtbERP32vCMBB+F/Y/hBv4IjPRgbjOKFMQhCloOxh7uzW3&#10;tqy5lCba+t8vA8G3+/h+3mLV21pcqPWVYw2TsQJBnDtTcaHhI9s+zUH4gGywdkwaruRhtXwYLDAx&#10;ruMTXdJQiBjCPkENZQhNIqXPS7Lox64hjtyPay2GCNtCmha7GG5rOVVqJi1WHBtKbGhTUv6bnq0G&#10;taXj+7T73K9P31mq0udDP/p60Xr42L+9ggjUh7v45t6ZOF/N4P+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v1rEAAAA3AAAAA8AAAAAAAAAAAAAAAAAmAIAAGRycy9k&#10;b3ducmV2LnhtbFBLBQYAAAAABAAEAPUAAACJAwAAAAA=&#10;" filled="f" strokeweight=".12pt">
                  <v:textbox inset="0,0,0,0">
                    <w:txbxContent>
                      <w:p w:rsidR="00112F44" w:rsidRDefault="00FB63F3">
                        <w:pPr>
                          <w:tabs>
                            <w:tab w:val="left" w:pos="4786"/>
                          </w:tabs>
                          <w:spacing w:before="41"/>
                          <w:ind w:left="1002"/>
                          <w:rPr>
                            <w:rFonts w:ascii="Arial"/>
                            <w:sz w:val="19"/>
                          </w:rPr>
                        </w:pPr>
                        <w:r>
                          <w:rPr>
                            <w:rFonts w:ascii="Arial"/>
                            <w:spacing w:val="-10"/>
                            <w:sz w:val="19"/>
                          </w:rPr>
                          <w:t>NSW</w:t>
                        </w:r>
                        <w:r>
                          <w:rPr>
                            <w:rFonts w:ascii="Arial"/>
                            <w:spacing w:val="-38"/>
                            <w:sz w:val="19"/>
                          </w:rPr>
                          <w:t xml:space="preserve"> </w:t>
                        </w:r>
                        <w:r>
                          <w:rPr>
                            <w:rFonts w:ascii="Arial"/>
                            <w:spacing w:val="-10"/>
                            <w:sz w:val="19"/>
                          </w:rPr>
                          <w:t>Total</w:t>
                        </w:r>
                        <w:r>
                          <w:rPr>
                            <w:rFonts w:ascii="Arial"/>
                            <w:spacing w:val="-4"/>
                            <w:sz w:val="19"/>
                          </w:rPr>
                          <w:t xml:space="preserve"> </w:t>
                        </w:r>
                        <w:r>
                          <w:rPr>
                            <w:rFonts w:ascii="Arial"/>
                            <w:spacing w:val="-10"/>
                            <w:sz w:val="19"/>
                          </w:rPr>
                          <w:t>Gaming</w:t>
                        </w:r>
                        <w:r>
                          <w:rPr>
                            <w:rFonts w:ascii="Arial"/>
                            <w:spacing w:val="-14"/>
                            <w:sz w:val="19"/>
                          </w:rPr>
                          <w:t xml:space="preserve"> </w:t>
                        </w:r>
                        <w:r>
                          <w:rPr>
                            <w:rFonts w:ascii="Arial"/>
                            <w:spacing w:val="-10"/>
                            <w:sz w:val="19"/>
                          </w:rPr>
                          <w:t>Machines</w:t>
                        </w:r>
                        <w:r>
                          <w:rPr>
                            <w:rFonts w:ascii="Arial"/>
                            <w:sz w:val="19"/>
                          </w:rPr>
                          <w:tab/>
                        </w:r>
                        <w:r>
                          <w:rPr>
                            <w:rFonts w:ascii="Arial"/>
                            <w:spacing w:val="-10"/>
                            <w:sz w:val="19"/>
                          </w:rPr>
                          <w:t>Machines</w:t>
                        </w:r>
                        <w:r>
                          <w:rPr>
                            <w:rFonts w:ascii="Arial"/>
                            <w:spacing w:val="1"/>
                            <w:sz w:val="19"/>
                          </w:rPr>
                          <w:t xml:space="preserve"> </w:t>
                        </w:r>
                        <w:r>
                          <w:rPr>
                            <w:rFonts w:ascii="Arial"/>
                            <w:spacing w:val="-10"/>
                            <w:sz w:val="19"/>
                          </w:rPr>
                          <w:t>per</w:t>
                        </w:r>
                        <w:r>
                          <w:rPr>
                            <w:rFonts w:ascii="Arial"/>
                            <w:spacing w:val="-13"/>
                            <w:sz w:val="19"/>
                          </w:rPr>
                          <w:t xml:space="preserve"> </w:t>
                        </w:r>
                        <w:r>
                          <w:rPr>
                            <w:rFonts w:ascii="Arial"/>
                            <w:spacing w:val="-10"/>
                            <w:sz w:val="19"/>
                          </w:rPr>
                          <w:t>1000</w:t>
                        </w:r>
                        <w:r>
                          <w:rPr>
                            <w:rFonts w:ascii="Arial"/>
                            <w:spacing w:val="-12"/>
                            <w:sz w:val="19"/>
                          </w:rPr>
                          <w:t xml:space="preserve"> </w:t>
                        </w:r>
                        <w:r>
                          <w:rPr>
                            <w:rFonts w:ascii="Arial"/>
                            <w:spacing w:val="-10"/>
                            <w:sz w:val="19"/>
                          </w:rPr>
                          <w:t>adults</w:t>
                        </w:r>
                      </w:p>
                    </w:txbxContent>
                  </v:textbox>
                </v:shape>
                <w10:wrap anchorx="page"/>
              </v:group>
            </w:pict>
          </mc:Fallback>
        </mc:AlternateContent>
      </w:r>
      <w:r>
        <w:rPr>
          <w:noProof/>
          <w:lang w:val="en-AU" w:eastAsia="en-AU"/>
        </w:rPr>
        <mc:AlternateContent>
          <mc:Choice Requires="wps">
            <w:drawing>
              <wp:anchor distT="0" distB="0" distL="0" distR="0" simplePos="0" relativeHeight="15736320" behindDoc="0" locked="0" layoutInCell="1" allowOverlap="1">
                <wp:simplePos x="0" y="0"/>
                <wp:positionH relativeFrom="page">
                  <wp:posOffset>1268407</wp:posOffset>
                </wp:positionH>
                <wp:positionV relativeFrom="paragraph">
                  <wp:posOffset>1287861</wp:posOffset>
                </wp:positionV>
                <wp:extent cx="172085" cy="624840"/>
                <wp:effectExtent l="0" t="0" r="0" b="0"/>
                <wp:wrapNone/>
                <wp:docPr id="5"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624840"/>
                        </a:xfrm>
                        <a:prstGeom prst="rect">
                          <a:avLst/>
                        </a:prstGeom>
                      </wps:spPr>
                      <wps:txbx>
                        <w:txbxContent>
                          <w:p w:rsidR="00112F44" w:rsidRDefault="00FB63F3">
                            <w:pPr>
                              <w:spacing w:before="19"/>
                              <w:ind w:left="20"/>
                              <w:rPr>
                                <w:rFonts w:ascii="Arial"/>
                                <w:b/>
                                <w:sz w:val="20"/>
                              </w:rPr>
                            </w:pPr>
                            <w:r>
                              <w:rPr>
                                <w:rFonts w:ascii="Arial"/>
                                <w:b/>
                                <w:spacing w:val="-2"/>
                                <w:w w:val="105"/>
                                <w:sz w:val="20"/>
                              </w:rPr>
                              <w:t>Machines</w:t>
                            </w:r>
                          </w:p>
                        </w:txbxContent>
                      </wps:txbx>
                      <wps:bodyPr vert="vert270" wrap="square" lIns="0" tIns="0" rIns="0" bIns="0" rtlCol="0">
                        <a:noAutofit/>
                      </wps:bodyPr>
                    </wps:wsp>
                  </a:graphicData>
                </a:graphic>
              </wp:anchor>
            </w:drawing>
          </mc:Choice>
          <mc:Fallback>
            <w:pict>
              <v:shape id="Textbox 107" o:spid="_x0000_s1087" type="#_x0000_t202" style="position:absolute;left:0;text-align:left;margin-left:99.85pt;margin-top:101.4pt;width:13.55pt;height:49.2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" filled="f" stroked="f">
                <v:path arrowok="t"/>
                <v:textbox style="layout-flow:vertical;mso-layout-flow-alt:bottom-to-top" inset="0,0,0,0">
                  <w:txbxContent>
                    <w:p w:rsidR="00112F44" w:rsidRDefault="00FB63F3">
                      <w:pPr>
                        <w:spacing w:before="19"/>
                        <w:ind w:left="20"/>
                        <w:rPr>
                          <w:rFonts w:ascii="Arial"/>
                          <w:b/>
                          <w:sz w:val="20"/>
                        </w:rPr>
                      </w:pPr>
                      <w:r>
                        <w:rPr>
                          <w:rFonts w:ascii="Arial"/>
                          <w:b/>
                          <w:spacing w:val="-2"/>
                          <w:w w:val="105"/>
                          <w:sz w:val="20"/>
                        </w:rPr>
                        <w:t>Machines</w:t>
                      </w:r>
                    </w:p>
                  </w:txbxContent>
                </v:textbox>
                <w10:wrap anchorx="page"/>
              </v:shape>
            </w:pict>
          </mc:Fallback>
        </mc:AlternateContent>
      </w:r>
      <w:r>
        <w:rPr>
          <w:noProof/>
          <w:lang w:val="en-AU" w:eastAsia="en-AU"/>
        </w:rPr>
        <mc:AlternateContent>
          <mc:Choice Requires="wps">
            <w:drawing>
              <wp:anchor distT="0" distB="0" distL="0" distR="0" simplePos="0" relativeHeight="15736832" behindDoc="0" locked="0" layoutInCell="1" allowOverlap="1">
                <wp:simplePos x="0" y="0"/>
                <wp:positionH relativeFrom="page">
                  <wp:posOffset>6075103</wp:posOffset>
                </wp:positionH>
                <wp:positionV relativeFrom="paragraph">
                  <wp:posOffset>727283</wp:posOffset>
                </wp:positionV>
                <wp:extent cx="172085" cy="1619885"/>
                <wp:effectExtent l="0" t="0" r="0" b="0"/>
                <wp:wrapNone/>
                <wp:docPr id="6"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19885"/>
                        </a:xfrm>
                        <a:prstGeom prst="rect">
                          <a:avLst/>
                        </a:prstGeom>
                      </wps:spPr>
                      <wps:txbx>
                        <w:txbxContent>
                          <w:p w:rsidR="00112F44" w:rsidRDefault="00FB63F3">
                            <w:pPr>
                              <w:spacing w:before="19"/>
                              <w:ind w:left="20"/>
                              <w:rPr>
                                <w:rFonts w:ascii="Arial"/>
                                <w:b/>
                                <w:sz w:val="20"/>
                              </w:rPr>
                            </w:pPr>
                            <w:r>
                              <w:rPr>
                                <w:rFonts w:ascii="Arial"/>
                                <w:b/>
                                <w:w w:val="105"/>
                                <w:sz w:val="20"/>
                              </w:rPr>
                              <w:t>Machines</w:t>
                            </w:r>
                            <w:r>
                              <w:rPr>
                                <w:rFonts w:ascii="Arial"/>
                                <w:b/>
                                <w:spacing w:val="-12"/>
                                <w:w w:val="105"/>
                                <w:sz w:val="20"/>
                              </w:rPr>
                              <w:t xml:space="preserve"> </w:t>
                            </w:r>
                            <w:r>
                              <w:rPr>
                                <w:rFonts w:ascii="Arial"/>
                                <w:b/>
                                <w:w w:val="105"/>
                                <w:sz w:val="20"/>
                              </w:rPr>
                              <w:t>per</w:t>
                            </w:r>
                            <w:r>
                              <w:rPr>
                                <w:rFonts w:ascii="Arial"/>
                                <w:b/>
                                <w:spacing w:val="-12"/>
                                <w:w w:val="105"/>
                                <w:sz w:val="20"/>
                              </w:rPr>
                              <w:t xml:space="preserve"> </w:t>
                            </w:r>
                            <w:r>
                              <w:rPr>
                                <w:rFonts w:ascii="Arial"/>
                                <w:b/>
                                <w:w w:val="105"/>
                                <w:sz w:val="20"/>
                              </w:rPr>
                              <w:t>1000</w:t>
                            </w:r>
                            <w:r>
                              <w:rPr>
                                <w:rFonts w:ascii="Arial"/>
                                <w:b/>
                                <w:spacing w:val="-12"/>
                                <w:w w:val="105"/>
                                <w:sz w:val="20"/>
                              </w:rPr>
                              <w:t xml:space="preserve"> </w:t>
                            </w:r>
                            <w:r>
                              <w:rPr>
                                <w:rFonts w:ascii="Arial"/>
                                <w:b/>
                                <w:spacing w:val="-2"/>
                                <w:w w:val="105"/>
                                <w:sz w:val="20"/>
                              </w:rPr>
                              <w:t>adults</w:t>
                            </w:r>
                          </w:p>
                        </w:txbxContent>
                      </wps:txbx>
                      <wps:bodyPr vert="vert270" wrap="square" lIns="0" tIns="0" rIns="0" bIns="0" rtlCol="0">
                        <a:noAutofit/>
                      </wps:bodyPr>
                    </wps:wsp>
                  </a:graphicData>
                </a:graphic>
              </wp:anchor>
            </w:drawing>
          </mc:Choice>
          <mc:Fallback>
            <w:pict>
              <v:shape id="Textbox 108" o:spid="_x0000_s1088" type="#_x0000_t202" style="position:absolute;left:0;text-align:left;margin-left:478.35pt;margin-top:57.25pt;width:13.55pt;height:127.5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" filled="f" stroked="f">
                <v:path arrowok="t"/>
                <v:textbox style="layout-flow:vertical;mso-layout-flow-alt:bottom-to-top" inset="0,0,0,0">
                  <w:txbxContent>
                    <w:p w:rsidR="00112F44" w:rsidRDefault="00FB63F3">
                      <w:pPr>
                        <w:spacing w:before="19"/>
                        <w:ind w:left="20"/>
                        <w:rPr>
                          <w:rFonts w:ascii="Arial"/>
                          <w:b/>
                          <w:sz w:val="20"/>
                        </w:rPr>
                      </w:pPr>
                      <w:r>
                        <w:rPr>
                          <w:rFonts w:ascii="Arial"/>
                          <w:b/>
                          <w:w w:val="105"/>
                          <w:sz w:val="20"/>
                        </w:rPr>
                        <w:t>Machines</w:t>
                      </w:r>
                      <w:r>
                        <w:rPr>
                          <w:rFonts w:ascii="Arial"/>
                          <w:b/>
                          <w:spacing w:val="-12"/>
                          <w:w w:val="105"/>
                          <w:sz w:val="20"/>
                        </w:rPr>
                        <w:t xml:space="preserve"> </w:t>
                      </w:r>
                      <w:r>
                        <w:rPr>
                          <w:rFonts w:ascii="Arial"/>
                          <w:b/>
                          <w:w w:val="105"/>
                          <w:sz w:val="20"/>
                        </w:rPr>
                        <w:t>per</w:t>
                      </w:r>
                      <w:r>
                        <w:rPr>
                          <w:rFonts w:ascii="Arial"/>
                          <w:b/>
                          <w:spacing w:val="-12"/>
                          <w:w w:val="105"/>
                          <w:sz w:val="20"/>
                        </w:rPr>
                        <w:t xml:space="preserve"> </w:t>
                      </w:r>
                      <w:r>
                        <w:rPr>
                          <w:rFonts w:ascii="Arial"/>
                          <w:b/>
                          <w:w w:val="105"/>
                          <w:sz w:val="20"/>
                        </w:rPr>
                        <w:t>1000</w:t>
                      </w:r>
                      <w:r>
                        <w:rPr>
                          <w:rFonts w:ascii="Arial"/>
                          <w:b/>
                          <w:spacing w:val="-12"/>
                          <w:w w:val="105"/>
                          <w:sz w:val="20"/>
                        </w:rPr>
                        <w:t xml:space="preserve"> </w:t>
                      </w:r>
                      <w:r>
                        <w:rPr>
                          <w:rFonts w:ascii="Arial"/>
                          <w:b/>
                          <w:spacing w:val="-2"/>
                          <w:w w:val="105"/>
                          <w:sz w:val="20"/>
                        </w:rPr>
                        <w:t>adults</w:t>
                      </w:r>
                    </w:p>
                  </w:txbxContent>
                </v:textbox>
                <w10:wrap anchorx="page"/>
              </v:shape>
            </w:pict>
          </mc:Fallback>
        </mc:AlternateContent>
      </w:r>
      <w:r>
        <w:rPr>
          <w:rFonts w:ascii="Arial"/>
          <w:b/>
        </w:rPr>
        <w:t>Figure</w:t>
      </w:r>
      <w:r>
        <w:rPr>
          <w:rFonts w:ascii="Arial"/>
          <w:b/>
          <w:spacing w:val="-3"/>
        </w:rPr>
        <w:t xml:space="preserve"> </w:t>
      </w:r>
      <w:r>
        <w:rPr>
          <w:rFonts w:ascii="Arial"/>
          <w:b/>
          <w:spacing w:val="-10"/>
        </w:rPr>
        <w:t>1</w:t>
      </w:r>
      <w:r>
        <w:rPr>
          <w:rFonts w:ascii="Arial"/>
          <w:b/>
        </w:rPr>
        <w:tab/>
        <w:t>Gaming</w:t>
      </w:r>
      <w:r>
        <w:rPr>
          <w:rFonts w:ascii="Arial"/>
          <w:b/>
          <w:spacing w:val="-4"/>
        </w:rPr>
        <w:t xml:space="preserve"> </w:t>
      </w:r>
      <w:r>
        <w:rPr>
          <w:rFonts w:ascii="Arial"/>
          <w:b/>
        </w:rPr>
        <w:t>Machines</w:t>
      </w:r>
      <w:r>
        <w:rPr>
          <w:rFonts w:ascii="Arial"/>
          <w:b/>
          <w:spacing w:val="-6"/>
        </w:rPr>
        <w:t xml:space="preserve"> </w:t>
      </w:r>
      <w:r>
        <w:rPr>
          <w:rFonts w:ascii="Arial"/>
          <w:b/>
        </w:rPr>
        <w:t>in</w:t>
      </w:r>
      <w:r>
        <w:rPr>
          <w:rFonts w:ascii="Arial"/>
          <w:b/>
          <w:spacing w:val="-1"/>
        </w:rPr>
        <w:t xml:space="preserve"> </w:t>
      </w:r>
      <w:r>
        <w:rPr>
          <w:rFonts w:ascii="Arial"/>
          <w:b/>
          <w:spacing w:val="-5"/>
        </w:rPr>
        <w:t>NSW</w:t>
      </w: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ind w:left="0"/>
        <w:rPr>
          <w:rFonts w:ascii="Arial"/>
          <w:b/>
        </w:rPr>
      </w:pPr>
    </w:p>
    <w:p w:rsidR="00112F44" w:rsidRDefault="00112F44">
      <w:pPr>
        <w:pStyle w:val="BodyText"/>
        <w:spacing w:before="149"/>
        <w:ind w:left="0"/>
        <w:rPr>
          <w:rFonts w:ascii="Arial"/>
          <w:b/>
        </w:rPr>
      </w:pPr>
    </w:p>
    <w:p w:rsidR="00112F44" w:rsidRPr="005B7E47" w:rsidRDefault="00FB63F3">
      <w:pPr>
        <w:spacing w:before="1"/>
        <w:ind w:left="401"/>
        <w:jc w:val="both"/>
        <w:rPr>
          <w:b/>
          <w:sz w:val="18"/>
        </w:rPr>
      </w:pPr>
      <w:r>
        <w:rPr>
          <w:sz w:val="18"/>
        </w:rPr>
        <w:t>Sources:</w:t>
      </w:r>
      <w:r>
        <w:rPr>
          <w:spacing w:val="40"/>
          <w:sz w:val="18"/>
        </w:rPr>
        <w:t xml:space="preserve"> </w:t>
      </w:r>
      <w:r w:rsidRPr="005B7E47">
        <w:rPr>
          <w:b/>
          <w:sz w:val="18"/>
          <w:highlight w:val="yellow"/>
        </w:rPr>
        <w:t>NSW</w:t>
      </w:r>
      <w:r w:rsidRPr="005B7E47">
        <w:rPr>
          <w:b/>
          <w:spacing w:val="-2"/>
          <w:sz w:val="18"/>
          <w:highlight w:val="yellow"/>
        </w:rPr>
        <w:t xml:space="preserve"> </w:t>
      </w:r>
      <w:r w:rsidRPr="005B7E47">
        <w:rPr>
          <w:b/>
          <w:sz w:val="18"/>
          <w:highlight w:val="yellow"/>
        </w:rPr>
        <w:t>Department</w:t>
      </w:r>
      <w:r w:rsidRPr="005B7E47">
        <w:rPr>
          <w:b/>
          <w:spacing w:val="-4"/>
          <w:sz w:val="18"/>
          <w:highlight w:val="yellow"/>
        </w:rPr>
        <w:t xml:space="preserve"> </w:t>
      </w:r>
      <w:r w:rsidRPr="005B7E47">
        <w:rPr>
          <w:b/>
          <w:sz w:val="18"/>
          <w:highlight w:val="yellow"/>
        </w:rPr>
        <w:t>of</w:t>
      </w:r>
      <w:r w:rsidRPr="005B7E47">
        <w:rPr>
          <w:b/>
          <w:spacing w:val="-2"/>
          <w:sz w:val="18"/>
          <w:highlight w:val="yellow"/>
        </w:rPr>
        <w:t xml:space="preserve"> </w:t>
      </w:r>
      <w:r w:rsidRPr="005B7E47">
        <w:rPr>
          <w:b/>
          <w:sz w:val="18"/>
          <w:highlight w:val="yellow"/>
        </w:rPr>
        <w:t>Gaming</w:t>
      </w:r>
      <w:r w:rsidRPr="005B7E47">
        <w:rPr>
          <w:b/>
          <w:spacing w:val="-2"/>
          <w:sz w:val="18"/>
          <w:highlight w:val="yellow"/>
        </w:rPr>
        <w:t xml:space="preserve"> </w:t>
      </w:r>
      <w:r w:rsidRPr="005B7E47">
        <w:rPr>
          <w:b/>
          <w:sz w:val="18"/>
          <w:highlight w:val="yellow"/>
        </w:rPr>
        <w:t>and</w:t>
      </w:r>
      <w:r w:rsidRPr="005B7E47">
        <w:rPr>
          <w:b/>
          <w:spacing w:val="-2"/>
          <w:sz w:val="18"/>
          <w:highlight w:val="yellow"/>
        </w:rPr>
        <w:t xml:space="preserve"> </w:t>
      </w:r>
      <w:r w:rsidRPr="005B7E47">
        <w:rPr>
          <w:b/>
          <w:sz w:val="18"/>
          <w:highlight w:val="yellow"/>
        </w:rPr>
        <w:t>Racing</w:t>
      </w:r>
      <w:r w:rsidRPr="005B7E47">
        <w:rPr>
          <w:b/>
          <w:spacing w:val="-5"/>
          <w:sz w:val="18"/>
          <w:highlight w:val="yellow"/>
        </w:rPr>
        <w:t xml:space="preserve"> </w:t>
      </w:r>
      <w:r w:rsidRPr="005B7E47">
        <w:rPr>
          <w:b/>
          <w:sz w:val="18"/>
          <w:highlight w:val="yellow"/>
        </w:rPr>
        <w:t>and</w:t>
      </w:r>
      <w:r w:rsidRPr="005B7E47">
        <w:rPr>
          <w:b/>
          <w:spacing w:val="-4"/>
          <w:sz w:val="18"/>
          <w:highlight w:val="yellow"/>
        </w:rPr>
        <w:t xml:space="preserve"> </w:t>
      </w:r>
      <w:r w:rsidRPr="005B7E47">
        <w:rPr>
          <w:b/>
          <w:sz w:val="18"/>
          <w:highlight w:val="yellow"/>
        </w:rPr>
        <w:t>Tasmanian</w:t>
      </w:r>
      <w:r w:rsidRPr="005B7E47">
        <w:rPr>
          <w:b/>
          <w:spacing w:val="-2"/>
          <w:sz w:val="18"/>
          <w:highlight w:val="yellow"/>
        </w:rPr>
        <w:t xml:space="preserve"> </w:t>
      </w:r>
      <w:r w:rsidRPr="005B7E47">
        <w:rPr>
          <w:b/>
          <w:sz w:val="18"/>
          <w:highlight w:val="yellow"/>
        </w:rPr>
        <w:t>Gaming</w:t>
      </w:r>
      <w:r w:rsidRPr="005B7E47">
        <w:rPr>
          <w:b/>
          <w:spacing w:val="-1"/>
          <w:sz w:val="18"/>
          <w:highlight w:val="yellow"/>
        </w:rPr>
        <w:t xml:space="preserve"> </w:t>
      </w:r>
      <w:r w:rsidRPr="005B7E47">
        <w:rPr>
          <w:b/>
          <w:spacing w:val="-2"/>
          <w:sz w:val="18"/>
          <w:highlight w:val="yellow"/>
        </w:rPr>
        <w:t>Commission.</w:t>
      </w:r>
    </w:p>
    <w:p w:rsidR="00112F44" w:rsidRDefault="00112F44">
      <w:pPr>
        <w:pStyle w:val="BodyText"/>
        <w:spacing w:before="17"/>
        <w:ind w:left="0"/>
        <w:rPr>
          <w:sz w:val="18"/>
        </w:rPr>
      </w:pPr>
    </w:p>
    <w:p w:rsidR="00112F44" w:rsidRDefault="00FB63F3">
      <w:pPr>
        <w:pStyle w:val="BodyText"/>
        <w:spacing w:before="1" w:line="216" w:lineRule="auto"/>
        <w:ind w:right="445"/>
        <w:jc w:val="both"/>
        <w:rPr>
          <w:sz w:val="11"/>
        </w:rPr>
      </w:pPr>
      <w:r>
        <w:t>Legislation requires that all gaming machines operating in NSW return at least 85% of funds to the player.</w:t>
      </w:r>
      <w:r>
        <w:rPr>
          <w:spacing w:val="40"/>
        </w:rPr>
        <w:t xml:space="preserve"> </w:t>
      </w:r>
      <w:r>
        <w:t>In practice, most player return rates range between 87% and 94% with the larger</w:t>
      </w:r>
      <w:r>
        <w:rPr>
          <w:spacing w:val="33"/>
        </w:rPr>
        <w:t xml:space="preserve"> </w:t>
      </w:r>
      <w:r>
        <w:t>hotels</w:t>
      </w:r>
      <w:r>
        <w:rPr>
          <w:spacing w:val="34"/>
        </w:rPr>
        <w:t xml:space="preserve"> </w:t>
      </w:r>
      <w:r>
        <w:t>and</w:t>
      </w:r>
      <w:r>
        <w:rPr>
          <w:spacing w:val="31"/>
        </w:rPr>
        <w:t xml:space="preserve"> </w:t>
      </w:r>
      <w:r>
        <w:t>clubs</w:t>
      </w:r>
      <w:r>
        <w:rPr>
          <w:spacing w:val="36"/>
        </w:rPr>
        <w:t xml:space="preserve"> </w:t>
      </w:r>
      <w:r>
        <w:t>operating</w:t>
      </w:r>
      <w:r>
        <w:rPr>
          <w:spacing w:val="33"/>
        </w:rPr>
        <w:t xml:space="preserve"> </w:t>
      </w:r>
      <w:r>
        <w:t>at</w:t>
      </w:r>
      <w:r>
        <w:rPr>
          <w:spacing w:val="36"/>
        </w:rPr>
        <w:t xml:space="preserve"> </w:t>
      </w:r>
      <w:r>
        <w:t>an</w:t>
      </w:r>
      <w:r>
        <w:rPr>
          <w:spacing w:val="37"/>
        </w:rPr>
        <w:t xml:space="preserve"> </w:t>
      </w:r>
      <w:r>
        <w:t>average</w:t>
      </w:r>
      <w:r>
        <w:rPr>
          <w:spacing w:val="36"/>
        </w:rPr>
        <w:t xml:space="preserve"> </w:t>
      </w:r>
      <w:r>
        <w:t>return</w:t>
      </w:r>
      <w:r>
        <w:rPr>
          <w:spacing w:val="35"/>
        </w:rPr>
        <w:t xml:space="preserve"> </w:t>
      </w:r>
      <w:r>
        <w:t>of</w:t>
      </w:r>
      <w:r>
        <w:rPr>
          <w:spacing w:val="36"/>
        </w:rPr>
        <w:t xml:space="preserve"> </w:t>
      </w:r>
      <w:r>
        <w:t>89.7%</w:t>
      </w:r>
      <w:r>
        <w:rPr>
          <w:spacing w:val="36"/>
        </w:rPr>
        <w:t xml:space="preserve"> </w:t>
      </w:r>
      <w:r>
        <w:t>and</w:t>
      </w:r>
      <w:r>
        <w:rPr>
          <w:spacing w:val="33"/>
        </w:rPr>
        <w:t xml:space="preserve"> </w:t>
      </w:r>
      <w:r>
        <w:t>90.7%</w:t>
      </w:r>
      <w:r>
        <w:rPr>
          <w:spacing w:val="36"/>
        </w:rPr>
        <w:t xml:space="preserve"> </w:t>
      </w:r>
      <w:r>
        <w:t>respectively.</w:t>
      </w:r>
      <w:r>
        <w:rPr>
          <w:position w:val="11"/>
          <w:sz w:val="11"/>
        </w:rPr>
        <w:t>33</w:t>
      </w:r>
    </w:p>
    <w:p w:rsidR="00112F44" w:rsidRDefault="00FB63F3">
      <w:pPr>
        <w:pStyle w:val="BodyText"/>
        <w:spacing w:before="54"/>
        <w:ind w:left="0"/>
        <w:rPr>
          <w:sz w:val="20"/>
        </w:rPr>
      </w:pPr>
      <w:r>
        <w:rPr>
          <w:noProof/>
          <w:lang w:val="en-AU" w:eastAsia="en-AU"/>
        </w:rPr>
        <mc:AlternateContent>
          <mc:Choice Requires="wps">
            <w:drawing>
              <wp:anchor distT="0" distB="0" distL="0" distR="0" simplePos="0" relativeHeight="487594496" behindDoc="1" locked="0" layoutInCell="1" allowOverlap="1">
                <wp:simplePos x="0" y="0"/>
                <wp:positionH relativeFrom="page">
                  <wp:posOffset>915416</wp:posOffset>
                </wp:positionH>
                <wp:positionV relativeFrom="paragraph">
                  <wp:posOffset>225023</wp:posOffset>
                </wp:positionV>
                <wp:extent cx="1858010" cy="1270"/>
                <wp:effectExtent l="0" t="0" r="0" b="0"/>
                <wp:wrapTopAndBottom/>
                <wp:docPr id="7"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F4572" id="Graphic 109" o:spid="_x0000_s1026" style="position:absolute;margin-left:72.1pt;margin-top:17.7pt;width:146.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47" w:hanging="567"/>
        <w:jc w:val="both"/>
        <w:rPr>
          <w:sz w:val="18"/>
        </w:rPr>
      </w:pPr>
      <w:r>
        <w:rPr>
          <w:spacing w:val="-6"/>
          <w:position w:val="9"/>
          <w:sz w:val="9"/>
        </w:rPr>
        <w:t>32</w:t>
      </w:r>
      <w:r>
        <w:rPr>
          <w:position w:val="9"/>
          <w:sz w:val="9"/>
        </w:rPr>
        <w:tab/>
      </w:r>
      <w:r>
        <w:rPr>
          <w:sz w:val="18"/>
        </w:rPr>
        <w:t>AADs were introduced exclusively to hotels in 1984.</w:t>
      </w:r>
      <w:r>
        <w:rPr>
          <w:spacing w:val="40"/>
          <w:sz w:val="18"/>
        </w:rPr>
        <w:t xml:space="preserve"> </w:t>
      </w:r>
      <w:r>
        <w:rPr>
          <w:sz w:val="18"/>
        </w:rPr>
        <w:t>From April 1997 hotels were permitted to operate poker machines.</w:t>
      </w:r>
      <w:r>
        <w:rPr>
          <w:spacing w:val="40"/>
          <w:sz w:val="18"/>
        </w:rPr>
        <w:t xml:space="preserve"> </w:t>
      </w:r>
      <w:r>
        <w:rPr>
          <w:sz w:val="18"/>
        </w:rPr>
        <w:t xml:space="preserve">With the approval of the LAB, AADs can be converted or retro-fitted into poker machines by replacing the face of the machine and the electronic chip at a cost of around $1,000 per </w:t>
      </w:r>
      <w:r>
        <w:rPr>
          <w:spacing w:val="-2"/>
          <w:sz w:val="18"/>
        </w:rPr>
        <w:t>machine.</w:t>
      </w:r>
    </w:p>
    <w:p w:rsidR="00112F44" w:rsidRDefault="00FB63F3">
      <w:pPr>
        <w:tabs>
          <w:tab w:val="left" w:pos="967"/>
        </w:tabs>
        <w:spacing w:line="216" w:lineRule="auto"/>
        <w:ind w:left="968" w:right="451" w:hanging="567"/>
        <w:jc w:val="both"/>
        <w:rPr>
          <w:sz w:val="18"/>
        </w:rPr>
      </w:pPr>
      <w:r>
        <w:rPr>
          <w:spacing w:val="-6"/>
          <w:position w:val="9"/>
          <w:sz w:val="9"/>
        </w:rPr>
        <w:t>33</w:t>
      </w:r>
      <w:r>
        <w:rPr>
          <w:position w:val="9"/>
          <w:sz w:val="9"/>
        </w:rPr>
        <w:tab/>
      </w:r>
      <w:r>
        <w:rPr>
          <w:sz w:val="18"/>
        </w:rPr>
        <w:t>Department</w:t>
      </w:r>
      <w:r>
        <w:rPr>
          <w:spacing w:val="-1"/>
          <w:sz w:val="18"/>
        </w:rPr>
        <w:t xml:space="preserve"> </w:t>
      </w:r>
      <w:r>
        <w:rPr>
          <w:sz w:val="18"/>
        </w:rPr>
        <w:t>of Gaming and Racing, Gaming</w:t>
      </w:r>
      <w:r>
        <w:rPr>
          <w:spacing w:val="-2"/>
          <w:sz w:val="18"/>
        </w:rPr>
        <w:t xml:space="preserve"> </w:t>
      </w:r>
      <w:r>
        <w:rPr>
          <w:sz w:val="18"/>
        </w:rPr>
        <w:t>Analysis,</w:t>
      </w:r>
      <w:r>
        <w:rPr>
          <w:spacing w:val="-2"/>
          <w:sz w:val="18"/>
        </w:rPr>
        <w:t xml:space="preserve"> </w:t>
      </w:r>
      <w:r>
        <w:rPr>
          <w:sz w:val="18"/>
        </w:rPr>
        <w:t>1996/97,</w:t>
      </w:r>
      <w:r>
        <w:rPr>
          <w:spacing w:val="-2"/>
          <w:sz w:val="18"/>
        </w:rPr>
        <w:t xml:space="preserve"> </w:t>
      </w:r>
      <w:r>
        <w:rPr>
          <w:sz w:val="18"/>
        </w:rPr>
        <w:t>p 34</w:t>
      </w:r>
      <w:r>
        <w:rPr>
          <w:spacing w:val="-1"/>
          <w:sz w:val="18"/>
        </w:rPr>
        <w:t xml:space="preserve"> </w:t>
      </w:r>
      <w:r>
        <w:rPr>
          <w:sz w:val="18"/>
        </w:rPr>
        <w:t>and p</w:t>
      </w:r>
      <w:r>
        <w:rPr>
          <w:spacing w:val="-2"/>
          <w:sz w:val="18"/>
        </w:rPr>
        <w:t xml:space="preserve"> </w:t>
      </w:r>
      <w:r>
        <w:rPr>
          <w:sz w:val="18"/>
        </w:rPr>
        <w:t>86.</w:t>
      </w:r>
      <w:r>
        <w:rPr>
          <w:spacing w:val="40"/>
          <w:sz w:val="18"/>
        </w:rPr>
        <w:t xml:space="preserve"> </w:t>
      </w:r>
      <w:r>
        <w:rPr>
          <w:sz w:val="18"/>
        </w:rPr>
        <w:t>Larger hotels and clubs are defined as ‘Top 200’ ranked by gaming machine profit per venue.</w:t>
      </w:r>
    </w:p>
    <w:p w:rsidR="00112F44" w:rsidRDefault="00112F44">
      <w:pPr>
        <w:spacing w:line="216" w:lineRule="auto"/>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9" w:hanging="1"/>
        <w:jc w:val="both"/>
      </w:pPr>
      <w:r>
        <w:lastRenderedPageBreak/>
        <w:t>LAB policy requires all NSW gaming machines comply with the X-Standard</w:t>
      </w:r>
      <w:r>
        <w:rPr>
          <w:position w:val="11"/>
          <w:sz w:val="11"/>
        </w:rPr>
        <w:t>34</w:t>
      </w:r>
      <w:r>
        <w:rPr>
          <w:spacing w:val="40"/>
          <w:position w:val="11"/>
          <w:sz w:val="11"/>
        </w:rPr>
        <w:t xml:space="preserve"> </w:t>
      </w:r>
      <w:r>
        <w:t>by 1 January 2001.</w:t>
      </w:r>
      <w:r>
        <w:rPr>
          <w:spacing w:val="80"/>
        </w:rPr>
        <w:t xml:space="preserve"> </w:t>
      </w:r>
      <w:r>
        <w:t>Consequently, all NSW gaming machine venues are completing a gradual transition</w:t>
      </w:r>
      <w:r>
        <w:rPr>
          <w:spacing w:val="40"/>
        </w:rPr>
        <w:t xml:space="preserve"> </w:t>
      </w:r>
      <w:r>
        <w:t>to</w:t>
      </w:r>
      <w:r>
        <w:rPr>
          <w:spacing w:val="36"/>
        </w:rPr>
        <w:t xml:space="preserve"> </w:t>
      </w:r>
      <w:r>
        <w:t>having</w:t>
      </w:r>
      <w:r>
        <w:rPr>
          <w:spacing w:val="36"/>
        </w:rPr>
        <w:t xml:space="preserve"> </w:t>
      </w:r>
      <w:r>
        <w:t>only</w:t>
      </w:r>
      <w:r>
        <w:rPr>
          <w:spacing w:val="36"/>
        </w:rPr>
        <w:t xml:space="preserve"> </w:t>
      </w:r>
      <w:r>
        <w:t>X-standard</w:t>
      </w:r>
      <w:r>
        <w:rPr>
          <w:spacing w:val="38"/>
        </w:rPr>
        <w:t xml:space="preserve"> </w:t>
      </w:r>
      <w:r>
        <w:t>machines.</w:t>
      </w:r>
      <w:r>
        <w:rPr>
          <w:spacing w:val="80"/>
          <w:w w:val="150"/>
        </w:rPr>
        <w:t xml:space="preserve"> </w:t>
      </w:r>
      <w:r>
        <w:t>In</w:t>
      </w:r>
      <w:r>
        <w:rPr>
          <w:spacing w:val="40"/>
        </w:rPr>
        <w:t xml:space="preserve"> </w:t>
      </w:r>
      <w:r>
        <w:t>September</w:t>
      </w:r>
      <w:r>
        <w:rPr>
          <w:spacing w:val="38"/>
        </w:rPr>
        <w:t xml:space="preserve"> </w:t>
      </w:r>
      <w:r>
        <w:t>1998,</w:t>
      </w:r>
      <w:r>
        <w:rPr>
          <w:spacing w:val="38"/>
        </w:rPr>
        <w:t xml:space="preserve"> </w:t>
      </w:r>
      <w:r>
        <w:t>60.2%</w:t>
      </w:r>
      <w:r>
        <w:rPr>
          <w:spacing w:val="38"/>
        </w:rPr>
        <w:t xml:space="preserve"> </w:t>
      </w:r>
      <w:r>
        <w:t>of</w:t>
      </w:r>
      <w:r>
        <w:rPr>
          <w:spacing w:val="38"/>
        </w:rPr>
        <w:t xml:space="preserve"> </w:t>
      </w:r>
      <w:r>
        <w:t>NSW</w:t>
      </w:r>
      <w:r>
        <w:rPr>
          <w:spacing w:val="36"/>
        </w:rPr>
        <w:t xml:space="preserve"> </w:t>
      </w:r>
      <w:r>
        <w:t>machines</w:t>
      </w:r>
      <w:r>
        <w:rPr>
          <w:spacing w:val="36"/>
        </w:rPr>
        <w:t xml:space="preserve"> </w:t>
      </w:r>
      <w:r>
        <w:t>were X-Standard.</w:t>
      </w:r>
      <w:r>
        <w:rPr>
          <w:spacing w:val="80"/>
        </w:rPr>
        <w:t xml:space="preserve"> </w:t>
      </w:r>
      <w:r>
        <w:t>Hotels (59.5% X) and clubs (60.4% X) are almost equally advanced in</w:t>
      </w:r>
      <w:r>
        <w:rPr>
          <w:spacing w:val="40"/>
        </w:rPr>
        <w:t xml:space="preserve"> </w:t>
      </w:r>
      <w:r>
        <w:t>converting to the new protocol.</w:t>
      </w:r>
    </w:p>
    <w:p w:rsidR="00112F44" w:rsidRDefault="00FB63F3">
      <w:pPr>
        <w:pStyle w:val="BodyText"/>
        <w:spacing w:before="260" w:line="216" w:lineRule="auto"/>
        <w:ind w:right="452"/>
        <w:jc w:val="both"/>
      </w:pPr>
      <w:r>
        <w:t>Currently, gaming machines are restricted to a maximum bet of $10 per game and a maximum</w:t>
      </w:r>
      <w:r>
        <w:rPr>
          <w:spacing w:val="22"/>
        </w:rPr>
        <w:t xml:space="preserve"> </w:t>
      </w:r>
      <w:r>
        <w:t>jackpot</w:t>
      </w:r>
      <w:r>
        <w:rPr>
          <w:spacing w:val="22"/>
        </w:rPr>
        <w:t xml:space="preserve"> </w:t>
      </w:r>
      <w:r>
        <w:t>of</w:t>
      </w:r>
      <w:r>
        <w:rPr>
          <w:spacing w:val="23"/>
        </w:rPr>
        <w:t xml:space="preserve"> </w:t>
      </w:r>
      <w:r>
        <w:t>$10,000.</w:t>
      </w:r>
      <w:r>
        <w:rPr>
          <w:spacing w:val="80"/>
        </w:rPr>
        <w:t xml:space="preserve"> </w:t>
      </w:r>
      <w:r>
        <w:t>However,</w:t>
      </w:r>
      <w:r>
        <w:rPr>
          <w:spacing w:val="22"/>
        </w:rPr>
        <w:t xml:space="preserve"> </w:t>
      </w:r>
      <w:r>
        <w:t>the</w:t>
      </w:r>
      <w:r>
        <w:rPr>
          <w:spacing w:val="19"/>
        </w:rPr>
        <w:t xml:space="preserve"> </w:t>
      </w:r>
      <w:r>
        <w:t>MTGMs</w:t>
      </w:r>
      <w:r>
        <w:rPr>
          <w:spacing w:val="19"/>
        </w:rPr>
        <w:t xml:space="preserve"> </w:t>
      </w:r>
      <w:r>
        <w:t>have</w:t>
      </w:r>
      <w:r>
        <w:rPr>
          <w:spacing w:val="19"/>
        </w:rPr>
        <w:t xml:space="preserve"> </w:t>
      </w:r>
      <w:r>
        <w:t>a</w:t>
      </w:r>
      <w:r>
        <w:rPr>
          <w:spacing w:val="22"/>
        </w:rPr>
        <w:t xml:space="preserve"> </w:t>
      </w:r>
      <w:r>
        <w:t>higher</w:t>
      </w:r>
      <w:r>
        <w:rPr>
          <w:spacing w:val="22"/>
        </w:rPr>
        <w:t xml:space="preserve"> </w:t>
      </w:r>
      <w:r>
        <w:t>maximum</w:t>
      </w:r>
      <w:r>
        <w:rPr>
          <w:spacing w:val="19"/>
        </w:rPr>
        <w:t xml:space="preserve"> </w:t>
      </w:r>
      <w:r>
        <w:t>bet</w:t>
      </w:r>
      <w:r>
        <w:rPr>
          <w:spacing w:val="22"/>
        </w:rPr>
        <w:t xml:space="preserve"> </w:t>
      </w:r>
      <w:r>
        <w:t>limit</w:t>
      </w:r>
      <w:r>
        <w:rPr>
          <w:spacing w:val="22"/>
        </w:rPr>
        <w:t xml:space="preserve"> </w:t>
      </w:r>
      <w:r>
        <w:t>of</w:t>
      </w:r>
    </w:p>
    <w:p w:rsidR="00112F44" w:rsidRDefault="00FB63F3">
      <w:pPr>
        <w:pStyle w:val="BodyText"/>
        <w:spacing w:line="272" w:lineRule="exact"/>
        <w:jc w:val="both"/>
      </w:pPr>
      <w:r>
        <w:t>$100</w:t>
      </w:r>
      <w:r>
        <w:rPr>
          <w:spacing w:val="-7"/>
        </w:rPr>
        <w:t xml:space="preserve"> </w:t>
      </w:r>
      <w:r>
        <w:t>per</w:t>
      </w:r>
      <w:r>
        <w:rPr>
          <w:spacing w:val="-4"/>
        </w:rPr>
        <w:t xml:space="preserve"> </w:t>
      </w:r>
      <w:r>
        <w:t>game</w:t>
      </w:r>
      <w:r>
        <w:rPr>
          <w:spacing w:val="-4"/>
        </w:rPr>
        <w:t xml:space="preserve"> </w:t>
      </w:r>
      <w:r>
        <w:t>and</w:t>
      </w:r>
      <w:r>
        <w:rPr>
          <w:spacing w:val="-4"/>
        </w:rPr>
        <w:t xml:space="preserve"> </w:t>
      </w:r>
      <w:r>
        <w:t>can</w:t>
      </w:r>
      <w:r>
        <w:rPr>
          <w:spacing w:val="-4"/>
        </w:rPr>
        <w:t xml:space="preserve"> </w:t>
      </w:r>
      <w:r>
        <w:t>offer</w:t>
      </w:r>
      <w:r>
        <w:rPr>
          <w:spacing w:val="-4"/>
        </w:rPr>
        <w:t xml:space="preserve"> </w:t>
      </w:r>
      <w:r>
        <w:t>jackpots</w:t>
      </w:r>
      <w:r>
        <w:rPr>
          <w:spacing w:val="-4"/>
        </w:rPr>
        <w:t xml:space="preserve"> </w:t>
      </w:r>
      <w:r>
        <w:t>of</w:t>
      </w:r>
      <w:r>
        <w:rPr>
          <w:spacing w:val="-2"/>
        </w:rPr>
        <w:t xml:space="preserve"> </w:t>
      </w:r>
      <w:r>
        <w:t>up</w:t>
      </w:r>
      <w:r>
        <w:rPr>
          <w:spacing w:val="-4"/>
        </w:rPr>
        <w:t xml:space="preserve"> </w:t>
      </w:r>
      <w:r>
        <w:t>to</w:t>
      </w:r>
      <w:r>
        <w:rPr>
          <w:spacing w:val="-4"/>
        </w:rPr>
        <w:t xml:space="preserve"> </w:t>
      </w:r>
      <w:r>
        <w:rPr>
          <w:spacing w:val="-2"/>
        </w:rPr>
        <w:t>$100,000.</w:t>
      </w:r>
    </w:p>
    <w:p w:rsidR="00112F44" w:rsidRDefault="00FB63F3">
      <w:pPr>
        <w:spacing w:before="263"/>
        <w:ind w:left="401"/>
        <w:jc w:val="both"/>
        <w:rPr>
          <w:rFonts w:ascii="Arial"/>
          <w:i/>
        </w:rPr>
      </w:pPr>
      <w:r>
        <w:rPr>
          <w:rFonts w:ascii="Arial"/>
          <w:i/>
        </w:rPr>
        <w:t>The</w:t>
      </w:r>
      <w:r>
        <w:rPr>
          <w:rFonts w:ascii="Arial"/>
          <w:i/>
          <w:spacing w:val="-7"/>
        </w:rPr>
        <w:t xml:space="preserve"> </w:t>
      </w:r>
      <w:r>
        <w:rPr>
          <w:rFonts w:ascii="Arial"/>
          <w:i/>
        </w:rPr>
        <w:t>NSW</w:t>
      </w:r>
      <w:r>
        <w:rPr>
          <w:rFonts w:ascii="Arial"/>
          <w:i/>
          <w:spacing w:val="-1"/>
        </w:rPr>
        <w:t xml:space="preserve"> </w:t>
      </w:r>
      <w:r>
        <w:rPr>
          <w:rFonts w:ascii="Arial"/>
          <w:i/>
        </w:rPr>
        <w:t>TAB</w:t>
      </w:r>
      <w:r>
        <w:rPr>
          <w:rFonts w:ascii="Arial"/>
          <w:i/>
          <w:spacing w:val="-4"/>
        </w:rPr>
        <w:t xml:space="preserve"> </w:t>
      </w:r>
      <w:r>
        <w:rPr>
          <w:rFonts w:ascii="Arial"/>
          <w:i/>
        </w:rPr>
        <w:t>and</w:t>
      </w:r>
      <w:r>
        <w:rPr>
          <w:rFonts w:ascii="Arial"/>
          <w:i/>
          <w:spacing w:val="-5"/>
        </w:rPr>
        <w:t xml:space="preserve"> </w:t>
      </w:r>
      <w:r>
        <w:rPr>
          <w:rFonts w:ascii="Arial"/>
          <w:i/>
        </w:rPr>
        <w:t>central</w:t>
      </w:r>
      <w:r>
        <w:rPr>
          <w:rFonts w:ascii="Arial"/>
          <w:i/>
          <w:spacing w:val="-6"/>
        </w:rPr>
        <w:t xml:space="preserve"> </w:t>
      </w:r>
      <w:r>
        <w:rPr>
          <w:rFonts w:ascii="Arial"/>
          <w:i/>
        </w:rPr>
        <w:t>monitoring</w:t>
      </w:r>
      <w:r>
        <w:rPr>
          <w:rFonts w:ascii="Arial"/>
          <w:i/>
          <w:spacing w:val="-4"/>
        </w:rPr>
        <w:t xml:space="preserve"> </w:t>
      </w:r>
      <w:r>
        <w:rPr>
          <w:rFonts w:ascii="Arial"/>
          <w:i/>
        </w:rPr>
        <w:t>of</w:t>
      </w:r>
      <w:r>
        <w:rPr>
          <w:rFonts w:ascii="Arial"/>
          <w:i/>
          <w:spacing w:val="-4"/>
        </w:rPr>
        <w:t xml:space="preserve"> </w:t>
      </w:r>
      <w:r>
        <w:rPr>
          <w:rFonts w:ascii="Arial"/>
          <w:i/>
        </w:rPr>
        <w:t>gaming</w:t>
      </w:r>
      <w:r>
        <w:rPr>
          <w:rFonts w:ascii="Arial"/>
          <w:i/>
          <w:spacing w:val="-4"/>
        </w:rPr>
        <w:t xml:space="preserve"> </w:t>
      </w:r>
      <w:r>
        <w:rPr>
          <w:rFonts w:ascii="Arial"/>
          <w:i/>
          <w:spacing w:val="-2"/>
        </w:rPr>
        <w:t>machines</w:t>
      </w:r>
    </w:p>
    <w:p w:rsidR="00112F44" w:rsidRDefault="00FB63F3">
      <w:pPr>
        <w:pStyle w:val="BodyText"/>
        <w:spacing w:before="235" w:line="216" w:lineRule="auto"/>
        <w:ind w:right="446"/>
        <w:jc w:val="both"/>
      </w:pPr>
      <w:r>
        <w:t>The NSW Government has legislated that all gaming machines must be connected to a central monitoring system (CMS) by January 1, 2001.</w:t>
      </w:r>
      <w:r>
        <w:rPr>
          <w:spacing w:val="40"/>
        </w:rPr>
        <w:t xml:space="preserve"> </w:t>
      </w:r>
      <w:r>
        <w:t>The CMS connects all machines to a central computer which will collate and process data, including the assessment of duty, the authorisation of changes to machines configurations, and the testing of machine integrity. CMS will recognise any unauthorised machines connected to it,</w:t>
      </w:r>
      <w:r>
        <w:rPr>
          <w:position w:val="11"/>
          <w:sz w:val="11"/>
        </w:rPr>
        <w:t>35</w:t>
      </w:r>
      <w:r>
        <w:rPr>
          <w:spacing w:val="40"/>
          <w:position w:val="11"/>
          <w:sz w:val="11"/>
        </w:rPr>
        <w:t xml:space="preserve"> </w:t>
      </w:r>
      <w:r>
        <w:t>and will enable the government to electronically debit gaming duty payable from venue operators’ bank accounts.</w:t>
      </w:r>
      <w:r>
        <w:rPr>
          <w:spacing w:val="80"/>
        </w:rPr>
        <w:t xml:space="preserve"> </w:t>
      </w:r>
      <w:r>
        <w:t>This</w:t>
      </w:r>
      <w:r>
        <w:rPr>
          <w:spacing w:val="31"/>
        </w:rPr>
        <w:t xml:space="preserve"> </w:t>
      </w:r>
      <w:r>
        <w:t>will</w:t>
      </w:r>
      <w:r>
        <w:rPr>
          <w:spacing w:val="36"/>
        </w:rPr>
        <w:t xml:space="preserve"> </w:t>
      </w:r>
      <w:r>
        <w:t>greatly</w:t>
      </w:r>
      <w:r>
        <w:rPr>
          <w:spacing w:val="36"/>
        </w:rPr>
        <w:t xml:space="preserve"> </w:t>
      </w:r>
      <w:r>
        <w:t>streamline</w:t>
      </w:r>
      <w:r>
        <w:rPr>
          <w:spacing w:val="36"/>
        </w:rPr>
        <w:t xml:space="preserve"> </w:t>
      </w:r>
      <w:r>
        <w:t>revenue</w:t>
      </w:r>
      <w:r>
        <w:rPr>
          <w:spacing w:val="36"/>
        </w:rPr>
        <w:t xml:space="preserve"> </w:t>
      </w:r>
      <w:r>
        <w:t>assessment</w:t>
      </w:r>
      <w:r>
        <w:rPr>
          <w:spacing w:val="36"/>
        </w:rPr>
        <w:t xml:space="preserve"> </w:t>
      </w:r>
      <w:r>
        <w:t>and</w:t>
      </w:r>
      <w:r>
        <w:rPr>
          <w:spacing w:val="36"/>
        </w:rPr>
        <w:t xml:space="preserve"> </w:t>
      </w:r>
      <w:r>
        <w:t>collection</w:t>
      </w:r>
      <w:r>
        <w:rPr>
          <w:spacing w:val="36"/>
        </w:rPr>
        <w:t xml:space="preserve"> </w:t>
      </w:r>
      <w:r>
        <w:t>procedures.</w:t>
      </w:r>
      <w:r>
        <w:rPr>
          <w:spacing w:val="80"/>
        </w:rPr>
        <w:t xml:space="preserve"> </w:t>
      </w:r>
      <w:r>
        <w:t>A 15</w:t>
      </w:r>
      <w:r>
        <w:rPr>
          <w:spacing w:val="-1"/>
        </w:rPr>
        <w:t xml:space="preserve"> </w:t>
      </w:r>
      <w:r>
        <w:t>year exclusive licence to operate the CMS was granted to the TAB Ltd</w:t>
      </w:r>
      <w:r>
        <w:rPr>
          <w:position w:val="11"/>
          <w:sz w:val="11"/>
        </w:rPr>
        <w:t>36</w:t>
      </w:r>
      <w:r>
        <w:rPr>
          <w:spacing w:val="40"/>
          <w:position w:val="11"/>
          <w:sz w:val="11"/>
        </w:rPr>
        <w:t xml:space="preserve"> </w:t>
      </w:r>
      <w:r>
        <w:t>in April 1998 for the sum of $13m.</w:t>
      </w:r>
      <w:r>
        <w:rPr>
          <w:spacing w:val="40"/>
        </w:rPr>
        <w:t xml:space="preserve"> </w:t>
      </w:r>
      <w:r>
        <w:t>Gaming machine operators will pay TAB $26.10 per machine per month for CMS services.</w:t>
      </w:r>
      <w:r>
        <w:rPr>
          <w:position w:val="11"/>
          <w:sz w:val="11"/>
        </w:rPr>
        <w:t>37</w:t>
      </w:r>
      <w:r>
        <w:rPr>
          <w:spacing w:val="80"/>
          <w:position w:val="11"/>
          <w:sz w:val="11"/>
        </w:rPr>
        <w:t xml:space="preserve"> </w:t>
      </w:r>
      <w:r>
        <w:t>This equates to approximately $267,000 per annum for the largest NSW club, Penrith Panthers.</w:t>
      </w:r>
    </w:p>
    <w:p w:rsidR="00112F44" w:rsidRDefault="00FB63F3">
      <w:pPr>
        <w:pStyle w:val="BodyText"/>
        <w:spacing w:before="256" w:line="216" w:lineRule="auto"/>
        <w:ind w:right="445"/>
        <w:jc w:val="both"/>
        <w:rPr>
          <w:sz w:val="11"/>
        </w:rPr>
      </w:pPr>
      <w:r>
        <w:t>In April 1998, TAB was granted two 15 year exclusive licences to conduct statewide linked jackpot games (TABLINK) for gaming machines in hotels and in registered clubs at a total cost of $17m.</w:t>
      </w:r>
      <w:r>
        <w:rPr>
          <w:spacing w:val="40"/>
        </w:rPr>
        <w:t xml:space="preserve"> </w:t>
      </w:r>
      <w:r>
        <w:t>Venue participation in TABLINK will be voluntary.</w:t>
      </w:r>
      <w:r>
        <w:rPr>
          <w:spacing w:val="40"/>
        </w:rPr>
        <w:t xml:space="preserve"> </w:t>
      </w:r>
      <w:r>
        <w:t>The TAB will charge participating venues a fee expected to be less than 15% of TABLINK gaming revenue.</w:t>
      </w:r>
      <w:r>
        <w:rPr>
          <w:position w:val="11"/>
          <w:sz w:val="11"/>
        </w:rPr>
        <w:t>38</w:t>
      </w:r>
    </w:p>
    <w:p w:rsidR="00112F44" w:rsidRDefault="00FB63F3">
      <w:pPr>
        <w:pStyle w:val="BodyText"/>
        <w:spacing w:before="263" w:line="216" w:lineRule="auto"/>
        <w:ind w:right="448"/>
        <w:jc w:val="both"/>
        <w:rPr>
          <w:sz w:val="11"/>
        </w:rPr>
      </w:pPr>
      <w:r>
        <w:t>TAB has also acquired an investment license enabling it to own, supply and finance gaming machines to hotels.</w:t>
      </w:r>
      <w:r>
        <w:rPr>
          <w:spacing w:val="40"/>
        </w:rPr>
        <w:t xml:space="preserve"> </w:t>
      </w:r>
      <w:r>
        <w:t>Additionally, the NSW TAB is developing a numbers game linked</w:t>
      </w:r>
      <w:r>
        <w:rPr>
          <w:spacing w:val="40"/>
        </w:rPr>
        <w:t xml:space="preserve"> </w:t>
      </w:r>
      <w:r>
        <w:t>across some NSW hotels.</w:t>
      </w:r>
      <w:r>
        <w:rPr>
          <w:position w:val="11"/>
          <w:sz w:val="11"/>
        </w:rPr>
        <w:t>39</w:t>
      </w:r>
    </w:p>
    <w:p w:rsidR="00112F44" w:rsidRDefault="00FB63F3">
      <w:pPr>
        <w:pStyle w:val="BodyText"/>
        <w:spacing w:before="265" w:line="216" w:lineRule="auto"/>
        <w:ind w:right="446"/>
        <w:jc w:val="both"/>
      </w:pPr>
      <w:r>
        <w:t>A priority for the Department of Gaming and Racing should be implementation of CMS without</w:t>
      </w:r>
      <w:r>
        <w:rPr>
          <w:spacing w:val="-3"/>
        </w:rPr>
        <w:t xml:space="preserve"> </w:t>
      </w:r>
      <w:r>
        <w:t>delay,</w:t>
      </w:r>
      <w:r>
        <w:rPr>
          <w:spacing w:val="-3"/>
        </w:rPr>
        <w:t xml:space="preserve"> </w:t>
      </w:r>
      <w:r>
        <w:t>to</w:t>
      </w:r>
      <w:r>
        <w:rPr>
          <w:spacing w:val="-3"/>
        </w:rPr>
        <w:t xml:space="preserve"> </w:t>
      </w:r>
      <w:r>
        <w:t>ensure</w:t>
      </w:r>
      <w:r>
        <w:rPr>
          <w:spacing w:val="-3"/>
        </w:rPr>
        <w:t xml:space="preserve"> </w:t>
      </w:r>
      <w:r>
        <w:t>the</w:t>
      </w:r>
      <w:r>
        <w:rPr>
          <w:spacing w:val="-3"/>
        </w:rPr>
        <w:t xml:space="preserve"> </w:t>
      </w:r>
      <w:r>
        <w:t>integrity</w:t>
      </w:r>
      <w:r>
        <w:rPr>
          <w:spacing w:val="-3"/>
        </w:rPr>
        <w:t xml:space="preserve"> </w:t>
      </w:r>
      <w:r>
        <w:t>of gaming machines and to provide certainty that duty is not avoided.</w:t>
      </w:r>
      <w:r>
        <w:rPr>
          <w:spacing w:val="40"/>
        </w:rPr>
        <w:t xml:space="preserve"> </w:t>
      </w:r>
      <w:r>
        <w:t>Submissions from the representatives of gaming machine operators expressed concerns regarding TAB having interests in gaming and the absence of a competitive market for CMS services.</w:t>
      </w:r>
      <w:r>
        <w:rPr>
          <w:position w:val="11"/>
          <w:sz w:val="11"/>
        </w:rPr>
        <w:t>40</w:t>
      </w:r>
      <w:r>
        <w:rPr>
          <w:spacing w:val="80"/>
          <w:position w:val="11"/>
          <w:sz w:val="11"/>
        </w:rPr>
        <w:t xml:space="preserve"> </w:t>
      </w:r>
      <w:r>
        <w:t>TAB is the sole operator of CMS but also can participate in machine gaming.</w:t>
      </w:r>
      <w:r>
        <w:rPr>
          <w:spacing w:val="40"/>
        </w:rPr>
        <w:t xml:space="preserve"> </w:t>
      </w:r>
      <w:r>
        <w:t>Government needs to ensure that the ringfencing proposed by the TAB is adequate.</w:t>
      </w:r>
    </w:p>
    <w:p w:rsidR="00112F44" w:rsidRDefault="00FB63F3">
      <w:pPr>
        <w:pStyle w:val="BodyText"/>
        <w:spacing w:before="259" w:line="216" w:lineRule="auto"/>
        <w:ind w:right="447"/>
        <w:jc w:val="both"/>
      </w:pPr>
      <w:r>
        <w:t>IPART notes that, in other states, CMS has multiple providers giving venues a choice and competition they</w:t>
      </w:r>
      <w:r>
        <w:rPr>
          <w:spacing w:val="-1"/>
        </w:rPr>
        <w:t xml:space="preserve"> </w:t>
      </w:r>
      <w:r>
        <w:t>find</w:t>
      </w:r>
      <w:r>
        <w:rPr>
          <w:spacing w:val="-1"/>
        </w:rPr>
        <w:t xml:space="preserve"> </w:t>
      </w:r>
      <w:r>
        <w:t>desirable.</w:t>
      </w:r>
      <w:r>
        <w:rPr>
          <w:spacing w:val="40"/>
        </w:rPr>
        <w:t xml:space="preserve"> </w:t>
      </w:r>
      <w:r>
        <w:t>In a</w:t>
      </w:r>
      <w:r>
        <w:rPr>
          <w:spacing w:val="-1"/>
        </w:rPr>
        <w:t xml:space="preserve"> </w:t>
      </w:r>
      <w:r>
        <w:t>multiple</w:t>
      </w:r>
      <w:r>
        <w:rPr>
          <w:spacing w:val="-1"/>
        </w:rPr>
        <w:t xml:space="preserve"> </w:t>
      </w:r>
      <w:r>
        <w:t>CMS</w:t>
      </w:r>
      <w:r>
        <w:rPr>
          <w:spacing w:val="-1"/>
        </w:rPr>
        <w:t xml:space="preserve"> </w:t>
      </w:r>
      <w:r>
        <w:t>provider</w:t>
      </w:r>
      <w:r>
        <w:rPr>
          <w:spacing w:val="-1"/>
        </w:rPr>
        <w:t xml:space="preserve"> </w:t>
      </w:r>
      <w:r>
        <w:t>environment,</w:t>
      </w:r>
      <w:r>
        <w:rPr>
          <w:spacing w:val="-1"/>
        </w:rPr>
        <w:t xml:space="preserve"> </w:t>
      </w:r>
      <w:r>
        <w:t>some of the CMS providers also provide gaming</w:t>
      </w:r>
      <w:r>
        <w:rPr>
          <w:spacing w:val="-1"/>
        </w:rPr>
        <w:t xml:space="preserve"> </w:t>
      </w:r>
      <w:r>
        <w:t>such</w:t>
      </w:r>
      <w:r>
        <w:rPr>
          <w:spacing w:val="-1"/>
        </w:rPr>
        <w:t xml:space="preserve"> </w:t>
      </w:r>
      <w:r>
        <w:t>as Tabcorp and Tatterstalls</w:t>
      </w:r>
      <w:r>
        <w:rPr>
          <w:spacing w:val="-1"/>
        </w:rPr>
        <w:t xml:space="preserve"> </w:t>
      </w:r>
      <w:r>
        <w:t>in Queensland and Victoria.</w:t>
      </w:r>
    </w:p>
    <w:p w:rsidR="00112F44" w:rsidRDefault="00FB63F3">
      <w:pPr>
        <w:pStyle w:val="BodyText"/>
        <w:spacing w:before="157"/>
        <w:ind w:left="0"/>
        <w:rPr>
          <w:sz w:val="20"/>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915416</wp:posOffset>
                </wp:positionH>
                <wp:positionV relativeFrom="paragraph">
                  <wp:posOffset>290525</wp:posOffset>
                </wp:positionV>
                <wp:extent cx="1858010" cy="1270"/>
                <wp:effectExtent l="0" t="0" r="0" b="0"/>
                <wp:wrapTopAndBottom/>
                <wp:docPr id="8"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E30D3" id="Graphic 110" o:spid="_x0000_s1026" style="position:absolute;margin-left:72.1pt;margin-top:22.9pt;width:146.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exOQIAAPg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03" w:line="229" w:lineRule="exact"/>
        <w:ind w:left="401"/>
        <w:rPr>
          <w:sz w:val="18"/>
        </w:rPr>
      </w:pPr>
      <w:r>
        <w:rPr>
          <w:spacing w:val="-5"/>
          <w:position w:val="9"/>
          <w:sz w:val="9"/>
        </w:rPr>
        <w:t>34</w:t>
      </w:r>
      <w:r>
        <w:rPr>
          <w:position w:val="9"/>
          <w:sz w:val="9"/>
        </w:rPr>
        <w:tab/>
      </w:r>
      <w:r>
        <w:rPr>
          <w:sz w:val="18"/>
        </w:rPr>
        <w:t>X-Standard</w:t>
      </w:r>
      <w:r>
        <w:rPr>
          <w:spacing w:val="-3"/>
          <w:sz w:val="18"/>
        </w:rPr>
        <w:t xml:space="preserve"> </w:t>
      </w:r>
      <w:r>
        <w:rPr>
          <w:sz w:val="18"/>
        </w:rPr>
        <w:t>is</w:t>
      </w:r>
      <w:r>
        <w:rPr>
          <w:spacing w:val="-3"/>
          <w:sz w:val="18"/>
        </w:rPr>
        <w:t xml:space="preserve"> </w:t>
      </w:r>
      <w:r>
        <w:rPr>
          <w:sz w:val="18"/>
        </w:rPr>
        <w:t>a protocol</w:t>
      </w:r>
      <w:r>
        <w:rPr>
          <w:spacing w:val="-1"/>
          <w:sz w:val="18"/>
        </w:rPr>
        <w:t xml:space="preserve"> </w:t>
      </w:r>
      <w:r>
        <w:rPr>
          <w:sz w:val="18"/>
        </w:rPr>
        <w:t>for</w:t>
      </w:r>
      <w:r>
        <w:rPr>
          <w:spacing w:val="-2"/>
          <w:sz w:val="18"/>
        </w:rPr>
        <w:t xml:space="preserve"> </w:t>
      </w:r>
      <w:r>
        <w:rPr>
          <w:sz w:val="18"/>
        </w:rPr>
        <w:t>gaming</w:t>
      </w:r>
      <w:r>
        <w:rPr>
          <w:spacing w:val="-1"/>
          <w:sz w:val="18"/>
        </w:rPr>
        <w:t xml:space="preserve"> </w:t>
      </w:r>
      <w:r>
        <w:rPr>
          <w:sz w:val="18"/>
        </w:rPr>
        <w:t>machine</w:t>
      </w:r>
      <w:r>
        <w:rPr>
          <w:spacing w:val="-2"/>
          <w:sz w:val="18"/>
        </w:rPr>
        <w:t xml:space="preserve"> security.</w:t>
      </w:r>
    </w:p>
    <w:p w:rsidR="00112F44" w:rsidRDefault="00FB63F3">
      <w:pPr>
        <w:tabs>
          <w:tab w:val="left" w:pos="967"/>
        </w:tabs>
        <w:spacing w:line="217" w:lineRule="exact"/>
        <w:ind w:left="401"/>
        <w:rPr>
          <w:sz w:val="18"/>
        </w:rPr>
      </w:pPr>
      <w:r>
        <w:rPr>
          <w:spacing w:val="-5"/>
          <w:position w:val="9"/>
          <w:sz w:val="9"/>
        </w:rPr>
        <w:t>35</w:t>
      </w:r>
      <w:r>
        <w:rPr>
          <w:position w:val="9"/>
          <w:sz w:val="9"/>
        </w:rPr>
        <w:tab/>
      </w:r>
      <w:r>
        <w:rPr>
          <w:sz w:val="18"/>
        </w:rPr>
        <w:t>LAB</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5.</w:t>
      </w:r>
    </w:p>
    <w:p w:rsidR="00112F44" w:rsidRDefault="00FB63F3">
      <w:pPr>
        <w:tabs>
          <w:tab w:val="left" w:pos="967"/>
        </w:tabs>
        <w:spacing w:before="7" w:line="216" w:lineRule="auto"/>
        <w:ind w:left="968" w:right="452" w:hanging="567"/>
        <w:rPr>
          <w:sz w:val="18"/>
        </w:rPr>
      </w:pPr>
      <w:r>
        <w:rPr>
          <w:spacing w:val="-6"/>
          <w:position w:val="9"/>
          <w:sz w:val="9"/>
        </w:rPr>
        <w:t>36</w:t>
      </w:r>
      <w:r>
        <w:rPr>
          <w:position w:val="9"/>
          <w:sz w:val="9"/>
        </w:rPr>
        <w:tab/>
      </w:r>
      <w:r>
        <w:rPr>
          <w:sz w:val="18"/>
        </w:rPr>
        <w:t>The NSW TAB was privatised in June 1998 and is the largest gambling provider in NSW with a wagering turnover of over $3.9b in 1997/98 which represents around 12% of total gambling turnover in NSW.</w:t>
      </w:r>
    </w:p>
    <w:p w:rsidR="00112F44" w:rsidRDefault="00FB63F3">
      <w:pPr>
        <w:tabs>
          <w:tab w:val="left" w:pos="967"/>
        </w:tabs>
        <w:spacing w:line="210" w:lineRule="exact"/>
        <w:ind w:left="401"/>
        <w:rPr>
          <w:sz w:val="18"/>
        </w:rPr>
      </w:pPr>
      <w:r>
        <w:rPr>
          <w:spacing w:val="-5"/>
          <w:position w:val="9"/>
          <w:sz w:val="9"/>
        </w:rPr>
        <w:t>37</w:t>
      </w:r>
      <w:r>
        <w:rPr>
          <w:position w:val="9"/>
          <w:sz w:val="9"/>
        </w:rPr>
        <w:tab/>
      </w:r>
      <w:r>
        <w:rPr>
          <w:sz w:val="18"/>
        </w:rPr>
        <w:t>NSW</w:t>
      </w:r>
      <w:r>
        <w:rPr>
          <w:spacing w:val="-2"/>
          <w:sz w:val="18"/>
        </w:rPr>
        <w:t xml:space="preserve"> </w:t>
      </w:r>
      <w:r>
        <w:rPr>
          <w:sz w:val="18"/>
        </w:rPr>
        <w:t>TAB Share</w:t>
      </w:r>
      <w:r>
        <w:rPr>
          <w:spacing w:val="-2"/>
          <w:sz w:val="18"/>
        </w:rPr>
        <w:t xml:space="preserve"> </w:t>
      </w:r>
      <w:r>
        <w:rPr>
          <w:sz w:val="18"/>
        </w:rPr>
        <w:t>Offer</w:t>
      </w:r>
      <w:r>
        <w:rPr>
          <w:spacing w:val="-2"/>
          <w:sz w:val="18"/>
        </w:rPr>
        <w:t xml:space="preserve"> </w:t>
      </w:r>
      <w:r>
        <w:rPr>
          <w:sz w:val="18"/>
        </w:rPr>
        <w:t>Document</w:t>
      </w:r>
      <w:r>
        <w:rPr>
          <w:spacing w:val="-2"/>
          <w:sz w:val="18"/>
        </w:rPr>
        <w:t xml:space="preserve"> </w:t>
      </w:r>
      <w:r>
        <w:rPr>
          <w:sz w:val="18"/>
        </w:rPr>
        <w:t>May</w:t>
      </w:r>
      <w:r>
        <w:rPr>
          <w:spacing w:val="-3"/>
          <w:sz w:val="18"/>
        </w:rPr>
        <w:t xml:space="preserve"> </w:t>
      </w:r>
      <w:r>
        <w:rPr>
          <w:sz w:val="18"/>
        </w:rPr>
        <w:t>1998,</w:t>
      </w:r>
      <w:r>
        <w:rPr>
          <w:spacing w:val="-3"/>
          <w:sz w:val="18"/>
        </w:rPr>
        <w:t xml:space="preserve"> </w:t>
      </w:r>
      <w:r>
        <w:rPr>
          <w:sz w:val="18"/>
        </w:rPr>
        <w:t>pp</w:t>
      </w:r>
      <w:r>
        <w:rPr>
          <w:spacing w:val="-1"/>
          <w:sz w:val="18"/>
        </w:rPr>
        <w:t xml:space="preserve"> </w:t>
      </w:r>
      <w:r>
        <w:rPr>
          <w:sz w:val="18"/>
        </w:rPr>
        <w:t>32-33</w:t>
      </w:r>
      <w:r>
        <w:rPr>
          <w:spacing w:val="-1"/>
          <w:sz w:val="18"/>
        </w:rPr>
        <w:t xml:space="preserve"> </w:t>
      </w:r>
      <w:r>
        <w:rPr>
          <w:sz w:val="18"/>
        </w:rPr>
        <w:t>and p</w:t>
      </w:r>
      <w:r>
        <w:rPr>
          <w:spacing w:val="-3"/>
          <w:sz w:val="18"/>
        </w:rPr>
        <w:t xml:space="preserve"> </w:t>
      </w:r>
      <w:r>
        <w:rPr>
          <w:spacing w:val="-5"/>
          <w:sz w:val="18"/>
        </w:rPr>
        <w:t>58.</w:t>
      </w:r>
    </w:p>
    <w:p w:rsidR="00112F44" w:rsidRDefault="00FB63F3">
      <w:pPr>
        <w:tabs>
          <w:tab w:val="left" w:pos="967"/>
        </w:tabs>
        <w:spacing w:line="217" w:lineRule="exact"/>
        <w:ind w:left="401"/>
        <w:rPr>
          <w:sz w:val="18"/>
        </w:rPr>
      </w:pPr>
      <w:r>
        <w:rPr>
          <w:spacing w:val="-5"/>
          <w:position w:val="9"/>
          <w:sz w:val="9"/>
        </w:rPr>
        <w:t>38</w:t>
      </w:r>
      <w:r>
        <w:rPr>
          <w:position w:val="9"/>
          <w:sz w:val="9"/>
        </w:rPr>
        <w:tab/>
      </w:r>
      <w:r>
        <w:rPr>
          <w:sz w:val="18"/>
        </w:rPr>
        <w:t>NSW</w:t>
      </w:r>
      <w:r>
        <w:rPr>
          <w:spacing w:val="-2"/>
          <w:sz w:val="18"/>
        </w:rPr>
        <w:t xml:space="preserve"> </w:t>
      </w:r>
      <w:r>
        <w:rPr>
          <w:sz w:val="18"/>
        </w:rPr>
        <w:t>TAB Share</w:t>
      </w:r>
      <w:r>
        <w:rPr>
          <w:spacing w:val="-2"/>
          <w:sz w:val="18"/>
        </w:rPr>
        <w:t xml:space="preserve"> </w:t>
      </w:r>
      <w:r>
        <w:rPr>
          <w:sz w:val="18"/>
        </w:rPr>
        <w:t>Offer</w:t>
      </w:r>
      <w:r>
        <w:rPr>
          <w:spacing w:val="-2"/>
          <w:sz w:val="18"/>
        </w:rPr>
        <w:t xml:space="preserve"> </w:t>
      </w:r>
      <w:r>
        <w:rPr>
          <w:sz w:val="18"/>
        </w:rPr>
        <w:t>Document</w:t>
      </w:r>
      <w:r>
        <w:rPr>
          <w:spacing w:val="-2"/>
          <w:sz w:val="18"/>
        </w:rPr>
        <w:t xml:space="preserve"> </w:t>
      </w:r>
      <w:r>
        <w:rPr>
          <w:sz w:val="18"/>
        </w:rPr>
        <w:t>May</w:t>
      </w:r>
      <w:r>
        <w:rPr>
          <w:spacing w:val="-3"/>
          <w:sz w:val="18"/>
        </w:rPr>
        <w:t xml:space="preserve"> </w:t>
      </w:r>
      <w:r>
        <w:rPr>
          <w:sz w:val="18"/>
        </w:rPr>
        <w:t>1998,</w:t>
      </w:r>
      <w:r>
        <w:rPr>
          <w:spacing w:val="-3"/>
          <w:sz w:val="18"/>
        </w:rPr>
        <w:t xml:space="preserve"> </w:t>
      </w:r>
      <w:r>
        <w:rPr>
          <w:sz w:val="18"/>
        </w:rPr>
        <w:t>pp</w:t>
      </w:r>
      <w:r>
        <w:rPr>
          <w:spacing w:val="-1"/>
          <w:sz w:val="18"/>
        </w:rPr>
        <w:t xml:space="preserve"> </w:t>
      </w:r>
      <w:r>
        <w:rPr>
          <w:sz w:val="18"/>
        </w:rPr>
        <w:t>32-33</w:t>
      </w:r>
      <w:r>
        <w:rPr>
          <w:spacing w:val="-1"/>
          <w:sz w:val="18"/>
        </w:rPr>
        <w:t xml:space="preserve"> </w:t>
      </w:r>
      <w:r>
        <w:rPr>
          <w:sz w:val="18"/>
        </w:rPr>
        <w:t>and p</w:t>
      </w:r>
      <w:r>
        <w:rPr>
          <w:spacing w:val="-3"/>
          <w:sz w:val="18"/>
        </w:rPr>
        <w:t xml:space="preserve"> </w:t>
      </w:r>
      <w:r>
        <w:rPr>
          <w:spacing w:val="-5"/>
          <w:sz w:val="18"/>
        </w:rPr>
        <w:t>58.</w:t>
      </w:r>
    </w:p>
    <w:p w:rsidR="00112F44" w:rsidRDefault="00FB63F3">
      <w:pPr>
        <w:tabs>
          <w:tab w:val="left" w:pos="967"/>
        </w:tabs>
        <w:spacing w:line="218" w:lineRule="exact"/>
        <w:ind w:left="401"/>
        <w:rPr>
          <w:sz w:val="18"/>
        </w:rPr>
      </w:pPr>
      <w:r>
        <w:rPr>
          <w:spacing w:val="-5"/>
          <w:position w:val="9"/>
          <w:sz w:val="9"/>
        </w:rPr>
        <w:t>39</w:t>
      </w:r>
      <w:r>
        <w:rPr>
          <w:position w:val="9"/>
          <w:sz w:val="9"/>
        </w:rPr>
        <w:tab/>
      </w:r>
      <w:r>
        <w:rPr>
          <w:spacing w:val="-4"/>
          <w:sz w:val="18"/>
        </w:rPr>
        <w:t>Ibid.</w:t>
      </w:r>
    </w:p>
    <w:p w:rsidR="00112F44" w:rsidRDefault="00FB63F3">
      <w:pPr>
        <w:tabs>
          <w:tab w:val="left" w:pos="967"/>
        </w:tabs>
        <w:spacing w:line="231" w:lineRule="exact"/>
        <w:ind w:left="401"/>
        <w:rPr>
          <w:sz w:val="18"/>
        </w:rPr>
      </w:pPr>
      <w:r>
        <w:rPr>
          <w:spacing w:val="-5"/>
          <w:position w:val="9"/>
          <w:sz w:val="9"/>
        </w:rPr>
        <w:t>40</w:t>
      </w:r>
      <w:r>
        <w:rPr>
          <w:position w:val="9"/>
          <w:sz w:val="9"/>
        </w:rPr>
        <w:tab/>
      </w:r>
      <w:r>
        <w:rPr>
          <w:sz w:val="18"/>
        </w:rPr>
        <w:t>submissions</w:t>
      </w:r>
      <w:r>
        <w:rPr>
          <w:spacing w:val="-3"/>
          <w:sz w:val="18"/>
        </w:rPr>
        <w:t xml:space="preserve"> </w:t>
      </w:r>
      <w:r>
        <w:rPr>
          <w:sz w:val="18"/>
        </w:rPr>
        <w:t>to</w:t>
      </w:r>
      <w:r>
        <w:rPr>
          <w:spacing w:val="-2"/>
          <w:sz w:val="18"/>
        </w:rPr>
        <w:t xml:space="preserve"> </w:t>
      </w:r>
      <w:r>
        <w:rPr>
          <w:sz w:val="18"/>
        </w:rPr>
        <w:t>IPART</w:t>
      </w:r>
      <w:r>
        <w:rPr>
          <w:spacing w:val="-3"/>
          <w:sz w:val="18"/>
        </w:rPr>
        <w:t xml:space="preserve"> </w:t>
      </w:r>
      <w:r>
        <w:rPr>
          <w:sz w:val="18"/>
        </w:rPr>
        <w:t>including</w:t>
      </w:r>
      <w:r>
        <w:rPr>
          <w:spacing w:val="-1"/>
          <w:sz w:val="18"/>
        </w:rPr>
        <w:t xml:space="preserve"> </w:t>
      </w:r>
      <w:r>
        <w:rPr>
          <w:sz w:val="18"/>
        </w:rPr>
        <w:t>the</w:t>
      </w:r>
      <w:r>
        <w:rPr>
          <w:spacing w:val="-4"/>
          <w:sz w:val="18"/>
        </w:rPr>
        <w:t xml:space="preserve"> </w:t>
      </w:r>
      <w:r>
        <w:rPr>
          <w:sz w:val="18"/>
        </w:rPr>
        <w:t>AHA</w:t>
      </w:r>
      <w:r>
        <w:rPr>
          <w:spacing w:val="-3"/>
          <w:sz w:val="18"/>
        </w:rPr>
        <w:t xml:space="preserve"> </w:t>
      </w:r>
      <w:r>
        <w:rPr>
          <w:sz w:val="18"/>
        </w:rPr>
        <w:t>p</w:t>
      </w:r>
      <w:r>
        <w:rPr>
          <w:spacing w:val="-2"/>
          <w:sz w:val="18"/>
        </w:rPr>
        <w:t xml:space="preserve"> </w:t>
      </w:r>
      <w:r>
        <w:rPr>
          <w:spacing w:val="-5"/>
          <w:sz w:val="18"/>
        </w:rPr>
        <w:t>32.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4"/>
        <w:spacing w:before="118"/>
        <w:rPr>
          <w:rFonts w:ascii="Arial"/>
        </w:rPr>
      </w:pPr>
      <w:r>
        <w:rPr>
          <w:rFonts w:ascii="Arial"/>
        </w:rPr>
        <w:lastRenderedPageBreak/>
        <w:t>Recommendation</w:t>
      </w:r>
      <w:r>
        <w:rPr>
          <w:rFonts w:ascii="Arial"/>
          <w:spacing w:val="-11"/>
        </w:rPr>
        <w:t xml:space="preserve"> </w:t>
      </w:r>
      <w:r>
        <w:rPr>
          <w:rFonts w:ascii="Arial"/>
          <w:spacing w:val="-5"/>
        </w:rPr>
        <w:t>2.1</w:t>
      </w:r>
    </w:p>
    <w:p w:rsidR="00112F44" w:rsidRDefault="00FB63F3">
      <w:pPr>
        <w:pStyle w:val="Heading4"/>
        <w:spacing w:line="213" w:lineRule="auto"/>
        <w:ind w:right="452"/>
      </w:pPr>
      <w:r>
        <w:t>The Tribunal recommends that Government investigate the adequacy of TAB’s ringfencing</w:t>
      </w:r>
      <w:r>
        <w:rPr>
          <w:spacing w:val="40"/>
        </w:rPr>
        <w:t xml:space="preserve"> </w:t>
      </w:r>
      <w:r>
        <w:t>of CMS activities from TAB’s other gaming activities.</w:t>
      </w:r>
      <w:r>
        <w:rPr>
          <w:spacing w:val="40"/>
        </w:rPr>
        <w:t xml:space="preserve"> </w:t>
      </w:r>
      <w:r>
        <w:t>Details of the results of this investigation should be available to gaming providers.</w:t>
      </w:r>
    </w:p>
    <w:p w:rsidR="00112F44" w:rsidRDefault="00FB63F3">
      <w:pPr>
        <w:pStyle w:val="Heading3"/>
        <w:numPr>
          <w:ilvl w:val="2"/>
          <w:numId w:val="45"/>
        </w:numPr>
        <w:tabs>
          <w:tab w:val="left" w:pos="1035"/>
        </w:tabs>
        <w:spacing w:before="264"/>
        <w:ind w:left="1035" w:hanging="634"/>
      </w:pPr>
      <w:bookmarkStart w:id="12" w:name="_TOC_250064"/>
      <w:r>
        <w:t>Club</w:t>
      </w:r>
      <w:r>
        <w:rPr>
          <w:spacing w:val="-1"/>
        </w:rPr>
        <w:t xml:space="preserve"> </w:t>
      </w:r>
      <w:bookmarkEnd w:id="12"/>
      <w:r>
        <w:rPr>
          <w:spacing w:val="-4"/>
        </w:rPr>
        <w:t>Keno</w:t>
      </w:r>
    </w:p>
    <w:p w:rsidR="00112F44" w:rsidRDefault="00FB63F3">
      <w:pPr>
        <w:pStyle w:val="BodyText"/>
        <w:spacing w:before="239" w:line="216" w:lineRule="auto"/>
        <w:ind w:right="445"/>
        <w:jc w:val="both"/>
      </w:pPr>
      <w:r>
        <w:t>Club Keno</w:t>
      </w:r>
      <w:r>
        <w:rPr>
          <w:spacing w:val="-1"/>
        </w:rPr>
        <w:t xml:space="preserve"> </w:t>
      </w:r>
      <w:r>
        <w:t>(Keno) commenced operations</w:t>
      </w:r>
      <w:r>
        <w:rPr>
          <w:spacing w:val="-3"/>
        </w:rPr>
        <w:t xml:space="preserve"> </w:t>
      </w:r>
      <w:r>
        <w:t>in September 1991 and is licensed under the NSW Public</w:t>
      </w:r>
      <w:r>
        <w:rPr>
          <w:spacing w:val="-1"/>
        </w:rPr>
        <w:t xml:space="preserve"> </w:t>
      </w:r>
      <w:r>
        <w:t>Lotteries</w:t>
      </w:r>
      <w:r>
        <w:rPr>
          <w:spacing w:val="-4"/>
        </w:rPr>
        <w:t xml:space="preserve"> </w:t>
      </w:r>
      <w:r>
        <w:t>Act.</w:t>
      </w:r>
      <w:r>
        <w:rPr>
          <w:spacing w:val="40"/>
        </w:rPr>
        <w:t xml:space="preserve"> </w:t>
      </w:r>
      <w:r>
        <w:t>Keno is</w:t>
      </w:r>
      <w:r>
        <w:rPr>
          <w:spacing w:val="-1"/>
        </w:rPr>
        <w:t xml:space="preserve"> </w:t>
      </w:r>
      <w:r>
        <w:t>a joint</w:t>
      </w:r>
      <w:r>
        <w:rPr>
          <w:spacing w:val="-1"/>
        </w:rPr>
        <w:t xml:space="preserve"> </w:t>
      </w:r>
      <w:r>
        <w:t>venture between</w:t>
      </w:r>
      <w:r>
        <w:rPr>
          <w:spacing w:val="-1"/>
        </w:rPr>
        <w:t xml:space="preserve"> </w:t>
      </w:r>
      <w:r>
        <w:t>AWA and Club</w:t>
      </w:r>
      <w:r>
        <w:rPr>
          <w:spacing w:val="-1"/>
        </w:rPr>
        <w:t xml:space="preserve"> </w:t>
      </w:r>
      <w:r>
        <w:t>Keno Holdings</w:t>
      </w:r>
      <w:r>
        <w:rPr>
          <w:spacing w:val="-1"/>
        </w:rPr>
        <w:t xml:space="preserve"> </w:t>
      </w:r>
      <w:r>
        <w:t>(a</w:t>
      </w:r>
      <w:r>
        <w:rPr>
          <w:spacing w:val="-1"/>
        </w:rPr>
        <w:t xml:space="preserve"> </w:t>
      </w:r>
      <w:r>
        <w:t>non- profit subsidiary of the Registered Clubs Association).</w:t>
      </w:r>
      <w:r>
        <w:rPr>
          <w:spacing w:val="80"/>
        </w:rPr>
        <w:t xml:space="preserve"> </w:t>
      </w:r>
      <w:r>
        <w:t>Keno is a lottery style game of</w:t>
      </w:r>
      <w:r>
        <w:rPr>
          <w:spacing w:val="40"/>
        </w:rPr>
        <w:t xml:space="preserve"> </w:t>
      </w:r>
      <w:r>
        <w:t>chance</w:t>
      </w:r>
      <w:r>
        <w:rPr>
          <w:spacing w:val="-4"/>
        </w:rPr>
        <w:t xml:space="preserve"> </w:t>
      </w:r>
      <w:r>
        <w:t>where</w:t>
      </w:r>
      <w:r>
        <w:rPr>
          <w:spacing w:val="-1"/>
        </w:rPr>
        <w:t xml:space="preserve"> </w:t>
      </w:r>
      <w:r>
        <w:t>20</w:t>
      </w:r>
      <w:r>
        <w:rPr>
          <w:spacing w:val="-4"/>
        </w:rPr>
        <w:t xml:space="preserve"> </w:t>
      </w:r>
      <w:r>
        <w:t>numbered</w:t>
      </w:r>
      <w:r>
        <w:rPr>
          <w:spacing w:val="-1"/>
        </w:rPr>
        <w:t xml:space="preserve"> </w:t>
      </w:r>
      <w:r>
        <w:t>balls</w:t>
      </w:r>
      <w:r>
        <w:rPr>
          <w:spacing w:val="-1"/>
        </w:rPr>
        <w:t xml:space="preserve"> </w:t>
      </w:r>
      <w:r>
        <w:t>are</w:t>
      </w:r>
      <w:r>
        <w:rPr>
          <w:spacing w:val="-1"/>
        </w:rPr>
        <w:t xml:space="preserve"> </w:t>
      </w:r>
      <w:r>
        <w:t>randomly</w:t>
      </w:r>
      <w:r>
        <w:rPr>
          <w:spacing w:val="-1"/>
        </w:rPr>
        <w:t xml:space="preserve"> </w:t>
      </w:r>
      <w:r>
        <w:t>selected</w:t>
      </w:r>
      <w:r>
        <w:rPr>
          <w:spacing w:val="-4"/>
        </w:rPr>
        <w:t xml:space="preserve"> </w:t>
      </w:r>
      <w:r>
        <w:t>from</w:t>
      </w:r>
      <w:r>
        <w:rPr>
          <w:spacing w:val="-1"/>
        </w:rPr>
        <w:t xml:space="preserve"> </w:t>
      </w:r>
      <w:r>
        <w:t>a</w:t>
      </w:r>
      <w:r>
        <w:rPr>
          <w:spacing w:val="-1"/>
        </w:rPr>
        <w:t xml:space="preserve"> </w:t>
      </w:r>
      <w:r>
        <w:t>field</w:t>
      </w:r>
      <w:r>
        <w:rPr>
          <w:spacing w:val="-1"/>
        </w:rPr>
        <w:t xml:space="preserve"> </w:t>
      </w:r>
      <w:r>
        <w:t>of 80</w:t>
      </w:r>
      <w:r>
        <w:rPr>
          <w:spacing w:val="-1"/>
        </w:rPr>
        <w:t xml:space="preserve"> </w:t>
      </w:r>
      <w:r>
        <w:t>balls</w:t>
      </w:r>
      <w:r>
        <w:rPr>
          <w:spacing w:val="-4"/>
        </w:rPr>
        <w:t xml:space="preserve"> </w:t>
      </w:r>
      <w:r>
        <w:t>in</w:t>
      </w:r>
      <w:r>
        <w:rPr>
          <w:spacing w:val="-1"/>
        </w:rPr>
        <w:t xml:space="preserve"> </w:t>
      </w:r>
      <w:r>
        <w:t>games</w:t>
      </w:r>
      <w:r>
        <w:rPr>
          <w:spacing w:val="-1"/>
        </w:rPr>
        <w:t xml:space="preserve"> </w:t>
      </w:r>
      <w:r>
        <w:t>held every</w:t>
      </w:r>
      <w:r>
        <w:rPr>
          <w:spacing w:val="-2"/>
        </w:rPr>
        <w:t xml:space="preserve"> </w:t>
      </w:r>
      <w:r>
        <w:t>three</w:t>
      </w:r>
      <w:r>
        <w:rPr>
          <w:spacing w:val="-2"/>
        </w:rPr>
        <w:t xml:space="preserve"> </w:t>
      </w:r>
      <w:r>
        <w:t>and</w:t>
      </w:r>
      <w:r>
        <w:rPr>
          <w:spacing w:val="-2"/>
        </w:rPr>
        <w:t xml:space="preserve"> </w:t>
      </w:r>
      <w:r>
        <w:t>a</w:t>
      </w:r>
      <w:r>
        <w:rPr>
          <w:spacing w:val="-5"/>
        </w:rPr>
        <w:t xml:space="preserve"> </w:t>
      </w:r>
      <w:r>
        <w:t>half</w:t>
      </w:r>
      <w:r>
        <w:rPr>
          <w:spacing w:val="-1"/>
        </w:rPr>
        <w:t xml:space="preserve"> </w:t>
      </w:r>
      <w:r>
        <w:t>minutes</w:t>
      </w:r>
      <w:r>
        <w:rPr>
          <w:spacing w:val="-2"/>
        </w:rPr>
        <w:t xml:space="preserve"> </w:t>
      </w:r>
      <w:r>
        <w:t>between</w:t>
      </w:r>
      <w:r>
        <w:rPr>
          <w:spacing w:val="-2"/>
        </w:rPr>
        <w:t xml:space="preserve"> </w:t>
      </w:r>
      <w:r>
        <w:t>9am</w:t>
      </w:r>
      <w:r>
        <w:rPr>
          <w:spacing w:val="-5"/>
        </w:rPr>
        <w:t xml:space="preserve"> </w:t>
      </w:r>
      <w:r>
        <w:t>and</w:t>
      </w:r>
      <w:r>
        <w:rPr>
          <w:spacing w:val="-5"/>
        </w:rPr>
        <w:t xml:space="preserve"> </w:t>
      </w:r>
      <w:r>
        <w:t>12pm</w:t>
      </w:r>
      <w:r>
        <w:rPr>
          <w:spacing w:val="-2"/>
        </w:rPr>
        <w:t xml:space="preserve"> </w:t>
      </w:r>
      <w:r>
        <w:t>(1am</w:t>
      </w:r>
      <w:r>
        <w:rPr>
          <w:spacing w:val="-2"/>
        </w:rPr>
        <w:t xml:space="preserve"> </w:t>
      </w:r>
      <w:r>
        <w:t>close</w:t>
      </w:r>
      <w:r>
        <w:rPr>
          <w:spacing w:val="-5"/>
        </w:rPr>
        <w:t xml:space="preserve"> </w:t>
      </w:r>
      <w:r>
        <w:t>on Friday and</w:t>
      </w:r>
      <w:r>
        <w:rPr>
          <w:spacing w:val="-3"/>
        </w:rPr>
        <w:t xml:space="preserve"> </w:t>
      </w:r>
      <w:r>
        <w:t>Saturday).</w:t>
      </w:r>
      <w:r>
        <w:rPr>
          <w:position w:val="11"/>
          <w:sz w:val="11"/>
        </w:rPr>
        <w:t>41</w:t>
      </w:r>
      <w:r>
        <w:rPr>
          <w:spacing w:val="40"/>
          <w:position w:val="11"/>
          <w:sz w:val="11"/>
        </w:rPr>
        <w:t xml:space="preserve"> </w:t>
      </w:r>
      <w:r>
        <w:t>The Keno draw is conducted at AWA’s offices in North Ryde under the permanent on-site supervision of the Keno Branch of the Director of Casino Surveillance.</w:t>
      </w:r>
    </w:p>
    <w:p w:rsidR="00112F44" w:rsidRDefault="00FB63F3">
      <w:pPr>
        <w:pStyle w:val="BodyText"/>
        <w:spacing w:before="259" w:line="216" w:lineRule="auto"/>
        <w:ind w:right="444"/>
        <w:jc w:val="both"/>
      </w:pPr>
      <w:r>
        <w:t>An integral part of Keno's customer attraction is offering large jackpot prizes.</w:t>
      </w:r>
      <w:r>
        <w:rPr>
          <w:spacing w:val="40"/>
        </w:rPr>
        <w:t xml:space="preserve"> </w:t>
      </w:r>
      <w:r>
        <w:t>The largest single payout to date is $7.2m won in 1994/95.</w:t>
      </w:r>
      <w:r>
        <w:rPr>
          <w:position w:val="11"/>
          <w:sz w:val="11"/>
        </w:rPr>
        <w:t>42</w:t>
      </w:r>
      <w:r>
        <w:rPr>
          <w:spacing w:val="80"/>
          <w:position w:val="11"/>
          <w:sz w:val="11"/>
        </w:rPr>
        <w:t xml:space="preserve"> </w:t>
      </w:r>
      <w:r>
        <w:t>Keno participants play the game by completing a ticket.</w:t>
      </w:r>
      <w:r>
        <w:rPr>
          <w:spacing w:val="40"/>
        </w:rPr>
        <w:t xml:space="preserve"> </w:t>
      </w:r>
      <w:r>
        <w:t>A license condition requires that Keno return an average of 75% of turnover to the player.</w:t>
      </w:r>
    </w:p>
    <w:p w:rsidR="00112F44" w:rsidRDefault="00FB63F3">
      <w:pPr>
        <w:spacing w:before="266" w:line="213" w:lineRule="auto"/>
        <w:ind w:left="401" w:right="445"/>
        <w:jc w:val="both"/>
        <w:rPr>
          <w:b/>
        </w:rPr>
      </w:pPr>
      <w:r>
        <w:t>Keno is played in 61% of NSW clubs and will also be introduced to Star City by the end of 1998.</w:t>
      </w:r>
      <w:r>
        <w:rPr>
          <w:spacing w:val="80"/>
        </w:rPr>
        <w:t xml:space="preserve"> </w:t>
      </w:r>
      <w:r>
        <w:t>Of note is the large expansion in the number of clubs offering Keno.</w:t>
      </w:r>
      <w:r>
        <w:rPr>
          <w:spacing w:val="80"/>
        </w:rPr>
        <w:t xml:space="preserve"> </w:t>
      </w:r>
      <w:r>
        <w:t>Between 1995 and 1998 Keno venues have risen by 369% from 199 to 933 sites.</w:t>
      </w:r>
      <w:r>
        <w:rPr>
          <w:position w:val="11"/>
          <w:sz w:val="11"/>
        </w:rPr>
        <w:t>43</w:t>
      </w:r>
      <w:r>
        <w:rPr>
          <w:spacing w:val="80"/>
          <w:w w:val="150"/>
          <w:position w:val="11"/>
          <w:sz w:val="11"/>
        </w:rPr>
        <w:t xml:space="preserve"> </w:t>
      </w:r>
      <w:r>
        <w:t>Plans are also being developed to expand a Keno-style game into hotels.</w:t>
      </w:r>
      <w:r>
        <w:rPr>
          <w:spacing w:val="40"/>
        </w:rPr>
        <w:t xml:space="preserve"> </w:t>
      </w:r>
      <w:r>
        <w:t>This could add up to 1,800 additional Keno venues.</w:t>
      </w:r>
      <w:r>
        <w:rPr>
          <w:position w:val="11"/>
          <w:sz w:val="11"/>
        </w:rPr>
        <w:t>44</w:t>
      </w:r>
      <w:r>
        <w:rPr>
          <w:spacing w:val="80"/>
          <w:position w:val="11"/>
          <w:sz w:val="11"/>
        </w:rPr>
        <w:t xml:space="preserve"> </w:t>
      </w:r>
      <w:r>
        <w:rPr>
          <w:b/>
        </w:rPr>
        <w:t>IPART believes that such an expansion in availability is significant and merits an evaluation of the social and economic impacts.</w:t>
      </w:r>
      <w:r>
        <w:rPr>
          <w:b/>
          <w:spacing w:val="40"/>
        </w:rPr>
        <w:t xml:space="preserve"> </w:t>
      </w:r>
      <w:r>
        <w:rPr>
          <w:b/>
        </w:rPr>
        <w:t>This evaluation should include an element of public consultation.</w:t>
      </w:r>
    </w:p>
    <w:p w:rsidR="00112F44" w:rsidRDefault="00FB63F3">
      <w:pPr>
        <w:pStyle w:val="BodyText"/>
        <w:spacing w:before="267" w:line="216" w:lineRule="auto"/>
        <w:ind w:right="450"/>
        <w:jc w:val="both"/>
      </w:pPr>
      <w:r>
        <w:t>Keno represents 1.2%</w:t>
      </w:r>
      <w:r>
        <w:rPr>
          <w:spacing w:val="-3"/>
        </w:rPr>
        <w:t xml:space="preserve"> </w:t>
      </w:r>
      <w:r>
        <w:t>of NSW gaming</w:t>
      </w:r>
      <w:r>
        <w:rPr>
          <w:spacing w:val="-3"/>
        </w:rPr>
        <w:t xml:space="preserve"> </w:t>
      </w:r>
      <w:r>
        <w:t>turnover, 2.7% of NSW gaming expenditure and 1.7% of</w:t>
      </w:r>
      <w:r>
        <w:rPr>
          <w:spacing w:val="40"/>
        </w:rPr>
        <w:t xml:space="preserve"> </w:t>
      </w:r>
      <w:r>
        <w:t>gaming</w:t>
      </w:r>
      <w:r>
        <w:rPr>
          <w:spacing w:val="40"/>
        </w:rPr>
        <w:t xml:space="preserve"> </w:t>
      </w:r>
      <w:r>
        <w:t>duty</w:t>
      </w:r>
      <w:r>
        <w:rPr>
          <w:spacing w:val="40"/>
        </w:rPr>
        <w:t xml:space="preserve"> </w:t>
      </w:r>
      <w:r>
        <w:t>paid</w:t>
      </w:r>
      <w:r>
        <w:rPr>
          <w:spacing w:val="40"/>
        </w:rPr>
        <w:t xml:space="preserve"> </w:t>
      </w:r>
      <w:r>
        <w:t>to</w:t>
      </w:r>
      <w:r>
        <w:rPr>
          <w:spacing w:val="40"/>
        </w:rPr>
        <w:t xml:space="preserve"> </w:t>
      </w:r>
      <w:r>
        <w:t>the</w:t>
      </w:r>
      <w:r>
        <w:rPr>
          <w:spacing w:val="40"/>
        </w:rPr>
        <w:t xml:space="preserve"> </w:t>
      </w:r>
      <w:r>
        <w:t>government.</w:t>
      </w:r>
      <w:r>
        <w:rPr>
          <w:spacing w:val="40"/>
        </w:rPr>
        <w:t xml:space="preserve">  </w:t>
      </w:r>
      <w:r>
        <w:t>Turnover</w:t>
      </w:r>
      <w:r>
        <w:rPr>
          <w:spacing w:val="40"/>
        </w:rPr>
        <w:t xml:space="preserve"> </w:t>
      </w:r>
      <w:r>
        <w:t>for</w:t>
      </w:r>
      <w:r>
        <w:rPr>
          <w:spacing w:val="40"/>
        </w:rPr>
        <w:t xml:space="preserve"> </w:t>
      </w:r>
      <w:r>
        <w:t>1997/98</w:t>
      </w:r>
      <w:r>
        <w:rPr>
          <w:spacing w:val="40"/>
        </w:rPr>
        <w:t xml:space="preserve"> </w:t>
      </w:r>
      <w:r>
        <w:t>was</w:t>
      </w:r>
      <w:r>
        <w:rPr>
          <w:spacing w:val="40"/>
        </w:rPr>
        <w:t xml:space="preserve"> </w:t>
      </w:r>
      <w:r>
        <w:t>$384.2m</w:t>
      </w:r>
      <w:r>
        <w:rPr>
          <w:spacing w:val="40"/>
        </w:rPr>
        <w:t xml:space="preserve"> </w:t>
      </w:r>
      <w:r>
        <w:t>of</w:t>
      </w:r>
      <w:r>
        <w:rPr>
          <w:spacing w:val="40"/>
        </w:rPr>
        <w:t xml:space="preserve"> </w:t>
      </w:r>
      <w:r>
        <w:t>which</w:t>
      </w:r>
    </w:p>
    <w:p w:rsidR="00112F44" w:rsidRDefault="00FB63F3">
      <w:pPr>
        <w:pStyle w:val="BodyText"/>
        <w:spacing w:line="216" w:lineRule="auto"/>
        <w:ind w:right="445"/>
        <w:jc w:val="both"/>
        <w:rPr>
          <w:sz w:val="11"/>
        </w:rPr>
      </w:pPr>
      <w:r>
        <w:t>$287.4m was paid in prizes and $17.8m in government duty.</w:t>
      </w:r>
      <w:r>
        <w:rPr>
          <w:spacing w:val="40"/>
        </w:rPr>
        <w:t xml:space="preserve"> </w:t>
      </w:r>
      <w:r>
        <w:t>Keno has unique duty arrangements whereby Keno pays 4.5% of annual turnover less than $350m and 6% of turnover over $350m.</w:t>
      </w:r>
      <w:r>
        <w:rPr>
          <w:spacing w:val="40"/>
        </w:rPr>
        <w:t xml:space="preserve"> </w:t>
      </w:r>
      <w:r>
        <w:t>Individual clubs do not pay state duty on their Keno profit.</w:t>
      </w:r>
      <w:r>
        <w:rPr>
          <w:position w:val="11"/>
          <w:sz w:val="11"/>
        </w:rPr>
        <w:t>45</w:t>
      </w:r>
    </w:p>
    <w:p w:rsidR="00112F44" w:rsidRDefault="00FB63F3">
      <w:pPr>
        <w:pStyle w:val="BodyText"/>
        <w:spacing w:before="263" w:line="216" w:lineRule="auto"/>
        <w:ind w:right="448"/>
        <w:jc w:val="both"/>
        <w:rPr>
          <w:sz w:val="11"/>
        </w:rPr>
      </w:pPr>
      <w:r>
        <w:t>Clubs are paid a</w:t>
      </w:r>
      <w:r>
        <w:rPr>
          <w:spacing w:val="-3"/>
        </w:rPr>
        <w:t xml:space="preserve"> </w:t>
      </w:r>
      <w:r>
        <w:t>standard 10% of turnover as their commission for selling the Keno product. Average Keno turnover per club is $412,000, providing prizes to patrons of $309,000, commission to the club of $41,200, duty to the government of $19,100 and gross profit to Keno of $42,700 (or a 10.36% gross margin).</w:t>
      </w:r>
      <w:r>
        <w:rPr>
          <w:spacing w:val="40"/>
        </w:rPr>
        <w:t xml:space="preserve"> </w:t>
      </w:r>
      <w:r>
        <w:t>Hence, for an average club, operating a Keno outlet produces around the same profit as a single gaming machine.</w:t>
      </w:r>
      <w:r>
        <w:rPr>
          <w:position w:val="11"/>
          <w:sz w:val="11"/>
        </w:rPr>
        <w:t>46</w:t>
      </w:r>
    </w:p>
    <w:p w:rsidR="00112F44" w:rsidRDefault="00FB63F3">
      <w:pPr>
        <w:pStyle w:val="BodyText"/>
        <w:spacing w:before="260" w:line="216" w:lineRule="auto"/>
        <w:ind w:right="445"/>
        <w:jc w:val="both"/>
      </w:pPr>
      <w:r>
        <w:t>In</w:t>
      </w:r>
      <w:r>
        <w:rPr>
          <w:spacing w:val="-5"/>
        </w:rPr>
        <w:t xml:space="preserve"> </w:t>
      </w:r>
      <w:r>
        <w:t>April</w:t>
      </w:r>
      <w:r>
        <w:rPr>
          <w:spacing w:val="-2"/>
        </w:rPr>
        <w:t xml:space="preserve"> </w:t>
      </w:r>
      <w:r>
        <w:t>1997</w:t>
      </w:r>
      <w:r>
        <w:rPr>
          <w:spacing w:val="-3"/>
        </w:rPr>
        <w:t xml:space="preserve"> </w:t>
      </w:r>
      <w:r>
        <w:t>Keno</w:t>
      </w:r>
      <w:r>
        <w:rPr>
          <w:spacing w:val="-2"/>
        </w:rPr>
        <w:t xml:space="preserve"> </w:t>
      </w:r>
      <w:r>
        <w:t>introduced</w:t>
      </w:r>
      <w:r>
        <w:rPr>
          <w:spacing w:val="-3"/>
        </w:rPr>
        <w:t xml:space="preserve"> </w:t>
      </w:r>
      <w:r>
        <w:t>several</w:t>
      </w:r>
      <w:r>
        <w:rPr>
          <w:spacing w:val="-2"/>
        </w:rPr>
        <w:t xml:space="preserve"> </w:t>
      </w:r>
      <w:r>
        <w:t>variations</w:t>
      </w:r>
      <w:r>
        <w:rPr>
          <w:spacing w:val="-3"/>
        </w:rPr>
        <w:t xml:space="preserve"> </w:t>
      </w:r>
      <w:r>
        <w:t>on</w:t>
      </w:r>
      <w:r>
        <w:rPr>
          <w:spacing w:val="-2"/>
        </w:rPr>
        <w:t xml:space="preserve"> </w:t>
      </w:r>
      <w:r>
        <w:t>the</w:t>
      </w:r>
      <w:r>
        <w:rPr>
          <w:spacing w:val="-3"/>
        </w:rPr>
        <w:t xml:space="preserve"> </w:t>
      </w:r>
      <w:r>
        <w:t>traditional</w:t>
      </w:r>
      <w:r>
        <w:rPr>
          <w:spacing w:val="-2"/>
        </w:rPr>
        <w:t xml:space="preserve"> </w:t>
      </w:r>
      <w:r>
        <w:t>game</w:t>
      </w:r>
      <w:r>
        <w:rPr>
          <w:spacing w:val="-3"/>
        </w:rPr>
        <w:t xml:space="preserve"> </w:t>
      </w:r>
      <w:r>
        <w:t>known</w:t>
      </w:r>
      <w:r>
        <w:rPr>
          <w:spacing w:val="-4"/>
        </w:rPr>
        <w:t xml:space="preserve"> </w:t>
      </w:r>
      <w:r>
        <w:t>as</w:t>
      </w:r>
      <w:r>
        <w:rPr>
          <w:spacing w:val="-2"/>
        </w:rPr>
        <w:t xml:space="preserve"> </w:t>
      </w:r>
      <w:r>
        <w:t>'roulette', 'heads or tails' and 'lucky last'.</w:t>
      </w:r>
      <w:r>
        <w:rPr>
          <w:spacing w:val="40"/>
        </w:rPr>
        <w:t xml:space="preserve"> </w:t>
      </w:r>
      <w:r>
        <w:t>These have had a positive impact on turnover for an otherwise mature product.</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4"/>
        <w:ind w:left="0"/>
        <w:rPr>
          <w:sz w:val="20"/>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915416</wp:posOffset>
                </wp:positionH>
                <wp:positionV relativeFrom="paragraph">
                  <wp:posOffset>199751</wp:posOffset>
                </wp:positionV>
                <wp:extent cx="185801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5034DE" id="Graphic 111" o:spid="_x0000_s1026" style="position:absolute;margin-left:72.1pt;margin-top:15.75pt;width:146.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1XOQIAAPg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41</w:t>
      </w:r>
      <w:r>
        <w:rPr>
          <w:position w:val="9"/>
          <w:sz w:val="9"/>
        </w:rPr>
        <w:tab/>
      </w:r>
      <w:r>
        <w:rPr>
          <w:sz w:val="18"/>
        </w:rPr>
        <w:t>AWA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4.</w:t>
      </w:r>
    </w:p>
    <w:p w:rsidR="00112F44" w:rsidRDefault="00FB63F3">
      <w:pPr>
        <w:tabs>
          <w:tab w:val="left" w:pos="967"/>
        </w:tabs>
        <w:spacing w:line="218" w:lineRule="exact"/>
        <w:ind w:left="401"/>
        <w:rPr>
          <w:sz w:val="18"/>
        </w:rPr>
      </w:pPr>
      <w:r>
        <w:rPr>
          <w:spacing w:val="-5"/>
          <w:position w:val="9"/>
          <w:sz w:val="9"/>
        </w:rPr>
        <w:t>42</w:t>
      </w:r>
      <w:r>
        <w:rPr>
          <w:position w:val="9"/>
          <w:sz w:val="9"/>
        </w:rPr>
        <w:tab/>
      </w:r>
      <w:r>
        <w:rPr>
          <w:sz w:val="18"/>
        </w:rPr>
        <w:t>Department</w:t>
      </w:r>
      <w:r>
        <w:rPr>
          <w:spacing w:val="3"/>
          <w:sz w:val="18"/>
        </w:rPr>
        <w:t xml:space="preserve"> </w:t>
      </w:r>
      <w:r>
        <w:rPr>
          <w:sz w:val="18"/>
        </w:rPr>
        <w:t>of</w:t>
      </w:r>
      <w:r>
        <w:rPr>
          <w:spacing w:val="5"/>
          <w:sz w:val="18"/>
        </w:rPr>
        <w:t xml:space="preserve"> </w:t>
      </w:r>
      <w:r>
        <w:rPr>
          <w:sz w:val="18"/>
        </w:rPr>
        <w:t>Gaming</w:t>
      </w:r>
      <w:r>
        <w:rPr>
          <w:spacing w:val="5"/>
          <w:sz w:val="18"/>
        </w:rPr>
        <w:t xml:space="preserve"> </w:t>
      </w:r>
      <w:r>
        <w:rPr>
          <w:sz w:val="18"/>
        </w:rPr>
        <w:t>and</w:t>
      </w:r>
      <w:r>
        <w:rPr>
          <w:spacing w:val="5"/>
          <w:sz w:val="18"/>
        </w:rPr>
        <w:t xml:space="preserve"> </w:t>
      </w:r>
      <w:r>
        <w:rPr>
          <w:sz w:val="18"/>
        </w:rPr>
        <w:t>Racing,</w:t>
      </w:r>
      <w:r>
        <w:rPr>
          <w:spacing w:val="5"/>
          <w:sz w:val="18"/>
        </w:rPr>
        <w:t xml:space="preserve"> </w:t>
      </w:r>
      <w:r>
        <w:rPr>
          <w:sz w:val="18"/>
        </w:rPr>
        <w:t>Annual</w:t>
      </w:r>
      <w:r>
        <w:rPr>
          <w:spacing w:val="4"/>
          <w:sz w:val="18"/>
        </w:rPr>
        <w:t xml:space="preserve"> </w:t>
      </w:r>
      <w:r>
        <w:rPr>
          <w:sz w:val="18"/>
        </w:rPr>
        <w:t>Report</w:t>
      </w:r>
      <w:r>
        <w:rPr>
          <w:spacing w:val="4"/>
          <w:sz w:val="18"/>
        </w:rPr>
        <w:t xml:space="preserve"> </w:t>
      </w:r>
      <w:r>
        <w:rPr>
          <w:sz w:val="18"/>
        </w:rPr>
        <w:t>1996/97,</w:t>
      </w:r>
      <w:r>
        <w:rPr>
          <w:spacing w:val="2"/>
          <w:sz w:val="18"/>
        </w:rPr>
        <w:t xml:space="preserve"> </w:t>
      </w:r>
      <w:r>
        <w:rPr>
          <w:sz w:val="18"/>
        </w:rPr>
        <w:t>p</w:t>
      </w:r>
      <w:r>
        <w:rPr>
          <w:spacing w:val="5"/>
          <w:sz w:val="18"/>
        </w:rPr>
        <w:t xml:space="preserve"> </w:t>
      </w:r>
      <w:r>
        <w:rPr>
          <w:spacing w:val="-5"/>
          <w:sz w:val="18"/>
        </w:rPr>
        <w:t>49.</w:t>
      </w:r>
    </w:p>
    <w:p w:rsidR="00112F44" w:rsidRDefault="00FB63F3">
      <w:pPr>
        <w:tabs>
          <w:tab w:val="left" w:pos="967"/>
        </w:tabs>
        <w:spacing w:line="218" w:lineRule="exact"/>
        <w:ind w:left="401"/>
        <w:rPr>
          <w:sz w:val="18"/>
        </w:rPr>
      </w:pPr>
      <w:r>
        <w:rPr>
          <w:spacing w:val="-5"/>
          <w:position w:val="9"/>
          <w:sz w:val="9"/>
        </w:rPr>
        <w:t>43</w:t>
      </w:r>
      <w:r>
        <w:rPr>
          <w:position w:val="9"/>
          <w:sz w:val="9"/>
        </w:rPr>
        <w:tab/>
      </w:r>
      <w:r>
        <w:rPr>
          <w:sz w:val="18"/>
        </w:rPr>
        <w:t>Uniting</w:t>
      </w:r>
      <w:r>
        <w:rPr>
          <w:spacing w:val="-2"/>
          <w:sz w:val="18"/>
        </w:rPr>
        <w:t xml:space="preserve"> </w:t>
      </w:r>
      <w:r>
        <w:rPr>
          <w:sz w:val="18"/>
        </w:rPr>
        <w:t>Church</w:t>
      </w:r>
      <w:r>
        <w:rPr>
          <w:spacing w:val="-3"/>
          <w:sz w:val="18"/>
        </w:rPr>
        <w:t xml:space="preserve"> </w:t>
      </w:r>
      <w:r>
        <w:rPr>
          <w:sz w:val="18"/>
        </w:rPr>
        <w:t>Board</w:t>
      </w:r>
      <w:r>
        <w:rPr>
          <w:spacing w:val="-2"/>
          <w:sz w:val="18"/>
        </w:rPr>
        <w:t xml:space="preserve"> </w:t>
      </w:r>
      <w:r>
        <w:rPr>
          <w:sz w:val="18"/>
        </w:rPr>
        <w:t>for</w:t>
      </w:r>
      <w:r>
        <w:rPr>
          <w:spacing w:val="-3"/>
          <w:sz w:val="18"/>
        </w:rPr>
        <w:t xml:space="preserve"> </w:t>
      </w:r>
      <w:r>
        <w:rPr>
          <w:sz w:val="18"/>
        </w:rPr>
        <w:t>Social</w:t>
      </w:r>
      <w:r>
        <w:rPr>
          <w:spacing w:val="-1"/>
          <w:sz w:val="18"/>
        </w:rPr>
        <w:t xml:space="preserve"> </w:t>
      </w:r>
      <w:r>
        <w:rPr>
          <w:sz w:val="18"/>
        </w:rPr>
        <w:t>Responsibility,</w:t>
      </w:r>
      <w:r>
        <w:rPr>
          <w:spacing w:val="-5"/>
          <w:sz w:val="18"/>
        </w:rPr>
        <w:t xml:space="preserve"> </w:t>
      </w:r>
      <w:r>
        <w:rPr>
          <w:sz w:val="18"/>
        </w:rPr>
        <w:t>submission</w:t>
      </w:r>
      <w:r>
        <w:rPr>
          <w:spacing w:val="-1"/>
          <w:sz w:val="18"/>
        </w:rPr>
        <w:t xml:space="preserve"> </w:t>
      </w:r>
      <w:r>
        <w:rPr>
          <w:sz w:val="18"/>
        </w:rPr>
        <w:t>to</w:t>
      </w:r>
      <w:r>
        <w:rPr>
          <w:spacing w:val="-2"/>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1"/>
          <w:sz w:val="18"/>
        </w:rPr>
        <w:t xml:space="preserve"> </w:t>
      </w:r>
      <w:r>
        <w:rPr>
          <w:spacing w:val="-5"/>
          <w:sz w:val="18"/>
        </w:rPr>
        <w:t>3.</w:t>
      </w:r>
    </w:p>
    <w:p w:rsidR="00112F44" w:rsidRDefault="00FB63F3">
      <w:pPr>
        <w:tabs>
          <w:tab w:val="left" w:pos="967"/>
        </w:tabs>
        <w:spacing w:line="217" w:lineRule="exact"/>
        <w:ind w:left="401"/>
        <w:rPr>
          <w:sz w:val="18"/>
        </w:rPr>
      </w:pPr>
      <w:r>
        <w:rPr>
          <w:spacing w:val="-5"/>
          <w:position w:val="9"/>
          <w:sz w:val="9"/>
        </w:rPr>
        <w:t>44</w:t>
      </w:r>
      <w:r>
        <w:rPr>
          <w:position w:val="9"/>
          <w:sz w:val="9"/>
        </w:rPr>
        <w:tab/>
      </w:r>
      <w:r>
        <w:rPr>
          <w:sz w:val="18"/>
        </w:rPr>
        <w:t>See</w:t>
      </w:r>
      <w:r>
        <w:rPr>
          <w:spacing w:val="-2"/>
          <w:sz w:val="18"/>
        </w:rPr>
        <w:t xml:space="preserve"> </w:t>
      </w:r>
      <w:r>
        <w:rPr>
          <w:sz w:val="18"/>
        </w:rPr>
        <w:t>Australian</w:t>
      </w:r>
      <w:r>
        <w:rPr>
          <w:spacing w:val="-3"/>
          <w:sz w:val="18"/>
        </w:rPr>
        <w:t xml:space="preserve"> </w:t>
      </w:r>
      <w:r>
        <w:rPr>
          <w:sz w:val="18"/>
        </w:rPr>
        <w:t>Financial</w:t>
      </w:r>
      <w:r>
        <w:rPr>
          <w:spacing w:val="-1"/>
          <w:sz w:val="18"/>
        </w:rPr>
        <w:t xml:space="preserve"> </w:t>
      </w:r>
      <w:r>
        <w:rPr>
          <w:sz w:val="18"/>
        </w:rPr>
        <w:t>Review,</w:t>
      </w:r>
      <w:r>
        <w:rPr>
          <w:spacing w:val="-3"/>
          <w:sz w:val="18"/>
        </w:rPr>
        <w:t xml:space="preserve"> </w:t>
      </w:r>
      <w:r>
        <w:rPr>
          <w:sz w:val="18"/>
        </w:rPr>
        <w:t>11</w:t>
      </w:r>
      <w:r>
        <w:rPr>
          <w:spacing w:val="-1"/>
          <w:sz w:val="18"/>
        </w:rPr>
        <w:t xml:space="preserve"> </w:t>
      </w:r>
      <w:r>
        <w:rPr>
          <w:sz w:val="18"/>
        </w:rPr>
        <w:t>November 1998,</w:t>
      </w:r>
      <w:r>
        <w:rPr>
          <w:spacing w:val="-1"/>
          <w:sz w:val="18"/>
        </w:rPr>
        <w:t xml:space="preserve"> </w:t>
      </w:r>
      <w:r>
        <w:rPr>
          <w:sz w:val="18"/>
        </w:rPr>
        <w:t>p</w:t>
      </w:r>
      <w:r>
        <w:rPr>
          <w:spacing w:val="-4"/>
          <w:sz w:val="18"/>
        </w:rPr>
        <w:t xml:space="preserve"> </w:t>
      </w:r>
      <w:r>
        <w:rPr>
          <w:spacing w:val="-5"/>
          <w:sz w:val="18"/>
        </w:rPr>
        <w:t>23.</w:t>
      </w:r>
    </w:p>
    <w:p w:rsidR="00112F44" w:rsidRDefault="00FB63F3">
      <w:pPr>
        <w:tabs>
          <w:tab w:val="left" w:pos="967"/>
        </w:tabs>
        <w:spacing w:before="5" w:line="216" w:lineRule="auto"/>
        <w:ind w:left="968" w:right="453" w:hanging="567"/>
        <w:rPr>
          <w:sz w:val="18"/>
        </w:rPr>
      </w:pPr>
      <w:r>
        <w:rPr>
          <w:spacing w:val="-6"/>
          <w:position w:val="9"/>
          <w:sz w:val="9"/>
        </w:rPr>
        <w:t>45</w:t>
      </w:r>
      <w:r>
        <w:rPr>
          <w:position w:val="9"/>
          <w:sz w:val="9"/>
        </w:rPr>
        <w:tab/>
      </w:r>
      <w:r>
        <w:rPr>
          <w:sz w:val="18"/>
        </w:rPr>
        <w:t>AWA</w:t>
      </w:r>
      <w:r>
        <w:rPr>
          <w:spacing w:val="32"/>
          <w:sz w:val="18"/>
        </w:rPr>
        <w:t xml:space="preserve"> </w:t>
      </w:r>
      <w:r>
        <w:rPr>
          <w:sz w:val="18"/>
        </w:rPr>
        <w:t>submission</w:t>
      </w:r>
      <w:r>
        <w:rPr>
          <w:spacing w:val="34"/>
          <w:sz w:val="18"/>
        </w:rPr>
        <w:t xml:space="preserve"> </w:t>
      </w:r>
      <w:r>
        <w:rPr>
          <w:sz w:val="18"/>
        </w:rPr>
        <w:t>to</w:t>
      </w:r>
      <w:r>
        <w:rPr>
          <w:spacing w:val="33"/>
          <w:sz w:val="18"/>
        </w:rPr>
        <w:t xml:space="preserve"> </w:t>
      </w:r>
      <w:r>
        <w:rPr>
          <w:sz w:val="18"/>
        </w:rPr>
        <w:t>IPART,</w:t>
      </w:r>
      <w:r>
        <w:rPr>
          <w:spacing w:val="36"/>
          <w:sz w:val="18"/>
        </w:rPr>
        <w:t xml:space="preserve"> </w:t>
      </w:r>
      <w:r>
        <w:rPr>
          <w:sz w:val="18"/>
        </w:rPr>
        <w:t>August</w:t>
      </w:r>
      <w:r>
        <w:rPr>
          <w:spacing w:val="34"/>
          <w:sz w:val="18"/>
        </w:rPr>
        <w:t xml:space="preserve"> </w:t>
      </w:r>
      <w:r>
        <w:rPr>
          <w:sz w:val="18"/>
        </w:rPr>
        <w:t>1998</w:t>
      </w:r>
      <w:r>
        <w:rPr>
          <w:spacing w:val="36"/>
          <w:sz w:val="18"/>
        </w:rPr>
        <w:t xml:space="preserve"> </w:t>
      </w:r>
      <w:r>
        <w:rPr>
          <w:sz w:val="18"/>
        </w:rPr>
        <w:t>p</w:t>
      </w:r>
      <w:r>
        <w:rPr>
          <w:spacing w:val="33"/>
          <w:sz w:val="18"/>
        </w:rPr>
        <w:t xml:space="preserve"> </w:t>
      </w:r>
      <w:r>
        <w:rPr>
          <w:sz w:val="18"/>
        </w:rPr>
        <w:t>5,</w:t>
      </w:r>
      <w:r>
        <w:rPr>
          <w:spacing w:val="36"/>
          <w:sz w:val="18"/>
        </w:rPr>
        <w:t xml:space="preserve"> </w:t>
      </w:r>
      <w:r>
        <w:rPr>
          <w:sz w:val="18"/>
        </w:rPr>
        <w:t>Department</w:t>
      </w:r>
      <w:r>
        <w:rPr>
          <w:spacing w:val="34"/>
          <w:sz w:val="18"/>
        </w:rPr>
        <w:t xml:space="preserve"> </w:t>
      </w:r>
      <w:r>
        <w:rPr>
          <w:sz w:val="18"/>
        </w:rPr>
        <w:t>of</w:t>
      </w:r>
      <w:r>
        <w:rPr>
          <w:spacing w:val="36"/>
          <w:sz w:val="18"/>
        </w:rPr>
        <w:t xml:space="preserve"> </w:t>
      </w:r>
      <w:r>
        <w:rPr>
          <w:sz w:val="18"/>
        </w:rPr>
        <w:t>Gaming</w:t>
      </w:r>
      <w:r>
        <w:rPr>
          <w:spacing w:val="34"/>
          <w:sz w:val="18"/>
        </w:rPr>
        <w:t xml:space="preserve"> </w:t>
      </w:r>
      <w:r>
        <w:rPr>
          <w:sz w:val="18"/>
        </w:rPr>
        <w:t>and</w:t>
      </w:r>
      <w:r>
        <w:rPr>
          <w:spacing w:val="36"/>
          <w:sz w:val="18"/>
        </w:rPr>
        <w:t xml:space="preserve"> </w:t>
      </w:r>
      <w:r>
        <w:rPr>
          <w:sz w:val="18"/>
        </w:rPr>
        <w:t>Racing</w:t>
      </w:r>
      <w:r>
        <w:rPr>
          <w:spacing w:val="34"/>
          <w:sz w:val="18"/>
        </w:rPr>
        <w:t xml:space="preserve"> </w:t>
      </w:r>
      <w:r>
        <w:rPr>
          <w:sz w:val="18"/>
        </w:rPr>
        <w:t>Gaming</w:t>
      </w:r>
      <w:r>
        <w:rPr>
          <w:spacing w:val="34"/>
          <w:sz w:val="18"/>
        </w:rPr>
        <w:t xml:space="preserve"> </w:t>
      </w:r>
      <w:r>
        <w:rPr>
          <w:sz w:val="18"/>
        </w:rPr>
        <w:t>Analysis, 1996/97 p 108 and NSW Treasury submission to IPART, August 1998 p 3.</w:t>
      </w:r>
    </w:p>
    <w:p w:rsidR="00112F44" w:rsidRDefault="00FB63F3">
      <w:pPr>
        <w:tabs>
          <w:tab w:val="left" w:pos="967"/>
        </w:tabs>
        <w:spacing w:line="224" w:lineRule="exact"/>
        <w:ind w:left="401"/>
        <w:rPr>
          <w:sz w:val="18"/>
        </w:rPr>
      </w:pPr>
      <w:r>
        <w:rPr>
          <w:spacing w:val="-5"/>
          <w:position w:val="9"/>
          <w:sz w:val="9"/>
        </w:rPr>
        <w:t>46</w:t>
      </w:r>
      <w:r>
        <w:rPr>
          <w:position w:val="9"/>
          <w:sz w:val="9"/>
        </w:rPr>
        <w:tab/>
      </w:r>
      <w:r>
        <w:rPr>
          <w:sz w:val="18"/>
        </w:rPr>
        <w:t>AWA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5.</w:t>
      </w:r>
    </w:p>
    <w:p w:rsidR="00112F44" w:rsidRDefault="00112F44">
      <w:pPr>
        <w:spacing w:line="224"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5"/>
        <w:jc w:val="both"/>
        <w:rPr>
          <w:sz w:val="11"/>
        </w:rPr>
      </w:pPr>
      <w:r>
        <w:lastRenderedPageBreak/>
        <w:t xml:space="preserve">The AWA submission reports that amongst occasional players, Keno is seen as a 'soft' gaming option as play is slower and therefore cheaper than poker machines and the game is seen as offering players a relative sense of control over the gaming process which adds to its </w:t>
      </w:r>
      <w:r>
        <w:rPr>
          <w:spacing w:val="-2"/>
        </w:rPr>
        <w:t>appeal.</w:t>
      </w:r>
      <w:r>
        <w:rPr>
          <w:spacing w:val="-2"/>
          <w:position w:val="11"/>
          <w:sz w:val="11"/>
        </w:rPr>
        <w:t>47</w:t>
      </w:r>
    </w:p>
    <w:p w:rsidR="00112F44" w:rsidRDefault="00FB63F3">
      <w:pPr>
        <w:pStyle w:val="Heading3"/>
        <w:numPr>
          <w:ilvl w:val="2"/>
          <w:numId w:val="45"/>
        </w:numPr>
        <w:tabs>
          <w:tab w:val="left" w:pos="1035"/>
        </w:tabs>
        <w:spacing w:before="263"/>
        <w:ind w:left="1035" w:hanging="634"/>
      </w:pPr>
      <w:bookmarkStart w:id="13" w:name="_TOC_250063"/>
      <w:r>
        <w:t>Lottery</w:t>
      </w:r>
      <w:r>
        <w:rPr>
          <w:spacing w:val="-10"/>
        </w:rPr>
        <w:t xml:space="preserve"> </w:t>
      </w:r>
      <w:bookmarkEnd w:id="13"/>
      <w:r>
        <w:rPr>
          <w:spacing w:val="-2"/>
        </w:rPr>
        <w:t>products</w:t>
      </w:r>
    </w:p>
    <w:p w:rsidR="00112F44" w:rsidRDefault="00FB63F3">
      <w:pPr>
        <w:pStyle w:val="BodyText"/>
        <w:spacing w:before="239" w:line="216" w:lineRule="auto"/>
        <w:ind w:right="445"/>
        <w:jc w:val="both"/>
      </w:pPr>
      <w:r>
        <w:t>NSW Lotteries Corporation is a state owned corporation with licenses to conduct a range of public lottery products. NSW Lotteries is controlled by a government appointed 6-member Board comprising the Chief Executive and five board members.</w:t>
      </w:r>
      <w:r>
        <w:rPr>
          <w:spacing w:val="40"/>
        </w:rPr>
        <w:t xml:space="preserve"> </w:t>
      </w:r>
      <w:r>
        <w:t>NSW Lotteries holds exclusive licences to conduct Lotto and OZ Lotto, Powerball, Soccer Pools, Draw Lottery Games and Instant Lotteries in NSW.</w:t>
      </w:r>
      <w:r>
        <w:rPr>
          <w:spacing w:val="40"/>
        </w:rPr>
        <w:t xml:space="preserve"> </w:t>
      </w:r>
      <w:r>
        <w:t>All these licences expire in 2007.</w:t>
      </w:r>
    </w:p>
    <w:p w:rsidR="00112F44" w:rsidRDefault="00FB63F3">
      <w:pPr>
        <w:pStyle w:val="BodyText"/>
        <w:spacing w:before="261" w:line="216" w:lineRule="auto"/>
        <w:ind w:right="451"/>
        <w:jc w:val="both"/>
        <w:rPr>
          <w:sz w:val="11"/>
        </w:rPr>
      </w:pPr>
      <w:r>
        <w:t>The mission of NSW Lotteries is to develop, market and manage lottery products and</w:t>
      </w:r>
      <w:r>
        <w:rPr>
          <w:spacing w:val="40"/>
        </w:rPr>
        <w:t xml:space="preserve"> </w:t>
      </w:r>
      <w:r>
        <w:t>related gaming services with integrity to maximise government revenue for community benefit.</w:t>
      </w:r>
      <w:r>
        <w:rPr>
          <w:spacing w:val="40"/>
        </w:rPr>
        <w:t xml:space="preserve"> </w:t>
      </w:r>
      <w:r>
        <w:t>The principal objectives of NSW Lotteries are summarised as follows:</w:t>
      </w:r>
      <w:r>
        <w:rPr>
          <w:position w:val="11"/>
          <w:sz w:val="11"/>
        </w:rPr>
        <w:t>48</w:t>
      </w:r>
    </w:p>
    <w:p w:rsidR="00112F44" w:rsidRDefault="00FB63F3">
      <w:pPr>
        <w:pStyle w:val="ListParagraph"/>
        <w:numPr>
          <w:ilvl w:val="0"/>
          <w:numId w:val="36"/>
        </w:numPr>
        <w:tabs>
          <w:tab w:val="left" w:pos="760"/>
        </w:tabs>
        <w:spacing w:before="34"/>
        <w:ind w:left="760" w:hanging="359"/>
      </w:pPr>
      <w:r>
        <w:t>to</w:t>
      </w:r>
      <w:r>
        <w:rPr>
          <w:spacing w:val="-9"/>
        </w:rPr>
        <w:t xml:space="preserve"> </w:t>
      </w:r>
      <w:r>
        <w:t>successfully</w:t>
      </w:r>
      <w:r>
        <w:rPr>
          <w:spacing w:val="-6"/>
        </w:rPr>
        <w:t xml:space="preserve"> </w:t>
      </w:r>
      <w:r>
        <w:t>develop,</w:t>
      </w:r>
      <w:r>
        <w:rPr>
          <w:spacing w:val="-6"/>
        </w:rPr>
        <w:t xml:space="preserve"> </w:t>
      </w:r>
      <w:r>
        <w:t>promote,</w:t>
      </w:r>
      <w:r>
        <w:rPr>
          <w:spacing w:val="-6"/>
        </w:rPr>
        <w:t xml:space="preserve"> </w:t>
      </w:r>
      <w:r>
        <w:t>conduct</w:t>
      </w:r>
      <w:r>
        <w:rPr>
          <w:spacing w:val="-6"/>
        </w:rPr>
        <w:t xml:space="preserve"> </w:t>
      </w:r>
      <w:r>
        <w:t>and</w:t>
      </w:r>
      <w:r>
        <w:rPr>
          <w:spacing w:val="-6"/>
        </w:rPr>
        <w:t xml:space="preserve"> </w:t>
      </w:r>
      <w:r>
        <w:t>participate</w:t>
      </w:r>
      <w:r>
        <w:rPr>
          <w:spacing w:val="-6"/>
        </w:rPr>
        <w:t xml:space="preserve"> </w:t>
      </w:r>
      <w:r>
        <w:t>in</w:t>
      </w:r>
      <w:r>
        <w:rPr>
          <w:spacing w:val="-4"/>
        </w:rPr>
        <w:t xml:space="preserve"> </w:t>
      </w:r>
      <w:r>
        <w:t>lawful</w:t>
      </w:r>
      <w:r>
        <w:rPr>
          <w:spacing w:val="-6"/>
        </w:rPr>
        <w:t xml:space="preserve"> </w:t>
      </w:r>
      <w:r>
        <w:t>forms</w:t>
      </w:r>
      <w:r>
        <w:rPr>
          <w:spacing w:val="-6"/>
        </w:rPr>
        <w:t xml:space="preserve"> </w:t>
      </w:r>
      <w:r>
        <w:t>of</w:t>
      </w:r>
      <w:r>
        <w:rPr>
          <w:spacing w:val="-6"/>
        </w:rPr>
        <w:t xml:space="preserve"> </w:t>
      </w:r>
      <w:r>
        <w:rPr>
          <w:spacing w:val="-2"/>
        </w:rPr>
        <w:t>gambling</w:t>
      </w:r>
    </w:p>
    <w:p w:rsidR="00112F44" w:rsidRDefault="00FB63F3">
      <w:pPr>
        <w:pStyle w:val="ListParagraph"/>
        <w:numPr>
          <w:ilvl w:val="0"/>
          <w:numId w:val="36"/>
        </w:numPr>
        <w:tabs>
          <w:tab w:val="left" w:pos="760"/>
        </w:tabs>
        <w:spacing w:before="90"/>
        <w:ind w:left="760" w:hanging="359"/>
      </w:pPr>
      <w:r>
        <w:t>to</w:t>
      </w:r>
      <w:r>
        <w:rPr>
          <w:spacing w:val="-1"/>
        </w:rPr>
        <w:t xml:space="preserve"> </w:t>
      </w:r>
      <w:r>
        <w:t>be</w:t>
      </w:r>
      <w:r>
        <w:rPr>
          <w:spacing w:val="-1"/>
        </w:rPr>
        <w:t xml:space="preserve"> </w:t>
      </w:r>
      <w:r>
        <w:t>a</w:t>
      </w:r>
      <w:r>
        <w:rPr>
          <w:spacing w:val="-1"/>
        </w:rPr>
        <w:t xml:space="preserve"> </w:t>
      </w:r>
      <w:r>
        <w:t>successful</w:t>
      </w:r>
      <w:r>
        <w:rPr>
          <w:spacing w:val="-3"/>
        </w:rPr>
        <w:t xml:space="preserve"> </w:t>
      </w:r>
      <w:r>
        <w:rPr>
          <w:spacing w:val="-2"/>
        </w:rPr>
        <w:t>business</w:t>
      </w:r>
    </w:p>
    <w:p w:rsidR="00112F44" w:rsidRDefault="00FB63F3">
      <w:pPr>
        <w:pStyle w:val="ListParagraph"/>
        <w:numPr>
          <w:ilvl w:val="0"/>
          <w:numId w:val="36"/>
        </w:numPr>
        <w:tabs>
          <w:tab w:val="left" w:pos="760"/>
        </w:tabs>
        <w:spacing w:before="89"/>
        <w:ind w:left="760" w:hanging="359"/>
      </w:pPr>
      <w:r>
        <w:t>to</w:t>
      </w:r>
      <w:r>
        <w:rPr>
          <w:spacing w:val="-6"/>
        </w:rPr>
        <w:t xml:space="preserve"> </w:t>
      </w:r>
      <w:r>
        <w:t>exhibit</w:t>
      </w:r>
      <w:r>
        <w:rPr>
          <w:spacing w:val="-5"/>
        </w:rPr>
        <w:t xml:space="preserve"> </w:t>
      </w:r>
      <w:r>
        <w:t>a</w:t>
      </w:r>
      <w:r>
        <w:rPr>
          <w:spacing w:val="-6"/>
        </w:rPr>
        <w:t xml:space="preserve"> </w:t>
      </w:r>
      <w:r>
        <w:t>sense</w:t>
      </w:r>
      <w:r>
        <w:rPr>
          <w:spacing w:val="-5"/>
        </w:rPr>
        <w:t xml:space="preserve"> </w:t>
      </w:r>
      <w:r>
        <w:t>of</w:t>
      </w:r>
      <w:r>
        <w:rPr>
          <w:spacing w:val="-4"/>
        </w:rPr>
        <w:t xml:space="preserve"> </w:t>
      </w:r>
      <w:r>
        <w:t>social</w:t>
      </w:r>
      <w:r>
        <w:rPr>
          <w:spacing w:val="-5"/>
        </w:rPr>
        <w:t xml:space="preserve"> </w:t>
      </w:r>
      <w:r>
        <w:t>responsibility</w:t>
      </w:r>
      <w:r>
        <w:rPr>
          <w:spacing w:val="-8"/>
        </w:rPr>
        <w:t xml:space="preserve"> </w:t>
      </w:r>
      <w:r>
        <w:t>by</w:t>
      </w:r>
      <w:r>
        <w:rPr>
          <w:spacing w:val="-5"/>
        </w:rPr>
        <w:t xml:space="preserve"> </w:t>
      </w:r>
      <w:r>
        <w:t>having</w:t>
      </w:r>
      <w:r>
        <w:rPr>
          <w:spacing w:val="-5"/>
        </w:rPr>
        <w:t xml:space="preserve"> </w:t>
      </w:r>
      <w:r>
        <w:t>regard</w:t>
      </w:r>
      <w:r>
        <w:rPr>
          <w:spacing w:val="-6"/>
        </w:rPr>
        <w:t xml:space="preserve"> </w:t>
      </w:r>
      <w:r>
        <w:t>to</w:t>
      </w:r>
      <w:r>
        <w:rPr>
          <w:spacing w:val="-5"/>
        </w:rPr>
        <w:t xml:space="preserve"> </w:t>
      </w:r>
      <w:r>
        <w:t>community</w:t>
      </w:r>
      <w:r>
        <w:rPr>
          <w:spacing w:val="-7"/>
        </w:rPr>
        <w:t xml:space="preserve"> </w:t>
      </w:r>
      <w:r>
        <w:rPr>
          <w:spacing w:val="-2"/>
        </w:rPr>
        <w:t>interests.</w:t>
      </w:r>
    </w:p>
    <w:p w:rsidR="00112F44" w:rsidRDefault="00112F44">
      <w:pPr>
        <w:pStyle w:val="BodyText"/>
        <w:spacing w:before="23"/>
        <w:ind w:left="0"/>
      </w:pPr>
    </w:p>
    <w:p w:rsidR="00112F44" w:rsidRDefault="00FB63F3">
      <w:pPr>
        <w:pStyle w:val="BodyText"/>
        <w:spacing w:line="216" w:lineRule="auto"/>
        <w:ind w:right="447"/>
        <w:jc w:val="both"/>
      </w:pPr>
      <w:r>
        <w:t>Being</w:t>
      </w:r>
      <w:r>
        <w:rPr>
          <w:spacing w:val="-2"/>
        </w:rPr>
        <w:t xml:space="preserve"> </w:t>
      </w:r>
      <w:r>
        <w:t>state</w:t>
      </w:r>
      <w:r>
        <w:rPr>
          <w:spacing w:val="-2"/>
        </w:rPr>
        <w:t xml:space="preserve"> </w:t>
      </w:r>
      <w:r>
        <w:t>government</w:t>
      </w:r>
      <w:r>
        <w:rPr>
          <w:spacing w:val="-5"/>
        </w:rPr>
        <w:t xml:space="preserve"> </w:t>
      </w:r>
      <w:r>
        <w:t>owned,</w:t>
      </w:r>
      <w:r>
        <w:rPr>
          <w:spacing w:val="-2"/>
        </w:rPr>
        <w:t xml:space="preserve"> </w:t>
      </w:r>
      <w:r>
        <w:t>NSW</w:t>
      </w:r>
      <w:r>
        <w:rPr>
          <w:spacing w:val="-2"/>
        </w:rPr>
        <w:t xml:space="preserve"> </w:t>
      </w:r>
      <w:r>
        <w:t>Lotteries is unique in</w:t>
      </w:r>
      <w:r>
        <w:rPr>
          <w:spacing w:val="-1"/>
        </w:rPr>
        <w:t xml:space="preserve"> </w:t>
      </w:r>
      <w:r>
        <w:t>that it returns</w:t>
      </w:r>
      <w:r>
        <w:rPr>
          <w:spacing w:val="-2"/>
        </w:rPr>
        <w:t xml:space="preserve"> </w:t>
      </w:r>
      <w:r>
        <w:t>all revenue,</w:t>
      </w:r>
      <w:r>
        <w:rPr>
          <w:spacing w:val="-2"/>
        </w:rPr>
        <w:t xml:space="preserve"> </w:t>
      </w:r>
      <w:r>
        <w:t>in one form</w:t>
      </w:r>
      <w:r>
        <w:rPr>
          <w:spacing w:val="-3"/>
        </w:rPr>
        <w:t xml:space="preserve"> </w:t>
      </w:r>
      <w:r>
        <w:t>or</w:t>
      </w:r>
      <w:r>
        <w:rPr>
          <w:spacing w:val="-3"/>
        </w:rPr>
        <w:t xml:space="preserve"> </w:t>
      </w:r>
      <w:r>
        <w:t>another,</w:t>
      </w:r>
      <w:r>
        <w:rPr>
          <w:spacing w:val="-3"/>
        </w:rPr>
        <w:t xml:space="preserve"> </w:t>
      </w:r>
      <w:r>
        <w:t>to</w:t>
      </w:r>
      <w:r>
        <w:rPr>
          <w:spacing w:val="-3"/>
        </w:rPr>
        <w:t xml:space="preserve"> </w:t>
      </w:r>
      <w:r>
        <w:t>the</w:t>
      </w:r>
      <w:r>
        <w:rPr>
          <w:spacing w:val="-3"/>
        </w:rPr>
        <w:t xml:space="preserve"> </w:t>
      </w:r>
      <w:r>
        <w:t>people</w:t>
      </w:r>
      <w:r>
        <w:rPr>
          <w:spacing w:val="-3"/>
        </w:rPr>
        <w:t xml:space="preserve"> </w:t>
      </w:r>
      <w:r>
        <w:t>of</w:t>
      </w:r>
      <w:r>
        <w:rPr>
          <w:spacing w:val="-1"/>
        </w:rPr>
        <w:t xml:space="preserve"> </w:t>
      </w:r>
      <w:r>
        <w:t>NSW</w:t>
      </w:r>
      <w:r>
        <w:rPr>
          <w:spacing w:val="-3"/>
        </w:rPr>
        <w:t xml:space="preserve"> </w:t>
      </w:r>
      <w:r>
        <w:t>as</w:t>
      </w:r>
      <w:r>
        <w:rPr>
          <w:spacing w:val="-3"/>
        </w:rPr>
        <w:t xml:space="preserve"> </w:t>
      </w:r>
      <w:r>
        <w:t>prizes</w:t>
      </w:r>
      <w:r>
        <w:rPr>
          <w:spacing w:val="-2"/>
        </w:rPr>
        <w:t xml:space="preserve"> </w:t>
      </w:r>
      <w:r>
        <w:t>to</w:t>
      </w:r>
      <w:r>
        <w:rPr>
          <w:spacing w:val="-3"/>
        </w:rPr>
        <w:t xml:space="preserve"> </w:t>
      </w:r>
      <w:r>
        <w:t>winners; commissions to agents, wages to employees or as dividends paid to the Government of NSW.</w:t>
      </w:r>
    </w:p>
    <w:p w:rsidR="00112F44" w:rsidRDefault="00FB63F3">
      <w:pPr>
        <w:pStyle w:val="BodyText"/>
        <w:spacing w:before="262" w:line="216" w:lineRule="auto"/>
        <w:ind w:right="444"/>
        <w:jc w:val="both"/>
      </w:pPr>
      <w:r>
        <w:t>NSW Lotteries commenced operation in 1931 and in this time has paid almost $3.5b to New South Wales Treasury.</w:t>
      </w:r>
      <w:r>
        <w:rPr>
          <w:spacing w:val="40"/>
        </w:rPr>
        <w:t xml:space="preserve"> </w:t>
      </w:r>
      <w:r>
        <w:t>An average of 28% of all NSW Lotteries turnover is paid as duty to the NSW Government.</w:t>
      </w:r>
      <w:r>
        <w:rPr>
          <w:spacing w:val="40"/>
        </w:rPr>
        <w:t xml:space="preserve"> </w:t>
      </w:r>
      <w:r>
        <w:t xml:space="preserve">NSW Lotteries also pays the NSW Government an annual tax equivalent payment (36% of operating profit) and a dividend (60% of operating profit after </w:t>
      </w:r>
      <w:r>
        <w:rPr>
          <w:spacing w:val="-2"/>
        </w:rPr>
        <w:t>tax).</w:t>
      </w:r>
    </w:p>
    <w:p w:rsidR="00112F44" w:rsidRDefault="00FB63F3">
      <w:pPr>
        <w:pStyle w:val="BodyText"/>
        <w:spacing w:before="263" w:line="216" w:lineRule="auto"/>
        <w:ind w:right="447"/>
        <w:jc w:val="both"/>
        <w:rPr>
          <w:sz w:val="11"/>
        </w:rPr>
      </w:pPr>
      <w:r>
        <w:t>The gaming market share of NSW Lotteries fell from 18.3% in 1987/88 to 10.6% in 1996/97.</w:t>
      </w:r>
      <w:r>
        <w:rPr>
          <w:position w:val="11"/>
          <w:sz w:val="11"/>
        </w:rPr>
        <w:t>49</w:t>
      </w:r>
      <w:r>
        <w:rPr>
          <w:spacing w:val="40"/>
          <w:position w:val="11"/>
          <w:sz w:val="11"/>
        </w:rPr>
        <w:t xml:space="preserve"> </w:t>
      </w:r>
      <w:r>
        <w:t>Real average expenditure per adult rose by only 7%</w:t>
      </w:r>
      <w:r>
        <w:rPr>
          <w:spacing w:val="-1"/>
        </w:rPr>
        <w:t xml:space="preserve"> </w:t>
      </w:r>
      <w:r>
        <w:t>over this period.</w:t>
      </w:r>
      <w:r>
        <w:rPr>
          <w:spacing w:val="40"/>
        </w:rPr>
        <w:t xml:space="preserve"> </w:t>
      </w:r>
      <w:r>
        <w:t>In an attempt to arrest the decline in market share, NSW Lotteries has introduced four new products since</w:t>
      </w:r>
      <w:r>
        <w:rPr>
          <w:spacing w:val="40"/>
        </w:rPr>
        <w:t xml:space="preserve"> </w:t>
      </w:r>
      <w:r>
        <w:t>February</w:t>
      </w:r>
      <w:r>
        <w:rPr>
          <w:spacing w:val="-2"/>
        </w:rPr>
        <w:t xml:space="preserve"> </w:t>
      </w:r>
      <w:r>
        <w:t>1994</w:t>
      </w:r>
      <w:r>
        <w:rPr>
          <w:spacing w:val="-2"/>
        </w:rPr>
        <w:t xml:space="preserve"> </w:t>
      </w:r>
      <w:r>
        <w:t>(Oz</w:t>
      </w:r>
      <w:r>
        <w:rPr>
          <w:spacing w:val="-2"/>
        </w:rPr>
        <w:t xml:space="preserve"> </w:t>
      </w:r>
      <w:r>
        <w:t>Lotto,</w:t>
      </w:r>
      <w:r>
        <w:rPr>
          <w:spacing w:val="-2"/>
        </w:rPr>
        <w:t xml:space="preserve"> </w:t>
      </w:r>
      <w:r>
        <w:t>Lotto</w:t>
      </w:r>
      <w:r>
        <w:rPr>
          <w:spacing w:val="-2"/>
        </w:rPr>
        <w:t xml:space="preserve"> </w:t>
      </w:r>
      <w:r>
        <w:t>Strike,</w:t>
      </w:r>
      <w:r>
        <w:rPr>
          <w:spacing w:val="-4"/>
        </w:rPr>
        <w:t xml:space="preserve"> </w:t>
      </w:r>
      <w:r>
        <w:t>Powerball</w:t>
      </w:r>
      <w:r>
        <w:rPr>
          <w:spacing w:val="-2"/>
        </w:rPr>
        <w:t xml:space="preserve"> </w:t>
      </w:r>
      <w:r>
        <w:t>and Lucky</w:t>
      </w:r>
      <w:r>
        <w:rPr>
          <w:spacing w:val="-2"/>
        </w:rPr>
        <w:t xml:space="preserve"> </w:t>
      </w:r>
      <w:r>
        <w:t>7).</w:t>
      </w:r>
      <w:r>
        <w:rPr>
          <w:spacing w:val="40"/>
        </w:rPr>
        <w:t xml:space="preserve"> </w:t>
      </w:r>
      <w:r>
        <w:t>NSW Lotteries</w:t>
      </w:r>
      <w:r>
        <w:rPr>
          <w:spacing w:val="-2"/>
        </w:rPr>
        <w:t xml:space="preserve"> </w:t>
      </w:r>
      <w:r>
        <w:t>has a 'Players Club' which has over 1.2m members, a quarter of the NSW adult population.</w:t>
      </w:r>
      <w:r>
        <w:rPr>
          <w:position w:val="11"/>
          <w:sz w:val="11"/>
        </w:rPr>
        <w:t>50</w:t>
      </w:r>
      <w:r>
        <w:rPr>
          <w:spacing w:val="80"/>
          <w:position w:val="11"/>
          <w:sz w:val="11"/>
        </w:rPr>
        <w:t xml:space="preserve"> </w:t>
      </w:r>
      <w:r>
        <w:t>Lotto</w:t>
      </w:r>
      <w:r>
        <w:rPr>
          <w:spacing w:val="40"/>
        </w:rPr>
        <w:t xml:space="preserve"> </w:t>
      </w:r>
      <w:r>
        <w:t xml:space="preserve">remains the ‘flagship’ product, accounting for 63% of total sales forecast to be $987m in </w:t>
      </w:r>
      <w:r>
        <w:rPr>
          <w:spacing w:val="-2"/>
        </w:rPr>
        <w:t>1997/98.</w:t>
      </w:r>
      <w:r>
        <w:rPr>
          <w:spacing w:val="-2"/>
          <w:position w:val="11"/>
          <w:sz w:val="11"/>
        </w:rPr>
        <w:t>51</w:t>
      </w:r>
    </w:p>
    <w:p w:rsidR="00112F44" w:rsidRDefault="00FB63F3">
      <w:pPr>
        <w:pStyle w:val="BodyText"/>
        <w:spacing w:before="258" w:line="216" w:lineRule="auto"/>
        <w:ind w:right="446"/>
        <w:jc w:val="both"/>
      </w:pPr>
      <w:r>
        <w:t>Surveys have found that NSW Lotteries’ products are the most popular form of gambling</w:t>
      </w:r>
      <w:r>
        <w:rPr>
          <w:spacing w:val="80"/>
        </w:rPr>
        <w:t xml:space="preserve"> </w:t>
      </w:r>
      <w:r>
        <w:t>for both men and women.</w:t>
      </w:r>
      <w:r>
        <w:rPr>
          <w:position w:val="11"/>
          <w:sz w:val="11"/>
        </w:rPr>
        <w:t>52</w:t>
      </w:r>
      <w:r>
        <w:rPr>
          <w:spacing w:val="40"/>
          <w:position w:val="11"/>
          <w:sz w:val="11"/>
        </w:rPr>
        <w:t xml:space="preserve"> </w:t>
      </w:r>
      <w:r>
        <w:t>NSW Lotteries believes its products are ‘soft gambling’.</w:t>
      </w:r>
      <w:r>
        <w:rPr>
          <w:position w:val="11"/>
          <w:sz w:val="11"/>
        </w:rPr>
        <w:t>53</w:t>
      </w:r>
      <w:r>
        <w:rPr>
          <w:spacing w:val="40"/>
          <w:position w:val="11"/>
          <w:sz w:val="11"/>
        </w:rPr>
        <w:t xml:space="preserve"> </w:t>
      </w:r>
      <w:r>
        <w:t>This view is based on a belief that their products are less attractive to problem gamblers as the chances are random, very little player skill is involved, games are non-continuous, the size</w:t>
      </w:r>
      <w:r>
        <w:rPr>
          <w:spacing w:val="40"/>
        </w:rPr>
        <w:t xml:space="preserve"> </w:t>
      </w:r>
      <w:r>
        <w:t>of potential prizes is</w:t>
      </w:r>
      <w:r>
        <w:rPr>
          <w:spacing w:val="-3"/>
        </w:rPr>
        <w:t xml:space="preserve"> </w:t>
      </w:r>
      <w:r>
        <w:t>not proportionate with the</w:t>
      </w:r>
      <w:r>
        <w:rPr>
          <w:spacing w:val="-3"/>
        </w:rPr>
        <w:t xml:space="preserve"> </w:t>
      </w:r>
      <w:r>
        <w:t>amount '</w:t>
      </w:r>
      <w:r>
        <w:rPr>
          <w:spacing w:val="-3"/>
        </w:rPr>
        <w:t xml:space="preserve"> </w:t>
      </w:r>
      <w:r>
        <w:t>invested' and sales</w:t>
      </w:r>
      <w:r>
        <w:rPr>
          <w:spacing w:val="-2"/>
        </w:rPr>
        <w:t xml:space="preserve"> </w:t>
      </w:r>
      <w:r>
        <w:t>occur in venues</w:t>
      </w:r>
    </w:p>
    <w:p w:rsidR="00112F44" w:rsidRDefault="00112F44">
      <w:pPr>
        <w:pStyle w:val="BodyText"/>
        <w:ind w:left="0"/>
        <w:rPr>
          <w:sz w:val="20"/>
        </w:rPr>
      </w:pPr>
    </w:p>
    <w:p w:rsidR="00112F44" w:rsidRDefault="00FB63F3">
      <w:pPr>
        <w:pStyle w:val="BodyText"/>
        <w:spacing w:before="11"/>
        <w:ind w:left="0"/>
        <w:rPr>
          <w:sz w:val="20"/>
        </w:rPr>
      </w:pPr>
      <w:r>
        <w:rPr>
          <w:noProof/>
          <w:lang w:val="en-AU" w:eastAsia="en-AU"/>
        </w:rPr>
        <mc:AlternateContent>
          <mc:Choice Requires="wps">
            <w:drawing>
              <wp:anchor distT="0" distB="0" distL="0" distR="0" simplePos="0" relativeHeight="487597568" behindDoc="1" locked="0" layoutInCell="1" allowOverlap="1">
                <wp:simplePos x="0" y="0"/>
                <wp:positionH relativeFrom="page">
                  <wp:posOffset>915416</wp:posOffset>
                </wp:positionH>
                <wp:positionV relativeFrom="paragraph">
                  <wp:posOffset>197939</wp:posOffset>
                </wp:positionV>
                <wp:extent cx="185801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179A94" id="Graphic 112" o:spid="_x0000_s1026" style="position:absolute;margin-left:72.1pt;margin-top:15.6pt;width:146.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47</w:t>
      </w:r>
      <w:r>
        <w:rPr>
          <w:position w:val="9"/>
          <w:sz w:val="9"/>
        </w:rPr>
        <w:tab/>
      </w:r>
      <w:r>
        <w:rPr>
          <w:spacing w:val="-4"/>
          <w:sz w:val="18"/>
        </w:rPr>
        <w:t>Ibid.</w:t>
      </w:r>
    </w:p>
    <w:p w:rsidR="00112F44" w:rsidRDefault="00FB63F3">
      <w:pPr>
        <w:tabs>
          <w:tab w:val="left" w:pos="967"/>
        </w:tabs>
        <w:spacing w:line="218" w:lineRule="exact"/>
        <w:ind w:left="401"/>
        <w:rPr>
          <w:sz w:val="18"/>
        </w:rPr>
      </w:pPr>
      <w:r>
        <w:rPr>
          <w:spacing w:val="-5"/>
          <w:position w:val="9"/>
          <w:sz w:val="9"/>
        </w:rPr>
        <w:t>48</w:t>
      </w:r>
      <w:r>
        <w:rPr>
          <w:position w:val="9"/>
          <w:sz w:val="9"/>
        </w:rPr>
        <w:tab/>
      </w:r>
      <w:r>
        <w:rPr>
          <w:sz w:val="18"/>
        </w:rPr>
        <w:t>NSW</w:t>
      </w:r>
      <w:r>
        <w:rPr>
          <w:spacing w:val="5"/>
          <w:sz w:val="18"/>
        </w:rPr>
        <w:t xml:space="preserve"> </w:t>
      </w:r>
      <w:r>
        <w:rPr>
          <w:sz w:val="18"/>
        </w:rPr>
        <w:t>lotteries,</w:t>
      </w:r>
      <w:r>
        <w:rPr>
          <w:spacing w:val="6"/>
          <w:sz w:val="18"/>
        </w:rPr>
        <w:t xml:space="preserve"> </w:t>
      </w:r>
      <w:r>
        <w:rPr>
          <w:sz w:val="18"/>
        </w:rPr>
        <w:t>Annual</w:t>
      </w:r>
      <w:r>
        <w:rPr>
          <w:spacing w:val="7"/>
          <w:sz w:val="18"/>
        </w:rPr>
        <w:t xml:space="preserve"> </w:t>
      </w:r>
      <w:r>
        <w:rPr>
          <w:sz w:val="18"/>
        </w:rPr>
        <w:t>Report</w:t>
      </w:r>
      <w:r>
        <w:rPr>
          <w:spacing w:val="4"/>
          <w:sz w:val="18"/>
        </w:rPr>
        <w:t xml:space="preserve"> </w:t>
      </w:r>
      <w:r>
        <w:rPr>
          <w:sz w:val="18"/>
        </w:rPr>
        <w:t>1996/97</w:t>
      </w:r>
      <w:r>
        <w:rPr>
          <w:spacing w:val="7"/>
          <w:sz w:val="18"/>
        </w:rPr>
        <w:t xml:space="preserve"> </w:t>
      </w:r>
      <w:r>
        <w:rPr>
          <w:sz w:val="18"/>
        </w:rPr>
        <w:t>p</w:t>
      </w:r>
      <w:r>
        <w:rPr>
          <w:spacing w:val="3"/>
          <w:sz w:val="18"/>
        </w:rPr>
        <w:t xml:space="preserve"> </w:t>
      </w:r>
      <w:r>
        <w:rPr>
          <w:spacing w:val="-5"/>
          <w:sz w:val="18"/>
        </w:rPr>
        <w:t>1.</w:t>
      </w:r>
    </w:p>
    <w:p w:rsidR="00112F44" w:rsidRDefault="00FB63F3">
      <w:pPr>
        <w:tabs>
          <w:tab w:val="left" w:pos="967"/>
        </w:tabs>
        <w:spacing w:line="218" w:lineRule="exact"/>
        <w:ind w:left="401"/>
        <w:rPr>
          <w:sz w:val="18"/>
        </w:rPr>
      </w:pPr>
      <w:r>
        <w:rPr>
          <w:spacing w:val="-5"/>
          <w:position w:val="9"/>
          <w:sz w:val="9"/>
        </w:rPr>
        <w:t>49</w:t>
      </w:r>
      <w:r>
        <w:rPr>
          <w:position w:val="9"/>
          <w:sz w:val="9"/>
        </w:rPr>
        <w:tab/>
      </w:r>
      <w:r>
        <w:rPr>
          <w:sz w:val="18"/>
        </w:rPr>
        <w:t>Tasmanian Gaming Commission,</w:t>
      </w:r>
      <w:r>
        <w:rPr>
          <w:spacing w:val="4"/>
          <w:sz w:val="18"/>
        </w:rPr>
        <w:t xml:space="preserve"> </w:t>
      </w:r>
      <w:r>
        <w:rPr>
          <w:sz w:val="18"/>
        </w:rPr>
        <w:t>Australian</w:t>
      </w:r>
      <w:r>
        <w:rPr>
          <w:spacing w:val="3"/>
          <w:sz w:val="18"/>
        </w:rPr>
        <w:t xml:space="preserve"> </w:t>
      </w:r>
      <w:r>
        <w:rPr>
          <w:sz w:val="18"/>
        </w:rPr>
        <w:t>Gaming</w:t>
      </w:r>
      <w:r>
        <w:rPr>
          <w:spacing w:val="4"/>
          <w:sz w:val="18"/>
        </w:rPr>
        <w:t xml:space="preserve"> </w:t>
      </w:r>
      <w:r>
        <w:rPr>
          <w:sz w:val="18"/>
        </w:rPr>
        <w:t>Statistics</w:t>
      </w:r>
      <w:r>
        <w:rPr>
          <w:spacing w:val="3"/>
          <w:sz w:val="18"/>
        </w:rPr>
        <w:t xml:space="preserve"> </w:t>
      </w:r>
      <w:r>
        <w:rPr>
          <w:sz w:val="18"/>
        </w:rPr>
        <w:t>1996/97,</w:t>
      </w:r>
      <w:r>
        <w:rPr>
          <w:spacing w:val="4"/>
          <w:sz w:val="18"/>
        </w:rPr>
        <w:t xml:space="preserve"> </w:t>
      </w:r>
      <w:r>
        <w:rPr>
          <w:sz w:val="18"/>
        </w:rPr>
        <w:t xml:space="preserve">Table </w:t>
      </w:r>
      <w:r>
        <w:rPr>
          <w:spacing w:val="-5"/>
          <w:sz w:val="18"/>
        </w:rPr>
        <w:t>8.</w:t>
      </w:r>
    </w:p>
    <w:p w:rsidR="00112F44" w:rsidRDefault="00FB63F3">
      <w:pPr>
        <w:tabs>
          <w:tab w:val="left" w:pos="967"/>
        </w:tabs>
        <w:spacing w:line="217" w:lineRule="exact"/>
        <w:ind w:left="401"/>
        <w:rPr>
          <w:sz w:val="18"/>
        </w:rPr>
      </w:pPr>
      <w:r>
        <w:rPr>
          <w:spacing w:val="-5"/>
          <w:position w:val="9"/>
          <w:sz w:val="9"/>
        </w:rPr>
        <w:t>50</w:t>
      </w:r>
      <w:r>
        <w:rPr>
          <w:position w:val="9"/>
          <w:sz w:val="9"/>
        </w:rPr>
        <w:tab/>
      </w:r>
      <w:r>
        <w:rPr>
          <w:sz w:val="18"/>
        </w:rPr>
        <w:t>NSW</w:t>
      </w:r>
      <w:r>
        <w:rPr>
          <w:spacing w:val="6"/>
          <w:sz w:val="18"/>
        </w:rPr>
        <w:t xml:space="preserve"> </w:t>
      </w:r>
      <w:r>
        <w:rPr>
          <w:sz w:val="18"/>
        </w:rPr>
        <w:t>Lotteries</w:t>
      </w:r>
      <w:r>
        <w:rPr>
          <w:spacing w:val="7"/>
          <w:sz w:val="18"/>
        </w:rPr>
        <w:t xml:space="preserve"> </w:t>
      </w:r>
      <w:r>
        <w:rPr>
          <w:sz w:val="18"/>
        </w:rPr>
        <w:t>Annual</w:t>
      </w:r>
      <w:r>
        <w:rPr>
          <w:spacing w:val="7"/>
          <w:sz w:val="18"/>
        </w:rPr>
        <w:t xml:space="preserve"> </w:t>
      </w:r>
      <w:r>
        <w:rPr>
          <w:sz w:val="18"/>
        </w:rPr>
        <w:t>Report</w:t>
      </w:r>
      <w:r>
        <w:rPr>
          <w:spacing w:val="5"/>
          <w:sz w:val="18"/>
        </w:rPr>
        <w:t xml:space="preserve"> </w:t>
      </w:r>
      <w:r>
        <w:rPr>
          <w:sz w:val="18"/>
        </w:rPr>
        <w:t>1996/97</w:t>
      </w:r>
      <w:r>
        <w:rPr>
          <w:spacing w:val="6"/>
          <w:sz w:val="18"/>
        </w:rPr>
        <w:t xml:space="preserve"> </w:t>
      </w:r>
      <w:r>
        <w:rPr>
          <w:sz w:val="18"/>
        </w:rPr>
        <w:t>p</w:t>
      </w:r>
      <w:r>
        <w:rPr>
          <w:spacing w:val="4"/>
          <w:sz w:val="18"/>
        </w:rPr>
        <w:t xml:space="preserve"> </w:t>
      </w:r>
      <w:r>
        <w:rPr>
          <w:spacing w:val="-5"/>
          <w:sz w:val="18"/>
        </w:rPr>
        <w:t>5.</w:t>
      </w:r>
    </w:p>
    <w:p w:rsidR="00112F44" w:rsidRDefault="00FB63F3">
      <w:pPr>
        <w:tabs>
          <w:tab w:val="left" w:pos="967"/>
        </w:tabs>
        <w:spacing w:line="217" w:lineRule="exact"/>
        <w:ind w:left="401"/>
        <w:rPr>
          <w:sz w:val="18"/>
        </w:rPr>
      </w:pPr>
      <w:r>
        <w:rPr>
          <w:spacing w:val="-5"/>
          <w:position w:val="9"/>
          <w:sz w:val="9"/>
        </w:rPr>
        <w:t>51</w:t>
      </w:r>
      <w:r>
        <w:rPr>
          <w:position w:val="9"/>
          <w:sz w:val="9"/>
        </w:rPr>
        <w:tab/>
      </w:r>
      <w:r>
        <w:rPr>
          <w:sz w:val="18"/>
        </w:rPr>
        <w:t>NSW</w:t>
      </w:r>
      <w:r>
        <w:rPr>
          <w:spacing w:val="3"/>
          <w:sz w:val="18"/>
        </w:rPr>
        <w:t xml:space="preserve"> </w:t>
      </w:r>
      <w:r>
        <w:rPr>
          <w:sz w:val="18"/>
        </w:rPr>
        <w:t>lotteries,</w:t>
      </w:r>
      <w:r>
        <w:rPr>
          <w:spacing w:val="4"/>
          <w:sz w:val="18"/>
        </w:rPr>
        <w:t xml:space="preserve"> </w:t>
      </w:r>
      <w:r>
        <w:rPr>
          <w:sz w:val="18"/>
        </w:rPr>
        <w:t>Annual</w:t>
      </w:r>
      <w:r>
        <w:rPr>
          <w:spacing w:val="5"/>
          <w:sz w:val="18"/>
        </w:rPr>
        <w:t xml:space="preserve"> </w:t>
      </w:r>
      <w:r>
        <w:rPr>
          <w:sz w:val="18"/>
        </w:rPr>
        <w:t>Report</w:t>
      </w:r>
      <w:r>
        <w:rPr>
          <w:spacing w:val="2"/>
          <w:sz w:val="18"/>
        </w:rPr>
        <w:t xml:space="preserve"> </w:t>
      </w:r>
      <w:r>
        <w:rPr>
          <w:sz w:val="18"/>
        </w:rPr>
        <w:t>1996/97</w:t>
      </w:r>
      <w:r>
        <w:rPr>
          <w:spacing w:val="5"/>
          <w:sz w:val="18"/>
        </w:rPr>
        <w:t xml:space="preserve"> </w:t>
      </w:r>
      <w:r>
        <w:rPr>
          <w:sz w:val="18"/>
        </w:rPr>
        <w:t>p</w:t>
      </w:r>
      <w:r>
        <w:rPr>
          <w:spacing w:val="1"/>
          <w:sz w:val="18"/>
        </w:rPr>
        <w:t xml:space="preserve"> </w:t>
      </w:r>
      <w:r>
        <w:rPr>
          <w:sz w:val="18"/>
        </w:rPr>
        <w:t>15</w:t>
      </w:r>
      <w:r>
        <w:rPr>
          <w:spacing w:val="2"/>
          <w:sz w:val="18"/>
        </w:rPr>
        <w:t xml:space="preserve"> </w:t>
      </w:r>
      <w:r>
        <w:rPr>
          <w:sz w:val="18"/>
        </w:rPr>
        <w:t>and</w:t>
      </w:r>
      <w:r>
        <w:rPr>
          <w:spacing w:val="5"/>
          <w:sz w:val="18"/>
        </w:rPr>
        <w:t xml:space="preserve"> </w:t>
      </w:r>
      <w:r>
        <w:rPr>
          <w:sz w:val="18"/>
        </w:rPr>
        <w:t>p</w:t>
      </w:r>
      <w:r>
        <w:rPr>
          <w:spacing w:val="1"/>
          <w:sz w:val="18"/>
        </w:rPr>
        <w:t xml:space="preserve"> </w:t>
      </w:r>
      <w:r>
        <w:rPr>
          <w:spacing w:val="-5"/>
          <w:sz w:val="18"/>
        </w:rPr>
        <w:t>59.</w:t>
      </w:r>
    </w:p>
    <w:p w:rsidR="00112F44" w:rsidRDefault="00FB63F3">
      <w:pPr>
        <w:tabs>
          <w:tab w:val="left" w:pos="967"/>
        </w:tabs>
        <w:spacing w:line="218" w:lineRule="exact"/>
        <w:ind w:left="401"/>
        <w:rPr>
          <w:sz w:val="18"/>
        </w:rPr>
      </w:pPr>
      <w:r>
        <w:rPr>
          <w:spacing w:val="-5"/>
          <w:position w:val="9"/>
          <w:sz w:val="9"/>
        </w:rPr>
        <w:t>52</w:t>
      </w:r>
      <w:r>
        <w:rPr>
          <w:position w:val="9"/>
          <w:sz w:val="9"/>
        </w:rPr>
        <w:tab/>
      </w:r>
      <w:r>
        <w:rPr>
          <w:sz w:val="18"/>
        </w:rPr>
        <w:t>See</w:t>
      </w:r>
      <w:r>
        <w:rPr>
          <w:spacing w:val="-1"/>
          <w:sz w:val="18"/>
        </w:rPr>
        <w:t xml:space="preserve"> </w:t>
      </w:r>
      <w:r>
        <w:rPr>
          <w:sz w:val="18"/>
        </w:rPr>
        <w:t>CCBF</w:t>
      </w:r>
      <w:r>
        <w:rPr>
          <w:spacing w:val="-1"/>
          <w:sz w:val="18"/>
        </w:rPr>
        <w:t xml:space="preserve"> </w:t>
      </w:r>
      <w:r>
        <w:rPr>
          <w:sz w:val="18"/>
        </w:rPr>
        <w:t>Study</w:t>
      </w:r>
      <w:r>
        <w:rPr>
          <w:spacing w:val="-2"/>
          <w:sz w:val="18"/>
        </w:rPr>
        <w:t xml:space="preserve"> </w:t>
      </w:r>
      <w:r>
        <w:rPr>
          <w:sz w:val="18"/>
        </w:rPr>
        <w:t>No</w:t>
      </w:r>
      <w:r>
        <w:rPr>
          <w:spacing w:val="-1"/>
          <w:sz w:val="18"/>
        </w:rPr>
        <w:t xml:space="preserve"> </w:t>
      </w:r>
      <w:r>
        <w:rPr>
          <w:sz w:val="18"/>
        </w:rPr>
        <w:t>2</w:t>
      </w:r>
      <w:r>
        <w:rPr>
          <w:spacing w:val="-1"/>
          <w:sz w:val="18"/>
        </w:rPr>
        <w:t xml:space="preserve"> </w:t>
      </w:r>
      <w:r>
        <w:rPr>
          <w:sz w:val="18"/>
        </w:rPr>
        <w:t>,</w:t>
      </w:r>
      <w:r>
        <w:rPr>
          <w:spacing w:val="-1"/>
          <w:sz w:val="18"/>
        </w:rPr>
        <w:t xml:space="preserve"> </w:t>
      </w:r>
      <w:r>
        <w:rPr>
          <w:sz w:val="18"/>
        </w:rPr>
        <w:t>June</w:t>
      </w:r>
      <w:r>
        <w:rPr>
          <w:spacing w:val="-2"/>
          <w:sz w:val="18"/>
        </w:rPr>
        <w:t xml:space="preserve"> </w:t>
      </w:r>
      <w:r>
        <w:rPr>
          <w:sz w:val="18"/>
        </w:rPr>
        <w:t>1998,</w:t>
      </w:r>
      <w:r>
        <w:rPr>
          <w:spacing w:val="-1"/>
          <w:sz w:val="18"/>
        </w:rPr>
        <w:t xml:space="preserve"> </w:t>
      </w:r>
      <w:r>
        <w:rPr>
          <w:sz w:val="18"/>
        </w:rPr>
        <w:t>p</w:t>
      </w:r>
      <w:r>
        <w:rPr>
          <w:spacing w:val="-1"/>
          <w:sz w:val="18"/>
        </w:rPr>
        <w:t xml:space="preserve"> </w:t>
      </w:r>
      <w:r>
        <w:rPr>
          <w:spacing w:val="-5"/>
          <w:sz w:val="18"/>
        </w:rPr>
        <w:t>v.</w:t>
      </w:r>
    </w:p>
    <w:p w:rsidR="00112F44" w:rsidRDefault="00FB63F3">
      <w:pPr>
        <w:tabs>
          <w:tab w:val="left" w:pos="967"/>
        </w:tabs>
        <w:spacing w:line="231" w:lineRule="exact"/>
        <w:ind w:left="401"/>
        <w:rPr>
          <w:sz w:val="18"/>
        </w:rPr>
      </w:pPr>
      <w:r>
        <w:rPr>
          <w:spacing w:val="-5"/>
          <w:position w:val="9"/>
          <w:sz w:val="9"/>
        </w:rPr>
        <w:t>53</w:t>
      </w:r>
      <w:r>
        <w:rPr>
          <w:position w:val="9"/>
          <w:sz w:val="9"/>
        </w:rPr>
        <w:tab/>
      </w:r>
      <w:r>
        <w:rPr>
          <w:sz w:val="18"/>
        </w:rPr>
        <w:t>NSW</w:t>
      </w:r>
      <w:r>
        <w:rPr>
          <w:spacing w:val="-3"/>
          <w:sz w:val="18"/>
        </w:rPr>
        <w:t xml:space="preserve"> </w:t>
      </w:r>
      <w:r>
        <w:rPr>
          <w:sz w:val="18"/>
        </w:rPr>
        <w:t>Lotteries</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11.</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9" w:hanging="1"/>
        <w:jc w:val="both"/>
      </w:pPr>
      <w:r>
        <w:lastRenderedPageBreak/>
        <w:t>which is acceptable to virtually the entire community.</w:t>
      </w:r>
      <w:r>
        <w:rPr>
          <w:position w:val="11"/>
          <w:sz w:val="11"/>
        </w:rPr>
        <w:t>54</w:t>
      </w:r>
      <w:r>
        <w:rPr>
          <w:spacing w:val="80"/>
          <w:position w:val="11"/>
          <w:sz w:val="11"/>
        </w:rPr>
        <w:t xml:space="preserve"> </w:t>
      </w:r>
      <w:r>
        <w:t>Gaming machines are also offer random chances and are slow skill in nature.</w:t>
      </w:r>
    </w:p>
    <w:p w:rsidR="00112F44" w:rsidRDefault="00FB63F3">
      <w:pPr>
        <w:pStyle w:val="BodyText"/>
        <w:spacing w:before="267" w:line="213" w:lineRule="auto"/>
        <w:ind w:right="449"/>
        <w:jc w:val="both"/>
      </w:pPr>
      <w:r>
        <w:t>Potential competitors with new products can approach the Minister with a business plan of the concept and seek to have the product licenced.</w:t>
      </w:r>
      <w:r>
        <w:rPr>
          <w:spacing w:val="40"/>
        </w:rPr>
        <w:t xml:space="preserve"> </w:t>
      </w:r>
      <w:r>
        <w:t>Club Keno successfully did this in 1991.</w:t>
      </w:r>
    </w:p>
    <w:p w:rsidR="00112F44" w:rsidRDefault="00FB63F3">
      <w:pPr>
        <w:pStyle w:val="BodyText"/>
        <w:spacing w:before="243"/>
        <w:rPr>
          <w:sz w:val="11"/>
        </w:rPr>
      </w:pPr>
      <w:r>
        <w:t>NSW</w:t>
      </w:r>
      <w:r>
        <w:rPr>
          <w:spacing w:val="-8"/>
        </w:rPr>
        <w:t xml:space="preserve"> </w:t>
      </w:r>
      <w:r>
        <w:t>Lotteries</w:t>
      </w:r>
      <w:r>
        <w:rPr>
          <w:spacing w:val="-6"/>
        </w:rPr>
        <w:t xml:space="preserve"> </w:t>
      </w:r>
      <w:r>
        <w:t>has</w:t>
      </w:r>
      <w:r>
        <w:rPr>
          <w:spacing w:val="-6"/>
        </w:rPr>
        <w:t xml:space="preserve"> </w:t>
      </w:r>
      <w:r>
        <w:t>240</w:t>
      </w:r>
      <w:r>
        <w:rPr>
          <w:spacing w:val="-6"/>
        </w:rPr>
        <w:t xml:space="preserve"> </w:t>
      </w:r>
      <w:r>
        <w:t>employees</w:t>
      </w:r>
      <w:r>
        <w:rPr>
          <w:spacing w:val="-7"/>
        </w:rPr>
        <w:t xml:space="preserve"> </w:t>
      </w:r>
      <w:r>
        <w:t>with</w:t>
      </w:r>
      <w:r>
        <w:rPr>
          <w:spacing w:val="-4"/>
        </w:rPr>
        <w:t xml:space="preserve"> </w:t>
      </w:r>
      <w:r>
        <w:t>a</w:t>
      </w:r>
      <w:r>
        <w:rPr>
          <w:spacing w:val="-8"/>
        </w:rPr>
        <w:t xml:space="preserve"> </w:t>
      </w:r>
      <w:r>
        <w:t>further</w:t>
      </w:r>
      <w:r>
        <w:rPr>
          <w:spacing w:val="-6"/>
        </w:rPr>
        <w:t xml:space="preserve"> </w:t>
      </w:r>
      <w:r>
        <w:t>2,000</w:t>
      </w:r>
      <w:r>
        <w:rPr>
          <w:spacing w:val="-5"/>
        </w:rPr>
        <w:t xml:space="preserve"> </w:t>
      </w:r>
      <w:r>
        <w:t>people</w:t>
      </w:r>
      <w:r>
        <w:rPr>
          <w:spacing w:val="-6"/>
        </w:rPr>
        <w:t xml:space="preserve"> </w:t>
      </w:r>
      <w:r>
        <w:t>directly</w:t>
      </w:r>
      <w:r>
        <w:rPr>
          <w:spacing w:val="-6"/>
        </w:rPr>
        <w:t xml:space="preserve"> </w:t>
      </w:r>
      <w:r>
        <w:t>employed</w:t>
      </w:r>
      <w:r>
        <w:rPr>
          <w:spacing w:val="-8"/>
        </w:rPr>
        <w:t xml:space="preserve"> </w:t>
      </w:r>
      <w:r>
        <w:t>by</w:t>
      </w:r>
      <w:r>
        <w:rPr>
          <w:spacing w:val="-5"/>
        </w:rPr>
        <w:t xml:space="preserve"> </w:t>
      </w:r>
      <w:r>
        <w:rPr>
          <w:spacing w:val="-2"/>
        </w:rPr>
        <w:t>agents.</w:t>
      </w:r>
      <w:r>
        <w:rPr>
          <w:spacing w:val="-2"/>
          <w:position w:val="11"/>
          <w:sz w:val="11"/>
        </w:rPr>
        <w:t>55</w:t>
      </w:r>
    </w:p>
    <w:p w:rsidR="00112F44" w:rsidRDefault="00FB63F3">
      <w:pPr>
        <w:pStyle w:val="BodyText"/>
        <w:spacing w:before="259" w:line="216" w:lineRule="auto"/>
        <w:ind w:right="444"/>
        <w:jc w:val="both"/>
      </w:pPr>
      <w:r>
        <w:t>Direct sales of NSW Lottery products</w:t>
      </w:r>
      <w:r>
        <w:rPr>
          <w:spacing w:val="-1"/>
        </w:rPr>
        <w:t xml:space="preserve"> </w:t>
      </w:r>
      <w:r>
        <w:t>can be undertaken lawfully in NSW and the ACT only by the 1,712 authorised agents appointed by NSW Lotteries.</w:t>
      </w:r>
      <w:r>
        <w:rPr>
          <w:spacing w:val="40"/>
        </w:rPr>
        <w:t xml:space="preserve"> </w:t>
      </w:r>
      <w:r>
        <w:t>NSW Lotteries competes with Tatterstalls in the ACT with duty from both being paid to the ACT government. Approximately 85% of authorised agents are newsagents, the remainder being a variety of retail stores such as chemists.</w:t>
      </w:r>
    </w:p>
    <w:p w:rsidR="00112F44" w:rsidRDefault="00FB63F3">
      <w:pPr>
        <w:spacing w:before="266" w:line="213" w:lineRule="auto"/>
        <w:ind w:left="401" w:right="445"/>
        <w:jc w:val="both"/>
        <w:rPr>
          <w:b/>
        </w:rPr>
      </w:pPr>
      <w:r>
        <w:t>NSW Lotteries created a degree of controversy when a newspaper article reported that it</w:t>
      </w:r>
      <w:r>
        <w:rPr>
          <w:spacing w:val="40"/>
        </w:rPr>
        <w:t xml:space="preserve"> </w:t>
      </w:r>
      <w:r>
        <w:t>was considering the sale of its products at supermarkets and similar retail outlets.</w:t>
      </w:r>
      <w:r>
        <w:rPr>
          <w:position w:val="11"/>
          <w:sz w:val="11"/>
        </w:rPr>
        <w:t>56</w:t>
      </w:r>
      <w:r>
        <w:rPr>
          <w:spacing w:val="80"/>
          <w:position w:val="11"/>
          <w:sz w:val="11"/>
        </w:rPr>
        <w:t xml:space="preserve"> </w:t>
      </w:r>
      <w:r>
        <w:t>Also of note is recent expansion to availability in other jurisdictions such as Tatterstalls selling lottery products on the Internet and the Australian Lottery Company (Northern Territories licensed lottery provider) offering products by mail order.</w:t>
      </w:r>
      <w:r>
        <w:rPr>
          <w:spacing w:val="40"/>
        </w:rPr>
        <w:t xml:space="preserve"> </w:t>
      </w:r>
      <w:r>
        <w:rPr>
          <w:b/>
        </w:rPr>
        <w:t>IPART believes that such expansions in lottery availability are substantial and merits an evaluation of the social</w:t>
      </w:r>
      <w:r>
        <w:rPr>
          <w:b/>
          <w:spacing w:val="40"/>
        </w:rPr>
        <w:t xml:space="preserve"> </w:t>
      </w:r>
      <w:r>
        <w:rPr>
          <w:b/>
        </w:rPr>
        <w:t>and</w:t>
      </w:r>
      <w:r>
        <w:rPr>
          <w:b/>
          <w:spacing w:val="-1"/>
        </w:rPr>
        <w:t xml:space="preserve"> </w:t>
      </w:r>
      <w:r>
        <w:rPr>
          <w:b/>
        </w:rPr>
        <w:t>economic</w:t>
      </w:r>
      <w:r>
        <w:rPr>
          <w:b/>
          <w:spacing w:val="-2"/>
        </w:rPr>
        <w:t xml:space="preserve"> </w:t>
      </w:r>
      <w:r>
        <w:rPr>
          <w:b/>
        </w:rPr>
        <w:t>impacts.</w:t>
      </w:r>
      <w:r>
        <w:rPr>
          <w:b/>
          <w:spacing w:val="40"/>
        </w:rPr>
        <w:t xml:space="preserve"> </w:t>
      </w:r>
      <w:r>
        <w:rPr>
          <w:b/>
        </w:rPr>
        <w:t>This evaluation</w:t>
      </w:r>
      <w:r>
        <w:rPr>
          <w:b/>
          <w:spacing w:val="-3"/>
        </w:rPr>
        <w:t xml:space="preserve"> </w:t>
      </w:r>
      <w:r>
        <w:rPr>
          <w:b/>
        </w:rPr>
        <w:t>should</w:t>
      </w:r>
      <w:r>
        <w:rPr>
          <w:b/>
          <w:spacing w:val="-3"/>
        </w:rPr>
        <w:t xml:space="preserve"> </w:t>
      </w:r>
      <w:r>
        <w:rPr>
          <w:b/>
        </w:rPr>
        <w:t>include</w:t>
      </w:r>
      <w:r>
        <w:rPr>
          <w:b/>
          <w:spacing w:val="-3"/>
        </w:rPr>
        <w:t xml:space="preserve"> </w:t>
      </w:r>
      <w:r>
        <w:rPr>
          <w:b/>
        </w:rPr>
        <w:t>an</w:t>
      </w:r>
      <w:r>
        <w:rPr>
          <w:b/>
          <w:spacing w:val="-1"/>
        </w:rPr>
        <w:t xml:space="preserve"> </w:t>
      </w:r>
      <w:r>
        <w:rPr>
          <w:b/>
        </w:rPr>
        <w:t>element of</w:t>
      </w:r>
      <w:r>
        <w:rPr>
          <w:b/>
          <w:spacing w:val="-1"/>
        </w:rPr>
        <w:t xml:space="preserve"> </w:t>
      </w:r>
      <w:r>
        <w:rPr>
          <w:b/>
        </w:rPr>
        <w:t>public</w:t>
      </w:r>
      <w:r>
        <w:rPr>
          <w:b/>
          <w:spacing w:val="-2"/>
        </w:rPr>
        <w:t xml:space="preserve"> </w:t>
      </w:r>
      <w:r>
        <w:rPr>
          <w:b/>
        </w:rPr>
        <w:t>consultation.</w:t>
      </w:r>
    </w:p>
    <w:p w:rsidR="00112F44" w:rsidRDefault="00FB63F3">
      <w:pPr>
        <w:pStyle w:val="Heading3"/>
        <w:numPr>
          <w:ilvl w:val="2"/>
          <w:numId w:val="45"/>
        </w:numPr>
        <w:tabs>
          <w:tab w:val="left" w:pos="1035"/>
        </w:tabs>
        <w:spacing w:before="269"/>
        <w:ind w:left="1035" w:hanging="634"/>
      </w:pPr>
      <w:bookmarkStart w:id="14" w:name="_TOC_250062"/>
      <w:r>
        <w:t>Internet</w:t>
      </w:r>
      <w:r>
        <w:rPr>
          <w:spacing w:val="-4"/>
        </w:rPr>
        <w:t xml:space="preserve"> </w:t>
      </w:r>
      <w:bookmarkEnd w:id="14"/>
      <w:r>
        <w:rPr>
          <w:spacing w:val="-2"/>
        </w:rPr>
        <w:t>gaming</w:t>
      </w:r>
    </w:p>
    <w:p w:rsidR="00112F44" w:rsidRDefault="00FB63F3">
      <w:pPr>
        <w:pStyle w:val="BodyText"/>
        <w:spacing w:before="239" w:line="216" w:lineRule="auto"/>
        <w:ind w:right="447"/>
        <w:jc w:val="both"/>
        <w:rPr>
          <w:sz w:val="11"/>
        </w:rPr>
      </w:pPr>
      <w:r>
        <w:t>Although not specifically included in the terms of reference for this inquiry, IPART believes that Internet gaming requires urgent and detailed consideration by government. Submissions to this Inquiry from a variety of sources shared this view.</w:t>
      </w:r>
      <w:r>
        <w:rPr>
          <w:position w:val="11"/>
          <w:sz w:val="11"/>
        </w:rPr>
        <w:t>57</w:t>
      </w:r>
    </w:p>
    <w:p w:rsidR="00112F44" w:rsidRDefault="00FB63F3">
      <w:pPr>
        <w:pStyle w:val="BodyText"/>
        <w:spacing w:before="239"/>
      </w:pPr>
      <w:r>
        <w:t>The</w:t>
      </w:r>
      <w:r>
        <w:rPr>
          <w:spacing w:val="-3"/>
        </w:rPr>
        <w:t xml:space="preserve"> </w:t>
      </w:r>
      <w:r>
        <w:t>main</w:t>
      </w:r>
      <w:r>
        <w:rPr>
          <w:spacing w:val="-2"/>
        </w:rPr>
        <w:t xml:space="preserve"> </w:t>
      </w:r>
      <w:r>
        <w:t>concerns</w:t>
      </w:r>
      <w:r>
        <w:rPr>
          <w:spacing w:val="-3"/>
        </w:rPr>
        <w:t xml:space="preserve"> </w:t>
      </w:r>
      <w:r>
        <w:t>of</w:t>
      </w:r>
      <w:r>
        <w:rPr>
          <w:spacing w:val="-3"/>
        </w:rPr>
        <w:t xml:space="preserve"> </w:t>
      </w:r>
      <w:r>
        <w:t>submissions</w:t>
      </w:r>
      <w:r>
        <w:rPr>
          <w:spacing w:val="-5"/>
        </w:rPr>
        <w:t xml:space="preserve"> </w:t>
      </w:r>
      <w:r>
        <w:t>in</w:t>
      </w:r>
      <w:r>
        <w:rPr>
          <w:spacing w:val="-3"/>
        </w:rPr>
        <w:t xml:space="preserve"> </w:t>
      </w:r>
      <w:r>
        <w:t>relation</w:t>
      </w:r>
      <w:r>
        <w:rPr>
          <w:spacing w:val="-2"/>
        </w:rPr>
        <w:t xml:space="preserve"> </w:t>
      </w:r>
      <w:r>
        <w:t>to</w:t>
      </w:r>
      <w:r>
        <w:rPr>
          <w:spacing w:val="-3"/>
        </w:rPr>
        <w:t xml:space="preserve"> </w:t>
      </w:r>
      <w:r>
        <w:t>Internet</w:t>
      </w:r>
      <w:r>
        <w:rPr>
          <w:spacing w:val="-3"/>
        </w:rPr>
        <w:t xml:space="preserve"> </w:t>
      </w:r>
      <w:r>
        <w:t>gaming</w:t>
      </w:r>
      <w:r>
        <w:rPr>
          <w:spacing w:val="-2"/>
        </w:rPr>
        <w:t xml:space="preserve"> </w:t>
      </w:r>
      <w:r>
        <w:rPr>
          <w:spacing w:val="-4"/>
        </w:rPr>
        <w:t>are;</w:t>
      </w:r>
    </w:p>
    <w:p w:rsidR="00112F44" w:rsidRDefault="00FB63F3">
      <w:pPr>
        <w:pStyle w:val="ListParagraph"/>
        <w:numPr>
          <w:ilvl w:val="3"/>
          <w:numId w:val="45"/>
        </w:numPr>
        <w:tabs>
          <w:tab w:val="left" w:pos="761"/>
        </w:tabs>
        <w:spacing w:before="49"/>
        <w:ind w:left="761" w:hanging="360"/>
        <w:rPr>
          <w:rFonts w:ascii="Symbol" w:hAnsi="Symbol"/>
        </w:rPr>
      </w:pPr>
      <w:r>
        <w:t>an</w:t>
      </w:r>
      <w:r>
        <w:rPr>
          <w:spacing w:val="-3"/>
        </w:rPr>
        <w:t xml:space="preserve"> </w:t>
      </w:r>
      <w:r>
        <w:t>inherent</w:t>
      </w:r>
      <w:r>
        <w:rPr>
          <w:spacing w:val="-5"/>
        </w:rPr>
        <w:t xml:space="preserve"> </w:t>
      </w:r>
      <w:r>
        <w:t>inability</w:t>
      </w:r>
      <w:r>
        <w:rPr>
          <w:spacing w:val="-2"/>
        </w:rPr>
        <w:t xml:space="preserve"> </w:t>
      </w:r>
      <w:r>
        <w:t>to</w:t>
      </w:r>
      <w:r>
        <w:rPr>
          <w:spacing w:val="-2"/>
        </w:rPr>
        <w:t xml:space="preserve"> </w:t>
      </w:r>
      <w:r>
        <w:t>prevent</w:t>
      </w:r>
      <w:r>
        <w:rPr>
          <w:spacing w:val="-2"/>
        </w:rPr>
        <w:t xml:space="preserve"> </w:t>
      </w:r>
      <w:r>
        <w:t>minors</w:t>
      </w:r>
      <w:r>
        <w:rPr>
          <w:spacing w:val="-2"/>
        </w:rPr>
        <w:t xml:space="preserve"> participating</w:t>
      </w:r>
    </w:p>
    <w:p w:rsidR="00112F44" w:rsidRDefault="00FB63F3">
      <w:pPr>
        <w:pStyle w:val="ListParagraph"/>
        <w:numPr>
          <w:ilvl w:val="3"/>
          <w:numId w:val="45"/>
        </w:numPr>
        <w:tabs>
          <w:tab w:val="left" w:pos="761"/>
        </w:tabs>
        <w:spacing w:before="109"/>
        <w:ind w:left="761" w:hanging="360"/>
        <w:rPr>
          <w:rFonts w:ascii="Symbol" w:hAnsi="Symbol"/>
        </w:rPr>
      </w:pPr>
      <w:r>
        <w:t>the</w:t>
      </w:r>
      <w:r>
        <w:rPr>
          <w:spacing w:val="-7"/>
        </w:rPr>
        <w:t xml:space="preserve"> </w:t>
      </w:r>
      <w:r>
        <w:t>absence</w:t>
      </w:r>
      <w:r>
        <w:rPr>
          <w:spacing w:val="-6"/>
        </w:rPr>
        <w:t xml:space="preserve"> </w:t>
      </w:r>
      <w:r>
        <w:t>of</w:t>
      </w:r>
      <w:r>
        <w:rPr>
          <w:spacing w:val="-7"/>
        </w:rPr>
        <w:t xml:space="preserve"> </w:t>
      </w:r>
      <w:r>
        <w:t>mechanisms</w:t>
      </w:r>
      <w:r>
        <w:rPr>
          <w:spacing w:val="-6"/>
        </w:rPr>
        <w:t xml:space="preserve"> </w:t>
      </w:r>
      <w:r>
        <w:t>for</w:t>
      </w:r>
      <w:r>
        <w:rPr>
          <w:spacing w:val="-7"/>
        </w:rPr>
        <w:t xml:space="preserve"> </w:t>
      </w:r>
      <w:r>
        <w:t>dispute</w:t>
      </w:r>
      <w:r>
        <w:rPr>
          <w:spacing w:val="-6"/>
        </w:rPr>
        <w:t xml:space="preserve"> </w:t>
      </w:r>
      <w:r>
        <w:t>resolution</w:t>
      </w:r>
      <w:r>
        <w:rPr>
          <w:spacing w:val="-5"/>
        </w:rPr>
        <w:t xml:space="preserve"> </w:t>
      </w:r>
      <w:r>
        <w:t>and</w:t>
      </w:r>
      <w:r>
        <w:rPr>
          <w:spacing w:val="-8"/>
        </w:rPr>
        <w:t xml:space="preserve"> </w:t>
      </w:r>
      <w:r>
        <w:rPr>
          <w:spacing w:val="-2"/>
        </w:rPr>
        <w:t>recourse</w:t>
      </w:r>
    </w:p>
    <w:p w:rsidR="00112F44" w:rsidRDefault="00FB63F3">
      <w:pPr>
        <w:pStyle w:val="ListParagraph"/>
        <w:numPr>
          <w:ilvl w:val="3"/>
          <w:numId w:val="45"/>
        </w:numPr>
        <w:tabs>
          <w:tab w:val="left" w:pos="762"/>
        </w:tabs>
        <w:spacing w:before="106"/>
        <w:ind w:left="762" w:hanging="360"/>
        <w:rPr>
          <w:rFonts w:ascii="Symbol" w:hAnsi="Symbol"/>
        </w:rPr>
      </w:pPr>
      <w:r>
        <w:t>the</w:t>
      </w:r>
      <w:r>
        <w:rPr>
          <w:spacing w:val="-8"/>
        </w:rPr>
        <w:t xml:space="preserve"> </w:t>
      </w:r>
      <w:r>
        <w:t>susceptibility</w:t>
      </w:r>
      <w:r>
        <w:rPr>
          <w:spacing w:val="-7"/>
        </w:rPr>
        <w:t xml:space="preserve"> </w:t>
      </w:r>
      <w:r>
        <w:t>of</w:t>
      </w:r>
      <w:r>
        <w:rPr>
          <w:spacing w:val="-6"/>
        </w:rPr>
        <w:t xml:space="preserve"> </w:t>
      </w:r>
      <w:r>
        <w:t>players</w:t>
      </w:r>
      <w:r>
        <w:rPr>
          <w:spacing w:val="-8"/>
        </w:rPr>
        <w:t xml:space="preserve"> </w:t>
      </w:r>
      <w:r>
        <w:t>to</w:t>
      </w:r>
      <w:r>
        <w:rPr>
          <w:spacing w:val="-7"/>
        </w:rPr>
        <w:t xml:space="preserve"> </w:t>
      </w:r>
      <w:r>
        <w:t>unscrupulous</w:t>
      </w:r>
      <w:r>
        <w:rPr>
          <w:spacing w:val="-7"/>
        </w:rPr>
        <w:t xml:space="preserve"> </w:t>
      </w:r>
      <w:r>
        <w:rPr>
          <w:spacing w:val="-2"/>
        </w:rPr>
        <w:t>operators</w:t>
      </w:r>
    </w:p>
    <w:p w:rsidR="00112F44" w:rsidRDefault="00FB63F3">
      <w:pPr>
        <w:pStyle w:val="ListParagraph"/>
        <w:numPr>
          <w:ilvl w:val="3"/>
          <w:numId w:val="45"/>
        </w:numPr>
        <w:tabs>
          <w:tab w:val="left" w:pos="762"/>
        </w:tabs>
        <w:spacing w:before="106"/>
        <w:ind w:left="762" w:hanging="360"/>
        <w:rPr>
          <w:rFonts w:ascii="Symbol" w:hAnsi="Symbol"/>
        </w:rPr>
      </w:pPr>
      <w:r>
        <w:t>the</w:t>
      </w:r>
      <w:r>
        <w:rPr>
          <w:spacing w:val="-5"/>
        </w:rPr>
        <w:t xml:space="preserve"> </w:t>
      </w:r>
      <w:r>
        <w:t>likely</w:t>
      </w:r>
      <w:r>
        <w:rPr>
          <w:spacing w:val="-2"/>
        </w:rPr>
        <w:t xml:space="preserve"> </w:t>
      </w:r>
      <w:r>
        <w:t>utilisation</w:t>
      </w:r>
      <w:r>
        <w:rPr>
          <w:spacing w:val="-2"/>
        </w:rPr>
        <w:t xml:space="preserve"> </w:t>
      </w:r>
      <w:r>
        <w:t>of</w:t>
      </w:r>
      <w:r>
        <w:rPr>
          <w:spacing w:val="-1"/>
        </w:rPr>
        <w:t xml:space="preserve"> </w:t>
      </w:r>
      <w:r>
        <w:t>credit</w:t>
      </w:r>
      <w:r>
        <w:rPr>
          <w:spacing w:val="-5"/>
        </w:rPr>
        <w:t xml:space="preserve"> </w:t>
      </w:r>
      <w:r>
        <w:t>for</w:t>
      </w:r>
      <w:r>
        <w:rPr>
          <w:spacing w:val="-3"/>
        </w:rPr>
        <w:t xml:space="preserve"> </w:t>
      </w:r>
      <w:r>
        <w:rPr>
          <w:spacing w:val="-2"/>
        </w:rPr>
        <w:t>gaming.</w:t>
      </w:r>
    </w:p>
    <w:p w:rsidR="00112F44" w:rsidRDefault="00112F44">
      <w:pPr>
        <w:pStyle w:val="BodyText"/>
        <w:spacing w:before="22"/>
        <w:ind w:left="0"/>
      </w:pPr>
    </w:p>
    <w:p w:rsidR="00112F44" w:rsidRDefault="00FB63F3">
      <w:pPr>
        <w:pStyle w:val="BodyText"/>
        <w:spacing w:before="1" w:line="213" w:lineRule="auto"/>
        <w:ind w:right="444"/>
        <w:jc w:val="both"/>
      </w:pPr>
      <w:r>
        <w:t>The United States Federal Government enacted legislation in July 1998 to prohibit the use or provision of most forms of gambling on the Internet.</w:t>
      </w:r>
      <w:r>
        <w:rPr>
          <w:position w:val="11"/>
          <w:sz w:val="11"/>
        </w:rPr>
        <w:t>58</w:t>
      </w:r>
      <w:r>
        <w:rPr>
          <w:spacing w:val="80"/>
          <w:position w:val="11"/>
          <w:sz w:val="11"/>
        </w:rPr>
        <w:t xml:space="preserve"> </w:t>
      </w:r>
      <w:r>
        <w:t xml:space="preserve">Critics of this legislation claim it is </w:t>
      </w:r>
      <w:r>
        <w:rPr>
          <w:spacing w:val="-2"/>
        </w:rPr>
        <w:t>unenforceable.</w:t>
      </w:r>
    </w:p>
    <w:p w:rsidR="00112F44" w:rsidRDefault="00FB63F3">
      <w:pPr>
        <w:pStyle w:val="BodyText"/>
        <w:spacing w:before="268" w:line="216" w:lineRule="auto"/>
        <w:ind w:right="450"/>
        <w:jc w:val="both"/>
      </w:pPr>
      <w:r>
        <w:t>The Queensland Government has pursued a different approach, and will soon issue a</w:t>
      </w:r>
      <w:r>
        <w:rPr>
          <w:spacing w:val="40"/>
        </w:rPr>
        <w:t xml:space="preserve"> </w:t>
      </w:r>
      <w:r>
        <w:t>limited number of licences to conduct virtual casino gaming on the Internet.</w:t>
      </w:r>
      <w:r>
        <w:rPr>
          <w:spacing w:val="40"/>
        </w:rPr>
        <w:t xml:space="preserve"> </w:t>
      </w:r>
      <w:r>
        <w:t>This approach is based on a realisation that a prohibition is unlikely to be enforceable and that many Australian</w:t>
      </w:r>
      <w:r>
        <w:rPr>
          <w:spacing w:val="7"/>
        </w:rPr>
        <w:t xml:space="preserve"> </w:t>
      </w:r>
      <w:r>
        <w:t>residents</w:t>
      </w:r>
      <w:r>
        <w:rPr>
          <w:spacing w:val="6"/>
        </w:rPr>
        <w:t xml:space="preserve"> </w:t>
      </w:r>
      <w:r>
        <w:t>would</w:t>
      </w:r>
      <w:r>
        <w:rPr>
          <w:spacing w:val="9"/>
        </w:rPr>
        <w:t xml:space="preserve"> </w:t>
      </w:r>
      <w:r>
        <w:t>prefer</w:t>
      </w:r>
      <w:r>
        <w:rPr>
          <w:spacing w:val="9"/>
        </w:rPr>
        <w:t xml:space="preserve"> </w:t>
      </w:r>
      <w:r>
        <w:t>to</w:t>
      </w:r>
      <w:r>
        <w:rPr>
          <w:spacing w:val="9"/>
        </w:rPr>
        <w:t xml:space="preserve"> </w:t>
      </w:r>
      <w:r>
        <w:t>utilise</w:t>
      </w:r>
      <w:r>
        <w:rPr>
          <w:spacing w:val="11"/>
        </w:rPr>
        <w:t xml:space="preserve"> </w:t>
      </w:r>
      <w:r>
        <w:t>a</w:t>
      </w:r>
      <w:r>
        <w:rPr>
          <w:spacing w:val="11"/>
        </w:rPr>
        <w:t xml:space="preserve"> </w:t>
      </w:r>
      <w:r>
        <w:t>locally</w:t>
      </w:r>
      <w:r>
        <w:rPr>
          <w:spacing w:val="10"/>
        </w:rPr>
        <w:t xml:space="preserve"> </w:t>
      </w:r>
      <w:r>
        <w:t>based</w:t>
      </w:r>
      <w:r>
        <w:rPr>
          <w:spacing w:val="11"/>
        </w:rPr>
        <w:t xml:space="preserve"> </w:t>
      </w:r>
      <w:r>
        <w:t>licensed</w:t>
      </w:r>
      <w:r>
        <w:rPr>
          <w:spacing w:val="11"/>
        </w:rPr>
        <w:t xml:space="preserve"> </w:t>
      </w:r>
      <w:r>
        <w:t>operator</w:t>
      </w:r>
      <w:r>
        <w:rPr>
          <w:spacing w:val="10"/>
        </w:rPr>
        <w:t xml:space="preserve"> </w:t>
      </w:r>
      <w:r>
        <w:t>rather</w:t>
      </w:r>
      <w:r>
        <w:rPr>
          <w:spacing w:val="10"/>
        </w:rPr>
        <w:t xml:space="preserve"> </w:t>
      </w:r>
      <w:r>
        <w:t>than</w:t>
      </w:r>
      <w:r>
        <w:rPr>
          <w:spacing w:val="12"/>
        </w:rPr>
        <w:t xml:space="preserve"> </w:t>
      </w:r>
      <w:r>
        <w:rPr>
          <w:spacing w:val="-5"/>
        </w:rPr>
        <w:t>an</w:t>
      </w:r>
    </w:p>
    <w:p w:rsidR="00112F44" w:rsidRDefault="00112F44">
      <w:pPr>
        <w:pStyle w:val="BodyText"/>
        <w:ind w:left="0"/>
        <w:rPr>
          <w:sz w:val="20"/>
        </w:rPr>
      </w:pPr>
    </w:p>
    <w:p w:rsidR="00112F44" w:rsidRDefault="00FB63F3">
      <w:pPr>
        <w:pStyle w:val="BodyText"/>
        <w:spacing w:before="98"/>
        <w:ind w:left="0"/>
        <w:rPr>
          <w:sz w:val="20"/>
        </w:rPr>
      </w:pPr>
      <w:r>
        <w:rPr>
          <w:noProof/>
          <w:lang w:val="en-AU" w:eastAsia="en-AU"/>
        </w:rPr>
        <mc:AlternateContent>
          <mc:Choice Requires="wps">
            <w:drawing>
              <wp:anchor distT="0" distB="0" distL="0" distR="0" simplePos="0" relativeHeight="487598080" behindDoc="1" locked="0" layoutInCell="1" allowOverlap="1">
                <wp:simplePos x="0" y="0"/>
                <wp:positionH relativeFrom="page">
                  <wp:posOffset>915416</wp:posOffset>
                </wp:positionH>
                <wp:positionV relativeFrom="paragraph">
                  <wp:posOffset>253154</wp:posOffset>
                </wp:positionV>
                <wp:extent cx="185801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0B37B" id="Graphic 113" o:spid="_x0000_s1026" style="position:absolute;margin-left:72.1pt;margin-top:19.95pt;width:146.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54</w:t>
      </w:r>
      <w:r>
        <w:rPr>
          <w:position w:val="9"/>
          <w:sz w:val="9"/>
        </w:rPr>
        <w:tab/>
      </w:r>
      <w:r>
        <w:rPr>
          <w:sz w:val="18"/>
        </w:rPr>
        <w:t>NSW</w:t>
      </w:r>
      <w:r>
        <w:rPr>
          <w:spacing w:val="-2"/>
          <w:sz w:val="18"/>
        </w:rPr>
        <w:t xml:space="preserve"> </w:t>
      </w:r>
      <w:r>
        <w:rPr>
          <w:sz w:val="18"/>
        </w:rPr>
        <w:t>Lotteries</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6.</w:t>
      </w:r>
    </w:p>
    <w:p w:rsidR="00112F44" w:rsidRDefault="00FB63F3">
      <w:pPr>
        <w:tabs>
          <w:tab w:val="left" w:pos="967"/>
        </w:tabs>
        <w:spacing w:line="218" w:lineRule="exact"/>
        <w:ind w:left="401"/>
        <w:rPr>
          <w:sz w:val="18"/>
        </w:rPr>
      </w:pPr>
      <w:r>
        <w:rPr>
          <w:spacing w:val="-5"/>
          <w:position w:val="9"/>
          <w:sz w:val="9"/>
        </w:rPr>
        <w:t>55</w:t>
      </w:r>
      <w:r>
        <w:rPr>
          <w:position w:val="9"/>
          <w:sz w:val="9"/>
        </w:rPr>
        <w:tab/>
      </w:r>
      <w:r>
        <w:rPr>
          <w:sz w:val="18"/>
        </w:rPr>
        <w:t>NSW</w:t>
      </w:r>
      <w:r>
        <w:rPr>
          <w:spacing w:val="-2"/>
          <w:sz w:val="18"/>
        </w:rPr>
        <w:t xml:space="preserve"> </w:t>
      </w:r>
      <w:r>
        <w:rPr>
          <w:sz w:val="18"/>
        </w:rPr>
        <w:t>Lotteries</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112F44" w:rsidRDefault="00FB63F3">
      <w:pPr>
        <w:tabs>
          <w:tab w:val="left" w:pos="967"/>
        </w:tabs>
        <w:spacing w:line="218" w:lineRule="exact"/>
        <w:ind w:left="401"/>
        <w:rPr>
          <w:sz w:val="18"/>
        </w:rPr>
      </w:pPr>
      <w:r>
        <w:rPr>
          <w:spacing w:val="-5"/>
          <w:position w:val="9"/>
          <w:sz w:val="9"/>
        </w:rPr>
        <w:t>56</w:t>
      </w:r>
      <w:r>
        <w:rPr>
          <w:position w:val="9"/>
          <w:sz w:val="9"/>
        </w:rPr>
        <w:tab/>
      </w:r>
      <w:r>
        <w:rPr>
          <w:sz w:val="18"/>
        </w:rPr>
        <w:t>As</w:t>
      </w:r>
      <w:r>
        <w:rPr>
          <w:spacing w:val="-2"/>
          <w:sz w:val="18"/>
        </w:rPr>
        <w:t xml:space="preserve"> </w:t>
      </w:r>
      <w:r>
        <w:rPr>
          <w:sz w:val="18"/>
        </w:rPr>
        <w:t>reported</w:t>
      </w:r>
      <w:r>
        <w:rPr>
          <w:spacing w:val="-1"/>
          <w:sz w:val="18"/>
        </w:rPr>
        <w:t xml:space="preserve"> </w:t>
      </w:r>
      <w:r>
        <w:rPr>
          <w:sz w:val="18"/>
        </w:rPr>
        <w:t>in</w:t>
      </w:r>
      <w:r>
        <w:rPr>
          <w:spacing w:val="-3"/>
          <w:sz w:val="18"/>
        </w:rPr>
        <w:t xml:space="preserve"> </w:t>
      </w:r>
      <w:r>
        <w:rPr>
          <w:sz w:val="18"/>
        </w:rPr>
        <w:t>the</w:t>
      </w:r>
      <w:r>
        <w:rPr>
          <w:spacing w:val="-1"/>
          <w:sz w:val="18"/>
        </w:rPr>
        <w:t xml:space="preserve"> </w:t>
      </w:r>
      <w:r>
        <w:rPr>
          <w:sz w:val="18"/>
        </w:rPr>
        <w:t>Sun</w:t>
      </w:r>
      <w:r>
        <w:rPr>
          <w:spacing w:val="-1"/>
          <w:sz w:val="18"/>
        </w:rPr>
        <w:t xml:space="preserve"> </w:t>
      </w:r>
      <w:r>
        <w:rPr>
          <w:sz w:val="18"/>
        </w:rPr>
        <w:t>Herald</w:t>
      </w:r>
      <w:r>
        <w:rPr>
          <w:spacing w:val="-1"/>
          <w:sz w:val="18"/>
        </w:rPr>
        <w:t xml:space="preserve"> </w:t>
      </w:r>
      <w:r>
        <w:rPr>
          <w:sz w:val="18"/>
        </w:rPr>
        <w:t>12</w:t>
      </w:r>
      <w:r>
        <w:rPr>
          <w:spacing w:val="-1"/>
          <w:sz w:val="18"/>
        </w:rPr>
        <w:t xml:space="preserve"> </w:t>
      </w:r>
      <w:r>
        <w:rPr>
          <w:sz w:val="18"/>
        </w:rPr>
        <w:t>July</w:t>
      </w:r>
      <w:r>
        <w:rPr>
          <w:spacing w:val="-1"/>
          <w:sz w:val="18"/>
        </w:rPr>
        <w:t xml:space="preserve"> </w:t>
      </w:r>
      <w:r>
        <w:rPr>
          <w:spacing w:val="-4"/>
          <w:sz w:val="18"/>
        </w:rPr>
        <w:t>1998.</w:t>
      </w:r>
    </w:p>
    <w:p w:rsidR="00112F44" w:rsidRDefault="00FB63F3">
      <w:pPr>
        <w:tabs>
          <w:tab w:val="left" w:pos="967"/>
        </w:tabs>
        <w:spacing w:before="8" w:line="213" w:lineRule="auto"/>
        <w:ind w:left="968" w:right="451" w:hanging="567"/>
        <w:jc w:val="both"/>
        <w:rPr>
          <w:sz w:val="18"/>
        </w:rPr>
      </w:pPr>
      <w:r>
        <w:rPr>
          <w:spacing w:val="-6"/>
          <w:position w:val="9"/>
          <w:sz w:val="9"/>
        </w:rPr>
        <w:t>57</w:t>
      </w:r>
      <w:r>
        <w:rPr>
          <w:position w:val="9"/>
          <w:sz w:val="9"/>
        </w:rPr>
        <w:tab/>
      </w:r>
      <w:r>
        <w:rPr>
          <w:sz w:val="18"/>
        </w:rPr>
        <w:t>Submissions including PIAC, NCOSS, Star City, the Australian Gaming Machine Manufacturers Association, Shoalhaven Parents &amp; Partners of Problem Gamblers, several individuals and the Registered Clubs Association.</w:t>
      </w:r>
    </w:p>
    <w:p w:rsidR="00112F44" w:rsidRDefault="00FB63F3">
      <w:pPr>
        <w:tabs>
          <w:tab w:val="left" w:pos="967"/>
        </w:tabs>
        <w:spacing w:line="228" w:lineRule="exact"/>
        <w:ind w:left="401"/>
        <w:jc w:val="both"/>
        <w:rPr>
          <w:i/>
          <w:sz w:val="18"/>
        </w:rPr>
      </w:pPr>
      <w:r>
        <w:rPr>
          <w:spacing w:val="-5"/>
          <w:position w:val="9"/>
          <w:sz w:val="9"/>
        </w:rPr>
        <w:t>58</w:t>
      </w:r>
      <w:r>
        <w:rPr>
          <w:position w:val="9"/>
          <w:sz w:val="9"/>
        </w:rPr>
        <w:tab/>
      </w:r>
      <w:r>
        <w:rPr>
          <w:i/>
          <w:sz w:val="18"/>
        </w:rPr>
        <w:t>Internet</w:t>
      </w:r>
      <w:r>
        <w:rPr>
          <w:i/>
          <w:spacing w:val="-3"/>
          <w:sz w:val="18"/>
        </w:rPr>
        <w:t xml:space="preserve"> </w:t>
      </w:r>
      <w:r>
        <w:rPr>
          <w:i/>
          <w:sz w:val="18"/>
        </w:rPr>
        <w:t>Gambling</w:t>
      </w:r>
      <w:r>
        <w:rPr>
          <w:i/>
          <w:spacing w:val="-2"/>
          <w:sz w:val="18"/>
        </w:rPr>
        <w:t xml:space="preserve"> </w:t>
      </w:r>
      <w:r>
        <w:rPr>
          <w:i/>
          <w:sz w:val="18"/>
        </w:rPr>
        <w:t>Prohibition</w:t>
      </w:r>
      <w:r>
        <w:rPr>
          <w:i/>
          <w:spacing w:val="-3"/>
          <w:sz w:val="18"/>
        </w:rPr>
        <w:t xml:space="preserve"> </w:t>
      </w:r>
      <w:r>
        <w:rPr>
          <w:i/>
          <w:sz w:val="18"/>
        </w:rPr>
        <w:t>Act</w:t>
      </w:r>
      <w:r>
        <w:rPr>
          <w:i/>
          <w:spacing w:val="-2"/>
          <w:sz w:val="18"/>
        </w:rPr>
        <w:t xml:space="preserve"> </w:t>
      </w:r>
      <w:r>
        <w:rPr>
          <w:i/>
          <w:sz w:val="18"/>
        </w:rPr>
        <w:t>(1998),</w:t>
      </w:r>
      <w:r>
        <w:rPr>
          <w:i/>
          <w:spacing w:val="-2"/>
          <w:sz w:val="18"/>
        </w:rPr>
        <w:t xml:space="preserve"> </w:t>
      </w:r>
      <w:r>
        <w:rPr>
          <w:i/>
          <w:spacing w:val="-4"/>
          <w:sz w:val="18"/>
        </w:rPr>
        <w:t>USA.</w:t>
      </w:r>
    </w:p>
    <w:p w:rsidR="00112F44" w:rsidRDefault="00112F44">
      <w:pPr>
        <w:spacing w:line="228" w:lineRule="exact"/>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3"/>
        <w:jc w:val="both"/>
      </w:pPr>
      <w:r>
        <w:lastRenderedPageBreak/>
        <w:t>unknown operator from, say, the Carribean.</w:t>
      </w:r>
      <w:r>
        <w:rPr>
          <w:spacing w:val="80"/>
        </w:rPr>
        <w:t xml:space="preserve"> </w:t>
      </w:r>
      <w:r>
        <w:t>The Northern Territory and Tasmania have also pursued the approach of licensing a few local operators.</w:t>
      </w:r>
    </w:p>
    <w:p w:rsidR="00112F44" w:rsidRDefault="00FB63F3">
      <w:pPr>
        <w:pStyle w:val="BodyText"/>
        <w:spacing w:before="267" w:line="213" w:lineRule="auto"/>
        <w:ind w:right="447"/>
        <w:jc w:val="both"/>
      </w:pPr>
      <w:r>
        <w:t>The debate on how to regulate Internet gaming and or whether Internet gaming can be successfully</w:t>
      </w:r>
      <w:r>
        <w:rPr>
          <w:spacing w:val="-3"/>
        </w:rPr>
        <w:t xml:space="preserve"> </w:t>
      </w:r>
      <w:r>
        <w:t>regulated</w:t>
      </w:r>
      <w:r>
        <w:rPr>
          <w:spacing w:val="-3"/>
        </w:rPr>
        <w:t xml:space="preserve"> </w:t>
      </w:r>
      <w:r>
        <w:t>is</w:t>
      </w:r>
      <w:r>
        <w:rPr>
          <w:spacing w:val="-3"/>
        </w:rPr>
        <w:t xml:space="preserve"> </w:t>
      </w:r>
      <w:r>
        <w:t>complex,</w:t>
      </w:r>
      <w:r>
        <w:rPr>
          <w:spacing w:val="-3"/>
        </w:rPr>
        <w:t xml:space="preserve"> </w:t>
      </w:r>
      <w:r>
        <w:t>polarised,</w:t>
      </w:r>
      <w:r>
        <w:rPr>
          <w:spacing w:val="-3"/>
        </w:rPr>
        <w:t xml:space="preserve"> </w:t>
      </w:r>
      <w:r>
        <w:t>and</w:t>
      </w:r>
      <w:r>
        <w:rPr>
          <w:spacing w:val="-3"/>
        </w:rPr>
        <w:t xml:space="preserve"> </w:t>
      </w:r>
      <w:r>
        <w:t>requires</w:t>
      </w:r>
      <w:r>
        <w:rPr>
          <w:spacing w:val="-5"/>
        </w:rPr>
        <w:t xml:space="preserve"> </w:t>
      </w:r>
      <w:r>
        <w:t>urgent</w:t>
      </w:r>
      <w:r>
        <w:rPr>
          <w:spacing w:val="-2"/>
        </w:rPr>
        <w:t xml:space="preserve"> </w:t>
      </w:r>
      <w:r>
        <w:t>and</w:t>
      </w:r>
      <w:r>
        <w:rPr>
          <w:spacing w:val="-3"/>
        </w:rPr>
        <w:t xml:space="preserve"> </w:t>
      </w:r>
      <w:r>
        <w:t>detailed</w:t>
      </w:r>
      <w:r>
        <w:rPr>
          <w:spacing w:val="-3"/>
        </w:rPr>
        <w:t xml:space="preserve"> </w:t>
      </w:r>
      <w:r>
        <w:t>consideration.</w:t>
      </w:r>
    </w:p>
    <w:p w:rsidR="00112F44" w:rsidRDefault="00FB63F3">
      <w:pPr>
        <w:pStyle w:val="BodyText"/>
        <w:spacing w:before="266" w:line="216" w:lineRule="auto"/>
        <w:ind w:right="442"/>
        <w:jc w:val="both"/>
      </w:pPr>
      <w:r>
        <w:t>Since 1996, the Department of Gaming and Racing has been participating in a national regulator’s working party which has examined the regulatory and social implications of interactive gambling.</w:t>
      </w:r>
      <w:r>
        <w:rPr>
          <w:spacing w:val="40"/>
        </w:rPr>
        <w:t xml:space="preserve"> </w:t>
      </w:r>
      <w:r>
        <w:t>The May 1997 national conference of all gaming Ministers agreed to release a draft national model for the regulation of home gambling.</w:t>
      </w:r>
      <w:r>
        <w:rPr>
          <w:spacing w:val="40"/>
        </w:rPr>
        <w:t xml:space="preserve"> </w:t>
      </w:r>
      <w:r>
        <w:t>A draft model was released to enable further consultation and to determine each state’s position on the draft model.</w:t>
      </w:r>
      <w:r>
        <w:rPr>
          <w:spacing w:val="40"/>
        </w:rPr>
        <w:t xml:space="preserve"> </w:t>
      </w:r>
      <w:r>
        <w:t>The draft</w:t>
      </w:r>
      <w:r>
        <w:rPr>
          <w:spacing w:val="-3"/>
        </w:rPr>
        <w:t xml:space="preserve"> </w:t>
      </w:r>
      <w:r>
        <w:t>national model proposes a</w:t>
      </w:r>
      <w:r>
        <w:rPr>
          <w:spacing w:val="-3"/>
        </w:rPr>
        <w:t xml:space="preserve"> </w:t>
      </w:r>
      <w:r>
        <w:t>national</w:t>
      </w:r>
      <w:r>
        <w:rPr>
          <w:spacing w:val="-3"/>
        </w:rPr>
        <w:t xml:space="preserve"> </w:t>
      </w:r>
      <w:r>
        <w:t>cooperative approach to the regulation of</w:t>
      </w:r>
      <w:r>
        <w:rPr>
          <w:spacing w:val="-1"/>
        </w:rPr>
        <w:t xml:space="preserve"> </w:t>
      </w:r>
      <w:r>
        <w:t>home</w:t>
      </w:r>
      <w:r>
        <w:rPr>
          <w:spacing w:val="-3"/>
        </w:rPr>
        <w:t xml:space="preserve"> </w:t>
      </w:r>
      <w:r>
        <w:t>interactive</w:t>
      </w:r>
      <w:r>
        <w:rPr>
          <w:spacing w:val="-4"/>
        </w:rPr>
        <w:t xml:space="preserve"> </w:t>
      </w:r>
      <w:r>
        <w:t>gambling</w:t>
      </w:r>
      <w:r>
        <w:rPr>
          <w:spacing w:val="-4"/>
        </w:rPr>
        <w:t xml:space="preserve"> </w:t>
      </w:r>
      <w:r>
        <w:t>by all state</w:t>
      </w:r>
      <w:r>
        <w:rPr>
          <w:spacing w:val="-1"/>
        </w:rPr>
        <w:t xml:space="preserve"> </w:t>
      </w:r>
      <w:r>
        <w:t>and</w:t>
      </w:r>
      <w:r>
        <w:rPr>
          <w:spacing w:val="-1"/>
        </w:rPr>
        <w:t xml:space="preserve"> </w:t>
      </w:r>
      <w:r>
        <w:t>territory governments, delivered</w:t>
      </w:r>
      <w:r>
        <w:rPr>
          <w:spacing w:val="-1"/>
        </w:rPr>
        <w:t xml:space="preserve"> </w:t>
      </w:r>
      <w:r>
        <w:t>by regulatory bodies in each state and territory.</w:t>
      </w:r>
      <w:r>
        <w:rPr>
          <w:spacing w:val="40"/>
        </w:rPr>
        <w:t xml:space="preserve"> </w:t>
      </w:r>
      <w:r>
        <w:t>Adoption of the draft model by the individual state or territory</w:t>
      </w:r>
      <w:r>
        <w:rPr>
          <w:spacing w:val="-2"/>
        </w:rPr>
        <w:t xml:space="preserve"> </w:t>
      </w:r>
      <w:r>
        <w:t>does</w:t>
      </w:r>
      <w:r>
        <w:rPr>
          <w:spacing w:val="-2"/>
        </w:rPr>
        <w:t xml:space="preserve"> </w:t>
      </w:r>
      <w:r>
        <w:t>not</w:t>
      </w:r>
      <w:r>
        <w:rPr>
          <w:spacing w:val="-5"/>
        </w:rPr>
        <w:t xml:space="preserve"> </w:t>
      </w:r>
      <w:r>
        <w:t>necessarily</w:t>
      </w:r>
      <w:r>
        <w:rPr>
          <w:spacing w:val="-2"/>
        </w:rPr>
        <w:t xml:space="preserve"> </w:t>
      </w:r>
      <w:r>
        <w:t>mean</w:t>
      </w:r>
      <w:r>
        <w:rPr>
          <w:spacing w:val="-2"/>
        </w:rPr>
        <w:t xml:space="preserve"> </w:t>
      </w:r>
      <w:r>
        <w:t>that</w:t>
      </w:r>
      <w:r>
        <w:rPr>
          <w:spacing w:val="-2"/>
        </w:rPr>
        <w:t xml:space="preserve"> </w:t>
      </w:r>
      <w:r>
        <w:t>the</w:t>
      </w:r>
      <w:r>
        <w:rPr>
          <w:spacing w:val="-5"/>
        </w:rPr>
        <w:t xml:space="preserve"> </w:t>
      </w:r>
      <w:r>
        <w:t>jurisdiction</w:t>
      </w:r>
      <w:r>
        <w:rPr>
          <w:spacing w:val="-4"/>
        </w:rPr>
        <w:t xml:space="preserve"> </w:t>
      </w:r>
      <w:r>
        <w:t>will</w:t>
      </w:r>
      <w:r>
        <w:rPr>
          <w:spacing w:val="-2"/>
        </w:rPr>
        <w:t xml:space="preserve"> </w:t>
      </w:r>
      <w:r>
        <w:t>actively</w:t>
      </w:r>
      <w:r>
        <w:rPr>
          <w:spacing w:val="-2"/>
        </w:rPr>
        <w:t xml:space="preserve"> </w:t>
      </w:r>
      <w:r>
        <w:t>license</w:t>
      </w:r>
      <w:r>
        <w:rPr>
          <w:spacing w:val="-2"/>
        </w:rPr>
        <w:t xml:space="preserve"> </w:t>
      </w:r>
      <w:r>
        <w:t>interactive</w:t>
      </w:r>
      <w:r>
        <w:rPr>
          <w:spacing w:val="-2"/>
        </w:rPr>
        <w:t xml:space="preserve"> </w:t>
      </w:r>
      <w:r>
        <w:t>home gambling service providers.</w:t>
      </w:r>
      <w:r>
        <w:rPr>
          <w:spacing w:val="80"/>
        </w:rPr>
        <w:t xml:space="preserve"> </w:t>
      </w:r>
      <w:r>
        <w:t>The draft model outlines standards and principles for each</w:t>
      </w:r>
      <w:r>
        <w:rPr>
          <w:spacing w:val="40"/>
        </w:rPr>
        <w:t xml:space="preserve"> </w:t>
      </w:r>
      <w:r>
        <w:t>state and territory’s licensing scheme and operational controls, particularly in relation to the approval of games.</w:t>
      </w:r>
    </w:p>
    <w:p w:rsidR="00112F44" w:rsidRDefault="00FB63F3">
      <w:pPr>
        <w:pStyle w:val="Heading4"/>
        <w:spacing w:before="262"/>
        <w:rPr>
          <w:rFonts w:ascii="Arial"/>
        </w:rPr>
      </w:pPr>
      <w:r>
        <w:rPr>
          <w:rFonts w:ascii="Arial"/>
        </w:rPr>
        <w:t>Recommendation</w:t>
      </w:r>
      <w:r>
        <w:rPr>
          <w:rFonts w:ascii="Arial"/>
          <w:spacing w:val="-11"/>
        </w:rPr>
        <w:t xml:space="preserve"> </w:t>
      </w:r>
      <w:r>
        <w:rPr>
          <w:rFonts w:ascii="Arial"/>
          <w:spacing w:val="-5"/>
        </w:rPr>
        <w:t>2.2</w:t>
      </w:r>
    </w:p>
    <w:p w:rsidR="00112F44" w:rsidRDefault="00FB63F3" w:rsidP="005B7E47">
      <w:pPr>
        <w:pStyle w:val="Heading4"/>
        <w:spacing w:before="115" w:line="213" w:lineRule="auto"/>
        <w:ind w:right="446"/>
        <w:jc w:val="left"/>
      </w:pPr>
      <w:r>
        <w:t>IPART recommends that the current Productivity Commission's Inquiry into Gambling Activities in Australia evaluate the draft model and consider whether further development</w:t>
      </w:r>
      <w:r>
        <w:rPr>
          <w:spacing w:val="40"/>
        </w:rPr>
        <w:t xml:space="preserve"> </w:t>
      </w:r>
      <w:r>
        <w:t>is needed to implement a national policy on this issue.</w:t>
      </w:r>
      <w:r w:rsidR="005B7E47">
        <w:br/>
      </w:r>
    </w:p>
    <w:p w:rsidR="00112F44" w:rsidRDefault="00FB63F3">
      <w:pPr>
        <w:pStyle w:val="Heading1"/>
        <w:numPr>
          <w:ilvl w:val="0"/>
          <w:numId w:val="45"/>
        </w:numPr>
        <w:tabs>
          <w:tab w:val="left" w:pos="700"/>
        </w:tabs>
        <w:ind w:left="700" w:hanging="299"/>
      </w:pPr>
      <w:bookmarkStart w:id="15" w:name="_TOC_250061"/>
      <w:r>
        <w:t>THE</w:t>
      </w:r>
      <w:r>
        <w:rPr>
          <w:spacing w:val="-5"/>
        </w:rPr>
        <w:t xml:space="preserve"> </w:t>
      </w:r>
      <w:r>
        <w:t>CURRENT</w:t>
      </w:r>
      <w:r>
        <w:rPr>
          <w:spacing w:val="-3"/>
        </w:rPr>
        <w:t xml:space="preserve"> </w:t>
      </w:r>
      <w:r>
        <w:t>SYSTEM</w:t>
      </w:r>
      <w:r>
        <w:rPr>
          <w:spacing w:val="-1"/>
        </w:rPr>
        <w:t xml:space="preserve"> </w:t>
      </w:r>
      <w:r>
        <w:t>OF</w:t>
      </w:r>
      <w:r>
        <w:rPr>
          <w:spacing w:val="-3"/>
        </w:rPr>
        <w:t xml:space="preserve"> </w:t>
      </w:r>
      <w:r>
        <w:t>REGULATION</w:t>
      </w:r>
      <w:r>
        <w:rPr>
          <w:spacing w:val="-3"/>
        </w:rPr>
        <w:t xml:space="preserve"> </w:t>
      </w:r>
      <w:r>
        <w:t>FOR</w:t>
      </w:r>
      <w:r>
        <w:rPr>
          <w:spacing w:val="-3"/>
        </w:rPr>
        <w:t xml:space="preserve"> </w:t>
      </w:r>
      <w:r>
        <w:t>GAMING</w:t>
      </w:r>
      <w:r>
        <w:rPr>
          <w:spacing w:val="-6"/>
        </w:rPr>
        <w:t xml:space="preserve"> </w:t>
      </w:r>
      <w:r>
        <w:t>IN</w:t>
      </w:r>
      <w:r>
        <w:rPr>
          <w:spacing w:val="-3"/>
        </w:rPr>
        <w:t xml:space="preserve"> </w:t>
      </w:r>
      <w:bookmarkEnd w:id="15"/>
      <w:r>
        <w:rPr>
          <w:spacing w:val="-5"/>
        </w:rPr>
        <w:t>NSW</w:t>
      </w:r>
    </w:p>
    <w:p w:rsidR="00112F44" w:rsidRDefault="00FB63F3">
      <w:pPr>
        <w:pStyle w:val="BodyText"/>
        <w:spacing w:before="212"/>
      </w:pPr>
      <w:r>
        <w:t>This</w:t>
      </w:r>
      <w:r>
        <w:rPr>
          <w:spacing w:val="-3"/>
        </w:rPr>
        <w:t xml:space="preserve"> </w:t>
      </w:r>
      <w:r>
        <w:t>section</w:t>
      </w:r>
      <w:r>
        <w:rPr>
          <w:spacing w:val="-3"/>
        </w:rPr>
        <w:t xml:space="preserve"> </w:t>
      </w:r>
      <w:r>
        <w:t>provides</w:t>
      </w:r>
      <w:r>
        <w:rPr>
          <w:spacing w:val="-2"/>
        </w:rPr>
        <w:t xml:space="preserve"> </w:t>
      </w:r>
      <w:r>
        <w:t>a</w:t>
      </w:r>
      <w:r>
        <w:rPr>
          <w:spacing w:val="-6"/>
        </w:rPr>
        <w:t xml:space="preserve"> </w:t>
      </w:r>
      <w:r>
        <w:t>brief</w:t>
      </w:r>
      <w:r>
        <w:rPr>
          <w:spacing w:val="-3"/>
        </w:rPr>
        <w:t xml:space="preserve"> </w:t>
      </w:r>
      <w:r>
        <w:t>overview</w:t>
      </w:r>
      <w:r>
        <w:rPr>
          <w:spacing w:val="-2"/>
        </w:rPr>
        <w:t xml:space="preserve"> </w:t>
      </w:r>
      <w:r>
        <w:t>of</w:t>
      </w:r>
      <w:r>
        <w:rPr>
          <w:spacing w:val="-3"/>
        </w:rPr>
        <w:t xml:space="preserve"> </w:t>
      </w:r>
      <w:r>
        <w:t>the</w:t>
      </w:r>
      <w:r>
        <w:rPr>
          <w:spacing w:val="-3"/>
        </w:rPr>
        <w:t xml:space="preserve"> </w:t>
      </w:r>
      <w:r>
        <w:t>current</w:t>
      </w:r>
      <w:r>
        <w:rPr>
          <w:spacing w:val="-2"/>
        </w:rPr>
        <w:t xml:space="preserve"> </w:t>
      </w:r>
      <w:r>
        <w:t>regulatory</w:t>
      </w:r>
      <w:r>
        <w:rPr>
          <w:spacing w:val="-4"/>
        </w:rPr>
        <w:t xml:space="preserve"> </w:t>
      </w:r>
      <w:r>
        <w:t>system</w:t>
      </w:r>
      <w:r>
        <w:rPr>
          <w:spacing w:val="-2"/>
        </w:rPr>
        <w:t xml:space="preserve"> </w:t>
      </w:r>
      <w:r>
        <w:t>utilised</w:t>
      </w:r>
      <w:r>
        <w:rPr>
          <w:spacing w:val="-6"/>
        </w:rPr>
        <w:t xml:space="preserve"> </w:t>
      </w:r>
      <w:r>
        <w:t>in</w:t>
      </w:r>
      <w:r>
        <w:rPr>
          <w:spacing w:val="-4"/>
        </w:rPr>
        <w:t xml:space="preserve"> NSW.</w:t>
      </w:r>
    </w:p>
    <w:p w:rsidR="00112F44" w:rsidRDefault="00FB63F3">
      <w:pPr>
        <w:spacing w:before="263"/>
        <w:ind w:left="401"/>
        <w:rPr>
          <w:rFonts w:ascii="Arial"/>
          <w:i/>
        </w:rPr>
      </w:pPr>
      <w:r>
        <w:rPr>
          <w:rFonts w:ascii="Arial"/>
          <w:i/>
        </w:rPr>
        <w:t>The</w:t>
      </w:r>
      <w:r>
        <w:rPr>
          <w:rFonts w:ascii="Arial"/>
          <w:i/>
          <w:spacing w:val="-7"/>
        </w:rPr>
        <w:t xml:space="preserve"> </w:t>
      </w:r>
      <w:r>
        <w:rPr>
          <w:rFonts w:ascii="Arial"/>
          <w:i/>
        </w:rPr>
        <w:t>Department</w:t>
      </w:r>
      <w:r>
        <w:rPr>
          <w:rFonts w:ascii="Arial"/>
          <w:i/>
          <w:spacing w:val="-2"/>
        </w:rPr>
        <w:t xml:space="preserve"> </w:t>
      </w:r>
      <w:r>
        <w:rPr>
          <w:rFonts w:ascii="Arial"/>
          <w:i/>
        </w:rPr>
        <w:t>of</w:t>
      </w:r>
      <w:r>
        <w:rPr>
          <w:rFonts w:ascii="Arial"/>
          <w:i/>
          <w:spacing w:val="-4"/>
        </w:rPr>
        <w:t xml:space="preserve"> </w:t>
      </w:r>
      <w:r>
        <w:rPr>
          <w:rFonts w:ascii="Arial"/>
          <w:i/>
        </w:rPr>
        <w:t>Gaming</w:t>
      </w:r>
      <w:r>
        <w:rPr>
          <w:rFonts w:ascii="Arial"/>
          <w:i/>
          <w:spacing w:val="-4"/>
        </w:rPr>
        <w:t xml:space="preserve"> </w:t>
      </w:r>
      <w:r>
        <w:rPr>
          <w:rFonts w:ascii="Arial"/>
          <w:i/>
        </w:rPr>
        <w:t>and</w:t>
      </w:r>
      <w:r>
        <w:rPr>
          <w:rFonts w:ascii="Arial"/>
          <w:i/>
          <w:spacing w:val="-4"/>
        </w:rPr>
        <w:t xml:space="preserve"> </w:t>
      </w:r>
      <w:r>
        <w:rPr>
          <w:rFonts w:ascii="Arial"/>
          <w:i/>
          <w:spacing w:val="-2"/>
        </w:rPr>
        <w:t>Racing</w:t>
      </w:r>
    </w:p>
    <w:p w:rsidR="00112F44" w:rsidRDefault="00FB63F3">
      <w:pPr>
        <w:pStyle w:val="BodyText"/>
        <w:spacing w:before="235" w:line="216" w:lineRule="auto"/>
        <w:ind w:right="453"/>
        <w:jc w:val="both"/>
      </w:pPr>
      <w:r>
        <w:t>The</w:t>
      </w:r>
      <w:r>
        <w:rPr>
          <w:spacing w:val="-1"/>
        </w:rPr>
        <w:t xml:space="preserve"> </w:t>
      </w:r>
      <w:r>
        <w:t>Department of Gaming</w:t>
      </w:r>
      <w:r>
        <w:rPr>
          <w:spacing w:val="-1"/>
        </w:rPr>
        <w:t xml:space="preserve"> </w:t>
      </w:r>
      <w:r>
        <w:t>and Racing (DGR) is the primary regulatory</w:t>
      </w:r>
      <w:r>
        <w:rPr>
          <w:spacing w:val="-1"/>
        </w:rPr>
        <w:t xml:space="preserve"> </w:t>
      </w:r>
      <w:r>
        <w:t>body for gaming</w:t>
      </w:r>
      <w:r>
        <w:rPr>
          <w:spacing w:val="-1"/>
        </w:rPr>
        <w:t xml:space="preserve"> </w:t>
      </w:r>
      <w:r>
        <w:t>in NSW.</w:t>
      </w:r>
      <w:r>
        <w:rPr>
          <w:spacing w:val="40"/>
        </w:rPr>
        <w:t xml:space="preserve"> </w:t>
      </w:r>
      <w:r>
        <w:t>The DGR was established in April 1995.</w:t>
      </w:r>
      <w:r>
        <w:rPr>
          <w:spacing w:val="40"/>
        </w:rPr>
        <w:t xml:space="preserve"> </w:t>
      </w:r>
      <w:r>
        <w:t>The DGR assumed the functions of the former Chief Secretary's Department and the Office of Racing of the former Department of Sport, Recreation and Racing.</w:t>
      </w:r>
    </w:p>
    <w:p w:rsidR="00112F44" w:rsidRDefault="00FB63F3">
      <w:pPr>
        <w:pStyle w:val="BodyText"/>
        <w:spacing w:before="264" w:line="216" w:lineRule="auto"/>
        <w:ind w:right="456"/>
        <w:jc w:val="both"/>
      </w:pPr>
      <w:r>
        <w:t>The DGR is responsible for the proper conduct and balanced development, in the public interest, of the liquor, gaming, racing and charity industries in NSW.</w:t>
      </w:r>
    </w:p>
    <w:p w:rsidR="00112F44" w:rsidRDefault="00FB63F3">
      <w:pPr>
        <w:pStyle w:val="BodyText"/>
        <w:spacing w:before="240"/>
        <w:rPr>
          <w:sz w:val="11"/>
        </w:rPr>
      </w:pPr>
      <w:r>
        <w:t>The</w:t>
      </w:r>
      <w:r>
        <w:rPr>
          <w:spacing w:val="-5"/>
        </w:rPr>
        <w:t xml:space="preserve"> </w:t>
      </w:r>
      <w:r>
        <w:t>DGR</w:t>
      </w:r>
      <w:r>
        <w:rPr>
          <w:spacing w:val="-2"/>
        </w:rPr>
        <w:t xml:space="preserve"> </w:t>
      </w:r>
      <w:r>
        <w:t>has</w:t>
      </w:r>
      <w:r>
        <w:rPr>
          <w:spacing w:val="-2"/>
        </w:rPr>
        <w:t xml:space="preserve"> </w:t>
      </w:r>
      <w:r>
        <w:t>five</w:t>
      </w:r>
      <w:r>
        <w:rPr>
          <w:spacing w:val="-2"/>
        </w:rPr>
        <w:t xml:space="preserve"> </w:t>
      </w:r>
      <w:r>
        <w:t>divisions</w:t>
      </w:r>
      <w:r>
        <w:rPr>
          <w:spacing w:val="-2"/>
        </w:rPr>
        <w:t xml:space="preserve"> </w:t>
      </w:r>
      <w:r>
        <w:t>which</w:t>
      </w:r>
      <w:r>
        <w:rPr>
          <w:spacing w:val="-2"/>
        </w:rPr>
        <w:t xml:space="preserve"> </w:t>
      </w:r>
      <w:r>
        <w:t>report</w:t>
      </w:r>
      <w:r>
        <w:rPr>
          <w:spacing w:val="-2"/>
        </w:rPr>
        <w:t xml:space="preserve"> </w:t>
      </w:r>
      <w:r>
        <w:t>to</w:t>
      </w:r>
      <w:r>
        <w:rPr>
          <w:spacing w:val="-2"/>
        </w:rPr>
        <w:t xml:space="preserve"> </w:t>
      </w:r>
      <w:r>
        <w:t>the</w:t>
      </w:r>
      <w:r>
        <w:rPr>
          <w:spacing w:val="-2"/>
        </w:rPr>
        <w:t xml:space="preserve"> </w:t>
      </w:r>
      <w:r>
        <w:t>Director-General:</w:t>
      </w:r>
      <w:r>
        <w:rPr>
          <w:spacing w:val="-8"/>
        </w:rPr>
        <w:t xml:space="preserve"> </w:t>
      </w:r>
      <w:r>
        <w:rPr>
          <w:spacing w:val="-5"/>
          <w:position w:val="11"/>
          <w:sz w:val="11"/>
        </w:rPr>
        <w:t>59</w:t>
      </w:r>
    </w:p>
    <w:p w:rsidR="00112F44" w:rsidRDefault="00FB63F3">
      <w:pPr>
        <w:pStyle w:val="ListParagraph"/>
        <w:numPr>
          <w:ilvl w:val="0"/>
          <w:numId w:val="35"/>
        </w:numPr>
        <w:tabs>
          <w:tab w:val="left" w:pos="760"/>
        </w:tabs>
        <w:spacing w:before="29"/>
        <w:ind w:left="760" w:hanging="359"/>
      </w:pPr>
      <w:r>
        <w:t>Director,</w:t>
      </w:r>
      <w:r>
        <w:rPr>
          <w:spacing w:val="-10"/>
        </w:rPr>
        <w:t xml:space="preserve"> </w:t>
      </w:r>
      <w:r>
        <w:t>Casino</w:t>
      </w:r>
      <w:r>
        <w:rPr>
          <w:spacing w:val="-7"/>
        </w:rPr>
        <w:t xml:space="preserve"> </w:t>
      </w:r>
      <w:r>
        <w:t>Surveillance</w:t>
      </w:r>
      <w:r>
        <w:rPr>
          <w:spacing w:val="-7"/>
        </w:rPr>
        <w:t xml:space="preserve"> </w:t>
      </w:r>
      <w:r>
        <w:t>(a</w:t>
      </w:r>
      <w:r>
        <w:rPr>
          <w:spacing w:val="-9"/>
        </w:rPr>
        <w:t xml:space="preserve"> </w:t>
      </w:r>
      <w:r>
        <w:t>statutory</w:t>
      </w:r>
      <w:r>
        <w:rPr>
          <w:spacing w:val="-7"/>
        </w:rPr>
        <w:t xml:space="preserve"> </w:t>
      </w:r>
      <w:r>
        <w:rPr>
          <w:spacing w:val="-2"/>
        </w:rPr>
        <w:t>appointment).</w:t>
      </w:r>
    </w:p>
    <w:p w:rsidR="00112F44" w:rsidRDefault="00FB63F3">
      <w:pPr>
        <w:pStyle w:val="ListParagraph"/>
        <w:numPr>
          <w:ilvl w:val="0"/>
          <w:numId w:val="35"/>
        </w:numPr>
        <w:tabs>
          <w:tab w:val="left" w:pos="761"/>
        </w:tabs>
        <w:spacing w:before="113" w:line="216" w:lineRule="auto"/>
        <w:ind w:right="453"/>
      </w:pPr>
      <w:r>
        <w:t>Director,</w:t>
      </w:r>
      <w:r>
        <w:rPr>
          <w:spacing w:val="67"/>
        </w:rPr>
        <w:t xml:space="preserve"> </w:t>
      </w:r>
      <w:r>
        <w:t>Compliance</w:t>
      </w:r>
      <w:r>
        <w:rPr>
          <w:spacing w:val="64"/>
        </w:rPr>
        <w:t xml:space="preserve"> </w:t>
      </w:r>
      <w:r>
        <w:t>(who</w:t>
      </w:r>
      <w:r>
        <w:rPr>
          <w:spacing w:val="67"/>
        </w:rPr>
        <w:t xml:space="preserve"> </w:t>
      </w:r>
      <w:r>
        <w:t>is</w:t>
      </w:r>
      <w:r>
        <w:rPr>
          <w:spacing w:val="67"/>
        </w:rPr>
        <w:t xml:space="preserve"> </w:t>
      </w:r>
      <w:r>
        <w:t>also</w:t>
      </w:r>
      <w:r>
        <w:rPr>
          <w:spacing w:val="67"/>
        </w:rPr>
        <w:t xml:space="preserve"> </w:t>
      </w:r>
      <w:r>
        <w:t>the</w:t>
      </w:r>
      <w:r>
        <w:rPr>
          <w:spacing w:val="64"/>
        </w:rPr>
        <w:t xml:space="preserve"> </w:t>
      </w:r>
      <w:r>
        <w:t>Acting</w:t>
      </w:r>
      <w:r>
        <w:rPr>
          <w:spacing w:val="67"/>
        </w:rPr>
        <w:t xml:space="preserve"> </w:t>
      </w:r>
      <w:r>
        <w:t>Director</w:t>
      </w:r>
      <w:r>
        <w:rPr>
          <w:spacing w:val="67"/>
        </w:rPr>
        <w:t xml:space="preserve"> </w:t>
      </w:r>
      <w:r>
        <w:t>of</w:t>
      </w:r>
      <w:r>
        <w:rPr>
          <w:spacing w:val="68"/>
        </w:rPr>
        <w:t xml:space="preserve"> </w:t>
      </w:r>
      <w:r>
        <w:t>Liquor</w:t>
      </w:r>
      <w:r>
        <w:rPr>
          <w:spacing w:val="67"/>
        </w:rPr>
        <w:t xml:space="preserve"> </w:t>
      </w:r>
      <w:r>
        <w:t>and</w:t>
      </w:r>
      <w:r>
        <w:rPr>
          <w:spacing w:val="67"/>
        </w:rPr>
        <w:t xml:space="preserve"> </w:t>
      </w:r>
      <w:r>
        <w:t>Gaming</w:t>
      </w:r>
      <w:r>
        <w:rPr>
          <w:spacing w:val="67"/>
        </w:rPr>
        <w:t xml:space="preserve"> </w:t>
      </w:r>
      <w:r>
        <w:t>-</w:t>
      </w:r>
      <w:r>
        <w:rPr>
          <w:spacing w:val="71"/>
        </w:rPr>
        <w:t xml:space="preserve"> </w:t>
      </w:r>
      <w:r>
        <w:t>a statutory appointment).</w:t>
      </w:r>
    </w:p>
    <w:p w:rsidR="00112F44" w:rsidRDefault="00FB63F3">
      <w:pPr>
        <w:pStyle w:val="ListParagraph"/>
        <w:numPr>
          <w:ilvl w:val="0"/>
          <w:numId w:val="35"/>
        </w:numPr>
        <w:tabs>
          <w:tab w:val="left" w:pos="760"/>
        </w:tabs>
        <w:spacing w:before="95"/>
        <w:ind w:left="760" w:hanging="359"/>
      </w:pPr>
      <w:r>
        <w:t>Director,</w:t>
      </w:r>
      <w:r>
        <w:rPr>
          <w:spacing w:val="-6"/>
        </w:rPr>
        <w:t xml:space="preserve"> </w:t>
      </w:r>
      <w:r>
        <w:t>Policy</w:t>
      </w:r>
      <w:r>
        <w:rPr>
          <w:spacing w:val="-5"/>
        </w:rPr>
        <w:t xml:space="preserve"> </w:t>
      </w:r>
      <w:r>
        <w:t>and</w:t>
      </w:r>
      <w:r>
        <w:rPr>
          <w:spacing w:val="-5"/>
        </w:rPr>
        <w:t xml:space="preserve"> </w:t>
      </w:r>
      <w:r>
        <w:rPr>
          <w:spacing w:val="-2"/>
        </w:rPr>
        <w:t>Development.</w:t>
      </w:r>
    </w:p>
    <w:p w:rsidR="00112F44" w:rsidRDefault="00FB63F3">
      <w:pPr>
        <w:pStyle w:val="ListParagraph"/>
        <w:numPr>
          <w:ilvl w:val="0"/>
          <w:numId w:val="35"/>
        </w:numPr>
        <w:tabs>
          <w:tab w:val="left" w:pos="760"/>
        </w:tabs>
        <w:spacing w:before="90"/>
        <w:ind w:left="760" w:hanging="359"/>
      </w:pPr>
      <w:r>
        <w:t>Director,</w:t>
      </w:r>
      <w:r>
        <w:rPr>
          <w:spacing w:val="-9"/>
        </w:rPr>
        <w:t xml:space="preserve"> </w:t>
      </w:r>
      <w:r>
        <w:t>Revenue</w:t>
      </w:r>
      <w:r>
        <w:rPr>
          <w:spacing w:val="-7"/>
        </w:rPr>
        <w:t xml:space="preserve"> </w:t>
      </w:r>
      <w:r>
        <w:t>and</w:t>
      </w:r>
      <w:r>
        <w:rPr>
          <w:spacing w:val="-7"/>
        </w:rPr>
        <w:t xml:space="preserve"> </w:t>
      </w:r>
      <w:r>
        <w:t>Resource</w:t>
      </w:r>
      <w:r>
        <w:rPr>
          <w:spacing w:val="-6"/>
        </w:rPr>
        <w:t xml:space="preserve"> </w:t>
      </w:r>
      <w:r>
        <w:rPr>
          <w:spacing w:val="-2"/>
        </w:rPr>
        <w:t>Management.</w:t>
      </w:r>
    </w:p>
    <w:p w:rsidR="00112F44" w:rsidRDefault="00FB63F3">
      <w:pPr>
        <w:pStyle w:val="ListParagraph"/>
        <w:numPr>
          <w:ilvl w:val="0"/>
          <w:numId w:val="35"/>
        </w:numPr>
        <w:tabs>
          <w:tab w:val="left" w:pos="760"/>
        </w:tabs>
        <w:spacing w:before="89"/>
        <w:ind w:left="760" w:hanging="359"/>
      </w:pPr>
      <w:r>
        <w:t>Director,</w:t>
      </w:r>
      <w:r>
        <w:rPr>
          <w:spacing w:val="-3"/>
        </w:rPr>
        <w:t xml:space="preserve"> </w:t>
      </w:r>
      <w:r>
        <w:t>Racing</w:t>
      </w:r>
      <w:r>
        <w:rPr>
          <w:spacing w:val="-3"/>
        </w:rPr>
        <w:t xml:space="preserve"> </w:t>
      </w:r>
      <w:r>
        <w:t>and</w:t>
      </w:r>
      <w:r>
        <w:rPr>
          <w:spacing w:val="-3"/>
        </w:rPr>
        <w:t xml:space="preserve"> </w:t>
      </w:r>
      <w:r>
        <w:rPr>
          <w:spacing w:val="-2"/>
        </w:rPr>
        <w:t>Charities.</w:t>
      </w:r>
    </w:p>
    <w:p w:rsidR="00112F44" w:rsidRDefault="00112F44">
      <w:pPr>
        <w:pStyle w:val="BodyText"/>
        <w:spacing w:before="22"/>
        <w:ind w:left="0"/>
      </w:pPr>
    </w:p>
    <w:p w:rsidR="00112F44" w:rsidRDefault="00FB63F3">
      <w:pPr>
        <w:pStyle w:val="BodyText"/>
        <w:spacing w:before="1" w:line="216" w:lineRule="auto"/>
        <w:ind w:right="448"/>
        <w:jc w:val="both"/>
      </w:pPr>
      <w:r>
        <w:t>Statutory appointments can only be removed from office by the Governor in Council.</w:t>
      </w:r>
      <w:r>
        <w:rPr>
          <w:spacing w:val="40"/>
        </w:rPr>
        <w:t xml:space="preserve"> </w:t>
      </w:r>
      <w:r>
        <w:t>Other Directors can be removed from office by the Director General.</w:t>
      </w:r>
      <w:r>
        <w:rPr>
          <w:spacing w:val="40"/>
        </w:rPr>
        <w:t xml:space="preserve"> </w:t>
      </w:r>
      <w:r>
        <w:t>The provision for statutory appointments was to enable these position holders to appropriately undertake their duties with greater security of tenure.</w:t>
      </w:r>
    </w:p>
    <w:p w:rsidR="00112F44" w:rsidRDefault="00FB63F3">
      <w:pPr>
        <w:spacing w:before="267"/>
        <w:ind w:left="401"/>
        <w:jc w:val="both"/>
        <w:rPr>
          <w:rFonts w:ascii="Arial"/>
          <w:i/>
        </w:rPr>
      </w:pPr>
      <w:r>
        <w:rPr>
          <w:rFonts w:ascii="Arial"/>
          <w:i/>
        </w:rPr>
        <w:lastRenderedPageBreak/>
        <w:t>The</w:t>
      </w:r>
      <w:r>
        <w:rPr>
          <w:rFonts w:ascii="Arial"/>
          <w:i/>
          <w:spacing w:val="-4"/>
        </w:rPr>
        <w:t xml:space="preserve"> </w:t>
      </w:r>
      <w:r>
        <w:rPr>
          <w:rFonts w:ascii="Arial"/>
          <w:i/>
        </w:rPr>
        <w:t>NSW</w:t>
      </w:r>
      <w:r>
        <w:rPr>
          <w:rFonts w:ascii="Arial"/>
          <w:i/>
          <w:spacing w:val="-2"/>
        </w:rPr>
        <w:t xml:space="preserve"> </w:t>
      </w:r>
      <w:r>
        <w:rPr>
          <w:rFonts w:ascii="Arial"/>
          <w:i/>
        </w:rPr>
        <w:t>Police</w:t>
      </w:r>
      <w:r>
        <w:rPr>
          <w:rFonts w:ascii="Arial"/>
          <w:i/>
          <w:spacing w:val="-3"/>
        </w:rPr>
        <w:t xml:space="preserve"> </w:t>
      </w:r>
      <w:r>
        <w:rPr>
          <w:rFonts w:ascii="Arial"/>
          <w:i/>
          <w:spacing w:val="-2"/>
        </w:rPr>
        <w:t>Service</w:t>
      </w:r>
    </w:p>
    <w:p w:rsidR="00112F44" w:rsidRDefault="00FB63F3">
      <w:pPr>
        <w:pStyle w:val="BodyText"/>
        <w:spacing w:before="235" w:line="216" w:lineRule="auto"/>
        <w:ind w:right="448"/>
        <w:jc w:val="both"/>
      </w:pPr>
      <w:r>
        <w:t>The NSW Police Service performs a significant role in the enforcement of gaming regulations.</w:t>
      </w:r>
      <w:r>
        <w:rPr>
          <w:spacing w:val="40"/>
        </w:rPr>
        <w:t xml:space="preserve"> </w:t>
      </w:r>
      <w:r>
        <w:t>Without access to and support from the Police Service, government regulators and control bodies operating in gaming could not function effectively.</w:t>
      </w:r>
      <w:r>
        <w:rPr>
          <w:spacing w:val="40"/>
        </w:rPr>
        <w:t xml:space="preserve"> </w:t>
      </w:r>
      <w:r>
        <w:t>The key functions performed by the Police Service in relation to gaming are:</w:t>
      </w:r>
    </w:p>
    <w:p w:rsidR="00112F44" w:rsidRDefault="00FB63F3">
      <w:pPr>
        <w:pStyle w:val="ListParagraph"/>
        <w:numPr>
          <w:ilvl w:val="1"/>
          <w:numId w:val="35"/>
        </w:numPr>
        <w:tabs>
          <w:tab w:val="left" w:pos="759"/>
        </w:tabs>
        <w:spacing w:before="79" w:line="213" w:lineRule="auto"/>
        <w:ind w:right="445" w:hanging="358"/>
        <w:jc w:val="both"/>
      </w:pPr>
      <w:r>
        <w:t>a variety of probity investigations for casino gaming employees, club managers, hotel licensees, gaming manufacturers, gaming machine dealers, entities seeking casino controlled contracts etc</w:t>
      </w:r>
    </w:p>
    <w:p w:rsidR="00112F44" w:rsidRDefault="00FB63F3">
      <w:pPr>
        <w:pStyle w:val="ListParagraph"/>
        <w:numPr>
          <w:ilvl w:val="1"/>
          <w:numId w:val="35"/>
        </w:numPr>
        <w:tabs>
          <w:tab w:val="left" w:pos="759"/>
        </w:tabs>
        <w:spacing w:before="144" w:line="213" w:lineRule="auto"/>
        <w:ind w:right="444" w:hanging="358"/>
        <w:jc w:val="both"/>
      </w:pPr>
      <w:r>
        <w:t>enforcement</w:t>
      </w:r>
      <w:r>
        <w:rPr>
          <w:spacing w:val="-2"/>
        </w:rPr>
        <w:t xml:space="preserve"> </w:t>
      </w:r>
      <w:r>
        <w:t>of</w:t>
      </w:r>
      <w:r>
        <w:rPr>
          <w:spacing w:val="-1"/>
        </w:rPr>
        <w:t xml:space="preserve"> </w:t>
      </w:r>
      <w:r>
        <w:t>the</w:t>
      </w:r>
      <w:r>
        <w:rPr>
          <w:spacing w:val="-2"/>
        </w:rPr>
        <w:t xml:space="preserve"> </w:t>
      </w:r>
      <w:r>
        <w:t>Liquor</w:t>
      </w:r>
      <w:r>
        <w:rPr>
          <w:spacing w:val="-2"/>
        </w:rPr>
        <w:t xml:space="preserve"> </w:t>
      </w:r>
      <w:r>
        <w:t>Act</w:t>
      </w:r>
      <w:r>
        <w:rPr>
          <w:spacing w:val="-5"/>
        </w:rPr>
        <w:t xml:space="preserve"> </w:t>
      </w:r>
      <w:r>
        <w:t>and</w:t>
      </w:r>
      <w:r>
        <w:rPr>
          <w:spacing w:val="-2"/>
        </w:rPr>
        <w:t xml:space="preserve"> </w:t>
      </w:r>
      <w:r>
        <w:t>the</w:t>
      </w:r>
      <w:r>
        <w:rPr>
          <w:spacing w:val="-2"/>
        </w:rPr>
        <w:t xml:space="preserve"> </w:t>
      </w:r>
      <w:r>
        <w:t>Registered</w:t>
      </w:r>
      <w:r>
        <w:rPr>
          <w:spacing w:val="-2"/>
        </w:rPr>
        <w:t xml:space="preserve"> </w:t>
      </w:r>
      <w:r>
        <w:t>Clubs</w:t>
      </w:r>
      <w:r>
        <w:rPr>
          <w:spacing w:val="-5"/>
        </w:rPr>
        <w:t xml:space="preserve"> </w:t>
      </w:r>
      <w:r>
        <w:t>Act,</w:t>
      </w:r>
      <w:r>
        <w:rPr>
          <w:spacing w:val="-5"/>
        </w:rPr>
        <w:t xml:space="preserve"> </w:t>
      </w:r>
      <w:r>
        <w:t>mainly</w:t>
      </w:r>
      <w:r>
        <w:rPr>
          <w:spacing w:val="-2"/>
        </w:rPr>
        <w:t xml:space="preserve"> </w:t>
      </w:r>
      <w:r>
        <w:t>relating</w:t>
      </w:r>
      <w:r>
        <w:rPr>
          <w:spacing w:val="-2"/>
        </w:rPr>
        <w:t xml:space="preserve"> </w:t>
      </w:r>
      <w:r>
        <w:t>to enforcing bans on minors gaming, minors being on licensed premises, monitoring operating hours and ensuring the responsible service of alcohol</w:t>
      </w:r>
    </w:p>
    <w:p w:rsidR="00112F44" w:rsidRDefault="00FB63F3">
      <w:pPr>
        <w:pStyle w:val="ListParagraph"/>
        <w:numPr>
          <w:ilvl w:val="1"/>
          <w:numId w:val="35"/>
        </w:numPr>
        <w:tabs>
          <w:tab w:val="left" w:pos="759"/>
        </w:tabs>
        <w:spacing w:before="146" w:line="211" w:lineRule="auto"/>
        <w:ind w:right="457" w:hanging="358"/>
        <w:jc w:val="both"/>
      </w:pPr>
      <w:r>
        <w:t>investigations of criminal activity occurring in and around the casino, clubs and hotels and any subsequent prosecutions</w:t>
      </w:r>
    </w:p>
    <w:p w:rsidR="00112F44" w:rsidRDefault="00FB63F3">
      <w:pPr>
        <w:pStyle w:val="ListParagraph"/>
        <w:numPr>
          <w:ilvl w:val="1"/>
          <w:numId w:val="35"/>
        </w:numPr>
        <w:tabs>
          <w:tab w:val="left" w:pos="759"/>
        </w:tabs>
        <w:spacing w:before="147" w:line="211" w:lineRule="auto"/>
        <w:ind w:right="454" w:hanging="358"/>
        <w:jc w:val="both"/>
      </w:pPr>
      <w:r>
        <w:t xml:space="preserve">the preparation of submissions for liquor licence applications and on enforcement </w:t>
      </w:r>
      <w:r>
        <w:rPr>
          <w:spacing w:val="-2"/>
        </w:rPr>
        <w:t>prosecutions</w:t>
      </w:r>
    </w:p>
    <w:p w:rsidR="00112F44" w:rsidRDefault="00FB63F3">
      <w:pPr>
        <w:pStyle w:val="ListParagraph"/>
        <w:numPr>
          <w:ilvl w:val="1"/>
          <w:numId w:val="35"/>
        </w:numPr>
        <w:tabs>
          <w:tab w:val="left" w:pos="761"/>
        </w:tabs>
        <w:spacing w:before="119"/>
        <w:ind w:left="761" w:hanging="360"/>
      </w:pPr>
      <w:r>
        <w:t>the</w:t>
      </w:r>
      <w:r>
        <w:rPr>
          <w:spacing w:val="-7"/>
        </w:rPr>
        <w:t xml:space="preserve"> </w:t>
      </w:r>
      <w:r>
        <w:t>Police</w:t>
      </w:r>
      <w:r>
        <w:rPr>
          <w:spacing w:val="-4"/>
        </w:rPr>
        <w:t xml:space="preserve"> </w:t>
      </w:r>
      <w:r>
        <w:t>Commissioner</w:t>
      </w:r>
      <w:r>
        <w:rPr>
          <w:spacing w:val="-5"/>
        </w:rPr>
        <w:t xml:space="preserve"> </w:t>
      </w:r>
      <w:r>
        <w:t>can</w:t>
      </w:r>
      <w:r>
        <w:rPr>
          <w:spacing w:val="-3"/>
        </w:rPr>
        <w:t xml:space="preserve"> </w:t>
      </w:r>
      <w:r>
        <w:t>exclude</w:t>
      </w:r>
      <w:r>
        <w:rPr>
          <w:spacing w:val="-4"/>
        </w:rPr>
        <w:t xml:space="preserve"> </w:t>
      </w:r>
      <w:r>
        <w:t>persons</w:t>
      </w:r>
      <w:r>
        <w:rPr>
          <w:spacing w:val="-6"/>
        </w:rPr>
        <w:t xml:space="preserve"> </w:t>
      </w:r>
      <w:r>
        <w:t>from</w:t>
      </w:r>
      <w:r>
        <w:rPr>
          <w:spacing w:val="-5"/>
        </w:rPr>
        <w:t xml:space="preserve"> </w:t>
      </w:r>
      <w:r>
        <w:t>the</w:t>
      </w:r>
      <w:r>
        <w:rPr>
          <w:spacing w:val="-5"/>
        </w:rPr>
        <w:t xml:space="preserve"> </w:t>
      </w:r>
      <w:r>
        <w:t>casino</w:t>
      </w:r>
      <w:r>
        <w:rPr>
          <w:spacing w:val="-4"/>
        </w:rPr>
        <w:t xml:space="preserve"> </w:t>
      </w:r>
      <w:r>
        <w:t>under</w:t>
      </w:r>
      <w:r>
        <w:rPr>
          <w:spacing w:val="-5"/>
        </w:rPr>
        <w:t xml:space="preserve"> </w:t>
      </w:r>
      <w:r>
        <w:t>the</w:t>
      </w:r>
      <w:r>
        <w:rPr>
          <w:spacing w:val="-4"/>
        </w:rPr>
        <w:t xml:space="preserve"> </w:t>
      </w:r>
      <w:r>
        <w:t>CCA</w:t>
      </w:r>
      <w:r>
        <w:rPr>
          <w:spacing w:val="-6"/>
        </w:rPr>
        <w:t xml:space="preserve"> </w:t>
      </w:r>
      <w:r>
        <w:rPr>
          <w:spacing w:val="-4"/>
        </w:rPr>
        <w:t>Act.</w:t>
      </w:r>
    </w:p>
    <w:p w:rsidR="00112F44" w:rsidRDefault="00112F44">
      <w:pPr>
        <w:pStyle w:val="BodyText"/>
        <w:ind w:left="0"/>
        <w:rPr>
          <w:sz w:val="20"/>
        </w:rPr>
      </w:pPr>
    </w:p>
    <w:p w:rsidR="00112F44" w:rsidRDefault="00FB63F3">
      <w:pPr>
        <w:pStyle w:val="BodyText"/>
        <w:spacing w:before="67"/>
        <w:ind w:left="0"/>
        <w:rPr>
          <w:sz w:val="20"/>
        </w:rPr>
      </w:pPr>
      <w:r>
        <w:rPr>
          <w:noProof/>
          <w:lang w:val="en-AU" w:eastAsia="en-AU"/>
        </w:rPr>
        <mc:AlternateContent>
          <mc:Choice Requires="wps">
            <w:drawing>
              <wp:anchor distT="0" distB="0" distL="0" distR="0" simplePos="0" relativeHeight="487598592" behindDoc="1" locked="0" layoutInCell="1" allowOverlap="1">
                <wp:simplePos x="0" y="0"/>
                <wp:positionH relativeFrom="page">
                  <wp:posOffset>915416</wp:posOffset>
                </wp:positionH>
                <wp:positionV relativeFrom="paragraph">
                  <wp:posOffset>233329</wp:posOffset>
                </wp:positionV>
                <wp:extent cx="185801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5F8EF" id="Graphic 120" o:spid="_x0000_s1026" style="position:absolute;margin-left:72.1pt;margin-top:18.35pt;width:146.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59</w:t>
      </w:r>
      <w:r>
        <w:rPr>
          <w:position w:val="9"/>
          <w:sz w:val="9"/>
        </w:rPr>
        <w:tab/>
      </w:r>
      <w:r>
        <w:rPr>
          <w:sz w:val="18"/>
        </w:rPr>
        <w:t>Department</w:t>
      </w:r>
      <w:r>
        <w:rPr>
          <w:spacing w:val="3"/>
          <w:sz w:val="18"/>
        </w:rPr>
        <w:t xml:space="preserve"> </w:t>
      </w:r>
      <w:r>
        <w:rPr>
          <w:sz w:val="18"/>
        </w:rPr>
        <w:t>of</w:t>
      </w:r>
      <w:r>
        <w:rPr>
          <w:spacing w:val="4"/>
          <w:sz w:val="18"/>
        </w:rPr>
        <w:t xml:space="preserve"> </w:t>
      </w:r>
      <w:r>
        <w:rPr>
          <w:sz w:val="18"/>
        </w:rPr>
        <w:t>Gaming</w:t>
      </w:r>
      <w:r>
        <w:rPr>
          <w:spacing w:val="6"/>
          <w:sz w:val="18"/>
        </w:rPr>
        <w:t xml:space="preserve"> </w:t>
      </w:r>
      <w:r>
        <w:rPr>
          <w:sz w:val="18"/>
        </w:rPr>
        <w:t>and</w:t>
      </w:r>
      <w:r>
        <w:rPr>
          <w:spacing w:val="5"/>
          <w:sz w:val="18"/>
        </w:rPr>
        <w:t xml:space="preserve"> </w:t>
      </w:r>
      <w:r>
        <w:rPr>
          <w:sz w:val="18"/>
        </w:rPr>
        <w:t>Racing,</w:t>
      </w:r>
      <w:r>
        <w:rPr>
          <w:spacing w:val="4"/>
          <w:sz w:val="18"/>
        </w:rPr>
        <w:t xml:space="preserve"> </w:t>
      </w:r>
      <w:r>
        <w:rPr>
          <w:sz w:val="18"/>
        </w:rPr>
        <w:t>Annual</w:t>
      </w:r>
      <w:r>
        <w:rPr>
          <w:spacing w:val="5"/>
          <w:sz w:val="18"/>
        </w:rPr>
        <w:t xml:space="preserve"> </w:t>
      </w:r>
      <w:r>
        <w:rPr>
          <w:sz w:val="18"/>
        </w:rPr>
        <w:t>Report</w:t>
      </w:r>
      <w:r>
        <w:rPr>
          <w:spacing w:val="3"/>
          <w:sz w:val="18"/>
        </w:rPr>
        <w:t xml:space="preserve"> </w:t>
      </w:r>
      <w:r>
        <w:rPr>
          <w:sz w:val="18"/>
        </w:rPr>
        <w:t>1996/97</w:t>
      </w:r>
      <w:r>
        <w:rPr>
          <w:spacing w:val="6"/>
          <w:sz w:val="18"/>
        </w:rPr>
        <w:t xml:space="preserve"> </w:t>
      </w:r>
      <w:r>
        <w:rPr>
          <w:sz w:val="18"/>
        </w:rPr>
        <w:t>p</w:t>
      </w:r>
      <w:r>
        <w:rPr>
          <w:spacing w:val="2"/>
          <w:sz w:val="18"/>
        </w:rPr>
        <w:t xml:space="preserve"> </w:t>
      </w:r>
      <w:r>
        <w:rPr>
          <w:spacing w:val="-5"/>
          <w:sz w:val="18"/>
        </w:rPr>
        <w:t>8.</w:t>
      </w:r>
    </w:p>
    <w:p w:rsidR="00112F44" w:rsidRDefault="00112F44">
      <w:pPr>
        <w:rPr>
          <w:sz w:val="18"/>
        </w:rPr>
        <w:sectPr w:rsidR="00112F44">
          <w:pgSz w:w="11900" w:h="16840"/>
          <w:pgMar w:top="1280" w:right="980" w:bottom="920" w:left="1040" w:header="716" w:footer="735" w:gutter="0"/>
          <w:pgNumType w:start="15"/>
          <w:cols w:space="720"/>
        </w:sectPr>
      </w:pPr>
    </w:p>
    <w:p w:rsidR="00112F44" w:rsidRDefault="00FB63F3">
      <w:pPr>
        <w:pStyle w:val="Heading2"/>
        <w:numPr>
          <w:ilvl w:val="1"/>
          <w:numId w:val="34"/>
        </w:numPr>
        <w:tabs>
          <w:tab w:val="left" w:pos="934"/>
        </w:tabs>
        <w:ind w:left="934" w:hanging="533"/>
      </w:pPr>
      <w:bookmarkStart w:id="16" w:name="_TOC_250060"/>
      <w:r>
        <w:lastRenderedPageBreak/>
        <w:t>Casino</w:t>
      </w:r>
      <w:r>
        <w:rPr>
          <w:spacing w:val="1"/>
        </w:rPr>
        <w:t xml:space="preserve"> </w:t>
      </w:r>
      <w:bookmarkEnd w:id="16"/>
      <w:r>
        <w:rPr>
          <w:spacing w:val="-2"/>
        </w:rPr>
        <w:t>regulation</w:t>
      </w:r>
    </w:p>
    <w:p w:rsidR="00112F44" w:rsidRDefault="00FB63F3">
      <w:pPr>
        <w:pStyle w:val="BodyText"/>
        <w:spacing w:before="235" w:line="216" w:lineRule="auto"/>
        <w:ind w:right="444"/>
        <w:jc w:val="both"/>
      </w:pPr>
      <w:r>
        <w:t>To achieve a high level of integrity in the regulation of casino gaming in NSW the Government of the day</w:t>
      </w:r>
      <w:r>
        <w:rPr>
          <w:spacing w:val="-2"/>
        </w:rPr>
        <w:t xml:space="preserve"> </w:t>
      </w:r>
      <w:r>
        <w:t>adopted a system which originated in New Jersey (USA).</w:t>
      </w:r>
      <w:r>
        <w:rPr>
          <w:spacing w:val="40"/>
        </w:rPr>
        <w:t xml:space="preserve"> </w:t>
      </w:r>
      <w:r>
        <w:t>It features checks and balances to minimise the potential for corruption in regulation.</w:t>
      </w:r>
      <w:r>
        <w:rPr>
          <w:spacing w:val="40"/>
        </w:rPr>
        <w:t xml:space="preserve"> </w:t>
      </w:r>
      <w:r>
        <w:t>Consequently, casino</w:t>
      </w:r>
      <w:r>
        <w:rPr>
          <w:spacing w:val="-3"/>
        </w:rPr>
        <w:t xml:space="preserve"> </w:t>
      </w:r>
      <w:r>
        <w:t>regulation</w:t>
      </w:r>
      <w:r>
        <w:rPr>
          <w:spacing w:val="-1"/>
        </w:rPr>
        <w:t xml:space="preserve"> </w:t>
      </w:r>
      <w:r>
        <w:t>in</w:t>
      </w:r>
      <w:r>
        <w:rPr>
          <w:spacing w:val="-1"/>
        </w:rPr>
        <w:t xml:space="preserve"> </w:t>
      </w:r>
      <w:r>
        <w:t>NSW</w:t>
      </w:r>
      <w:r>
        <w:rPr>
          <w:spacing w:val="-3"/>
        </w:rPr>
        <w:t xml:space="preserve"> </w:t>
      </w:r>
      <w:r>
        <w:t>is</w:t>
      </w:r>
      <w:r>
        <w:rPr>
          <w:spacing w:val="-2"/>
        </w:rPr>
        <w:t xml:space="preserve"> </w:t>
      </w:r>
      <w:r>
        <w:t>performed by two distinctly separate bodies: the</w:t>
      </w:r>
      <w:r>
        <w:rPr>
          <w:spacing w:val="-3"/>
        </w:rPr>
        <w:t xml:space="preserve"> </w:t>
      </w:r>
      <w:r>
        <w:t>Casino Control Authority (CCA) and the Director of Casino Surveillance (DCS).</w:t>
      </w:r>
      <w:r>
        <w:rPr>
          <w:spacing w:val="40"/>
        </w:rPr>
        <w:t xml:space="preserve"> </w:t>
      </w:r>
      <w:r>
        <w:t>The CCA is the control body and the DCS is the regulatory body.</w:t>
      </w:r>
      <w:r>
        <w:rPr>
          <w:spacing w:val="40"/>
        </w:rPr>
        <w:t xml:space="preserve"> </w:t>
      </w:r>
      <w:r>
        <w:t>A control body is one that licenses or authorises an activity,</w:t>
      </w:r>
      <w:r>
        <w:rPr>
          <w:spacing w:val="40"/>
        </w:rPr>
        <w:t xml:space="preserve"> </w:t>
      </w:r>
      <w:r>
        <w:t>approves gaming equipment, sets operational policies including rules of each game and in the event of malpractice is empowered to hear disciplinary matters and direct that the activity ceases.</w:t>
      </w:r>
      <w:r>
        <w:rPr>
          <w:spacing w:val="40"/>
        </w:rPr>
        <w:t xml:space="preserve"> </w:t>
      </w:r>
      <w:r>
        <w:t>A regulatory body undertakes the day-to-day functions such as monitoring and inspecting, evaluating gaming machines, objecting to license applications, enforcement actions, and ensuring the receipt of duty.</w:t>
      </w:r>
    </w:p>
    <w:p w:rsidR="00112F44" w:rsidRDefault="00FB63F3">
      <w:pPr>
        <w:pStyle w:val="BodyText"/>
        <w:spacing w:before="257" w:line="216" w:lineRule="auto"/>
        <w:ind w:right="453"/>
        <w:jc w:val="both"/>
      </w:pPr>
      <w:r>
        <w:t>The relationship between these two bodies is often described as the judge (CCA) and the policeman (DCS).</w:t>
      </w:r>
      <w:r>
        <w:rPr>
          <w:spacing w:val="40"/>
        </w:rPr>
        <w:t xml:space="preserve"> </w:t>
      </w:r>
      <w:r>
        <w:t>Simplistically, this separation of powers creates a relationship known as ‘people watching people, watching people’.</w:t>
      </w:r>
      <w:r>
        <w:rPr>
          <w:spacing w:val="40"/>
        </w:rPr>
        <w:t xml:space="preserve"> </w:t>
      </w:r>
      <w:r>
        <w:t>The use of two separate bodies was due to:</w:t>
      </w:r>
    </w:p>
    <w:p w:rsidR="00112F44" w:rsidRDefault="00FB63F3">
      <w:pPr>
        <w:pStyle w:val="ListParagraph"/>
        <w:numPr>
          <w:ilvl w:val="2"/>
          <w:numId w:val="34"/>
        </w:numPr>
        <w:tabs>
          <w:tab w:val="left" w:pos="759"/>
        </w:tabs>
        <w:spacing w:before="80" w:line="213" w:lineRule="auto"/>
        <w:ind w:right="444" w:hanging="358"/>
        <w:jc w:val="both"/>
      </w:pPr>
      <w:r>
        <w:t>The</w:t>
      </w:r>
      <w:r>
        <w:rPr>
          <w:spacing w:val="-2"/>
        </w:rPr>
        <w:t xml:space="preserve"> </w:t>
      </w:r>
      <w:r>
        <w:t>concentration of all regulatory authority in a</w:t>
      </w:r>
      <w:r>
        <w:rPr>
          <w:spacing w:val="-2"/>
        </w:rPr>
        <w:t xml:space="preserve"> </w:t>
      </w:r>
      <w:r>
        <w:t>single agency</w:t>
      </w:r>
      <w:r>
        <w:rPr>
          <w:spacing w:val="-2"/>
        </w:rPr>
        <w:t xml:space="preserve"> </w:t>
      </w:r>
      <w:r>
        <w:t>could be dangerous in an area as sensitive as casino gaming.</w:t>
      </w:r>
    </w:p>
    <w:p w:rsidR="00112F44" w:rsidRDefault="00FB63F3">
      <w:pPr>
        <w:pStyle w:val="ListParagraph"/>
        <w:numPr>
          <w:ilvl w:val="2"/>
          <w:numId w:val="34"/>
        </w:numPr>
        <w:tabs>
          <w:tab w:val="left" w:pos="759"/>
        </w:tabs>
        <w:spacing w:before="139" w:line="216" w:lineRule="auto"/>
        <w:ind w:right="448" w:hanging="358"/>
        <w:jc w:val="both"/>
      </w:pPr>
      <w:r>
        <w:t>By creating the CCA as an independent, impartial body vested with full quasi-judicial authority, the investigative and prosecution functions could remain in the DCS without offending the concepts of fairness or due process.</w:t>
      </w:r>
      <w:r>
        <w:rPr>
          <w:spacing w:val="40"/>
        </w:rPr>
        <w:t xml:space="preserve"> </w:t>
      </w:r>
      <w:r>
        <w:t>Hence, the scenario of one agency serving as investigator, prosecutor, and judge was avoided.</w:t>
      </w:r>
    </w:p>
    <w:p w:rsidR="00112F44" w:rsidRDefault="00112F44">
      <w:pPr>
        <w:pStyle w:val="BodyText"/>
        <w:spacing w:before="22"/>
        <w:ind w:left="0"/>
      </w:pPr>
    </w:p>
    <w:p w:rsidR="00112F44" w:rsidRDefault="00FB63F3">
      <w:pPr>
        <w:pStyle w:val="BodyText"/>
        <w:spacing w:line="216" w:lineRule="auto"/>
        <w:ind w:right="449"/>
        <w:jc w:val="both"/>
        <w:rPr>
          <w:sz w:val="11"/>
        </w:rPr>
      </w:pPr>
      <w:r>
        <w:t>Star City must comply with other regulations such as the Cash Transactions Reporting Act. One of the objectives of this Act is to limit the potential for criminals to 'launder' money by requiring the reporting of all transactions over $10,000 to the Australian Transactions Reporting and Analysis Centre.</w:t>
      </w:r>
      <w:r>
        <w:rPr>
          <w:position w:val="11"/>
          <w:sz w:val="11"/>
        </w:rPr>
        <w:t>60</w:t>
      </w:r>
    </w:p>
    <w:p w:rsidR="00112F44" w:rsidRDefault="00FB63F3">
      <w:pPr>
        <w:spacing w:before="268"/>
        <w:ind w:left="401"/>
        <w:jc w:val="both"/>
        <w:rPr>
          <w:rFonts w:ascii="Arial"/>
          <w:i/>
        </w:rPr>
      </w:pPr>
      <w:r>
        <w:rPr>
          <w:rFonts w:ascii="Arial"/>
          <w:i/>
        </w:rPr>
        <w:t>The</w:t>
      </w:r>
      <w:r>
        <w:rPr>
          <w:rFonts w:ascii="Arial"/>
          <w:i/>
          <w:spacing w:val="-5"/>
        </w:rPr>
        <w:t xml:space="preserve"> </w:t>
      </w:r>
      <w:r>
        <w:rPr>
          <w:rFonts w:ascii="Arial"/>
          <w:i/>
        </w:rPr>
        <w:t>Casino</w:t>
      </w:r>
      <w:r>
        <w:rPr>
          <w:rFonts w:ascii="Arial"/>
          <w:i/>
          <w:spacing w:val="-4"/>
        </w:rPr>
        <w:t xml:space="preserve"> </w:t>
      </w:r>
      <w:r>
        <w:rPr>
          <w:rFonts w:ascii="Arial"/>
          <w:i/>
        </w:rPr>
        <w:t>Control</w:t>
      </w:r>
      <w:r>
        <w:rPr>
          <w:rFonts w:ascii="Arial"/>
          <w:i/>
          <w:spacing w:val="-4"/>
        </w:rPr>
        <w:t xml:space="preserve"> </w:t>
      </w:r>
      <w:r>
        <w:rPr>
          <w:rFonts w:ascii="Arial"/>
          <w:i/>
        </w:rPr>
        <w:t>Authority</w:t>
      </w:r>
      <w:r>
        <w:rPr>
          <w:rFonts w:ascii="Arial"/>
          <w:i/>
          <w:spacing w:val="-6"/>
        </w:rPr>
        <w:t xml:space="preserve"> </w:t>
      </w:r>
      <w:r>
        <w:rPr>
          <w:rFonts w:ascii="Arial"/>
          <w:i/>
          <w:spacing w:val="-2"/>
        </w:rPr>
        <w:t>(CCA)</w:t>
      </w:r>
    </w:p>
    <w:p w:rsidR="00112F44" w:rsidRDefault="00FB63F3">
      <w:pPr>
        <w:pStyle w:val="BodyText"/>
        <w:spacing w:before="233" w:line="216" w:lineRule="auto"/>
        <w:ind w:right="446"/>
        <w:jc w:val="both"/>
      </w:pPr>
      <w:r>
        <w:t>The</w:t>
      </w:r>
      <w:r>
        <w:rPr>
          <w:spacing w:val="-2"/>
        </w:rPr>
        <w:t xml:space="preserve"> </w:t>
      </w:r>
      <w:r>
        <w:t>CCA</w:t>
      </w:r>
      <w:r>
        <w:rPr>
          <w:spacing w:val="-5"/>
        </w:rPr>
        <w:t xml:space="preserve"> </w:t>
      </w:r>
      <w:r>
        <w:t>was</w:t>
      </w:r>
      <w:r>
        <w:rPr>
          <w:spacing w:val="-2"/>
        </w:rPr>
        <w:t xml:space="preserve"> </w:t>
      </w:r>
      <w:r>
        <w:t>established</w:t>
      </w:r>
      <w:r>
        <w:rPr>
          <w:spacing w:val="-2"/>
        </w:rPr>
        <w:t xml:space="preserve"> </w:t>
      </w:r>
      <w:r>
        <w:t>by</w:t>
      </w:r>
      <w:r>
        <w:rPr>
          <w:spacing w:val="-2"/>
        </w:rPr>
        <w:t xml:space="preserve"> </w:t>
      </w:r>
      <w:r>
        <w:t>the</w:t>
      </w:r>
      <w:r>
        <w:rPr>
          <w:spacing w:val="-2"/>
        </w:rPr>
        <w:t xml:space="preserve"> </w:t>
      </w:r>
      <w:r>
        <w:rPr>
          <w:i/>
        </w:rPr>
        <w:t>Casino</w:t>
      </w:r>
      <w:r>
        <w:rPr>
          <w:i/>
          <w:spacing w:val="-2"/>
        </w:rPr>
        <w:t xml:space="preserve"> </w:t>
      </w:r>
      <w:r>
        <w:rPr>
          <w:i/>
        </w:rPr>
        <w:t>Control</w:t>
      </w:r>
      <w:r>
        <w:rPr>
          <w:i/>
          <w:spacing w:val="-2"/>
        </w:rPr>
        <w:t xml:space="preserve"> </w:t>
      </w:r>
      <w:r>
        <w:rPr>
          <w:i/>
        </w:rPr>
        <w:t>Act</w:t>
      </w:r>
      <w:r>
        <w:rPr>
          <w:i/>
          <w:spacing w:val="-5"/>
        </w:rPr>
        <w:t xml:space="preserve"> </w:t>
      </w:r>
      <w:r>
        <w:rPr>
          <w:i/>
        </w:rPr>
        <w:t xml:space="preserve">(1992) </w:t>
      </w:r>
      <w:r>
        <w:t>(CCA</w:t>
      </w:r>
      <w:r>
        <w:rPr>
          <w:spacing w:val="-5"/>
        </w:rPr>
        <w:t xml:space="preserve"> </w:t>
      </w:r>
      <w:r>
        <w:t>Act)</w:t>
      </w:r>
      <w:r>
        <w:rPr>
          <w:spacing w:val="-1"/>
        </w:rPr>
        <w:t xml:space="preserve"> </w:t>
      </w:r>
      <w:r>
        <w:t>in</w:t>
      </w:r>
      <w:r>
        <w:rPr>
          <w:spacing w:val="-1"/>
        </w:rPr>
        <w:t xml:space="preserve"> </w:t>
      </w:r>
      <w:r>
        <w:t>September</w:t>
      </w:r>
      <w:r>
        <w:rPr>
          <w:spacing w:val="-2"/>
        </w:rPr>
        <w:t xml:space="preserve"> </w:t>
      </w:r>
      <w:r>
        <w:t>1992.</w:t>
      </w:r>
      <w:r>
        <w:rPr>
          <w:spacing w:val="40"/>
        </w:rPr>
        <w:t xml:space="preserve"> </w:t>
      </w:r>
      <w:r>
        <w:t>The CCA is a statutory authority and is subject to very limited direction by the Minister. Directions must always be in writing, and directions relating to public interest or integrity issues must also be published in the NSW Government Gazette and tabled in Parliament. The CCA is controlled by a five member board.</w:t>
      </w:r>
      <w:r>
        <w:rPr>
          <w:spacing w:val="40"/>
        </w:rPr>
        <w:t xml:space="preserve"> </w:t>
      </w:r>
      <w:r>
        <w:t>The Chief Executive officer (CEO) of the CCA has a performance agreement with the Minister, not the CCA Board.</w:t>
      </w:r>
      <w:r>
        <w:rPr>
          <w:spacing w:val="80"/>
        </w:rPr>
        <w:t xml:space="preserve"> </w:t>
      </w:r>
      <w:r>
        <w:t>The CCA employs 19 equivalent full time staff (EFTs).</w:t>
      </w:r>
    </w:p>
    <w:p w:rsidR="00112F44" w:rsidRDefault="00FB63F3">
      <w:pPr>
        <w:pStyle w:val="BodyText"/>
        <w:spacing w:before="262" w:line="216" w:lineRule="auto"/>
        <w:ind w:hanging="1"/>
      </w:pPr>
      <w:r>
        <w:t>The</w:t>
      </w:r>
      <w:r>
        <w:rPr>
          <w:spacing w:val="80"/>
        </w:rPr>
        <w:t xml:space="preserve"> </w:t>
      </w:r>
      <w:r>
        <w:t>objectives</w:t>
      </w:r>
      <w:r>
        <w:rPr>
          <w:spacing w:val="80"/>
        </w:rPr>
        <w:t xml:space="preserve"> </w:t>
      </w:r>
      <w:r>
        <w:t>of</w:t>
      </w:r>
      <w:r>
        <w:rPr>
          <w:spacing w:val="80"/>
        </w:rPr>
        <w:t xml:space="preserve"> </w:t>
      </w:r>
      <w:r>
        <w:t>the</w:t>
      </w:r>
      <w:r>
        <w:rPr>
          <w:spacing w:val="80"/>
        </w:rPr>
        <w:t xml:space="preserve"> </w:t>
      </w:r>
      <w:r>
        <w:t>CCA</w:t>
      </w:r>
      <w:r>
        <w:rPr>
          <w:position w:val="11"/>
          <w:sz w:val="11"/>
        </w:rPr>
        <w:t>61</w:t>
      </w:r>
      <w:r>
        <w:rPr>
          <w:spacing w:val="40"/>
          <w:position w:val="11"/>
          <w:sz w:val="11"/>
        </w:rPr>
        <w:t xml:space="preserve">  </w:t>
      </w:r>
      <w:r>
        <w:t>are</w:t>
      </w:r>
      <w:r>
        <w:rPr>
          <w:spacing w:val="80"/>
        </w:rPr>
        <w:t xml:space="preserve"> </w:t>
      </w:r>
      <w:r>
        <w:t>to</w:t>
      </w:r>
      <w:r>
        <w:rPr>
          <w:spacing w:val="80"/>
        </w:rPr>
        <w:t xml:space="preserve"> </w:t>
      </w:r>
      <w:r>
        <w:t>maintain</w:t>
      </w:r>
      <w:r>
        <w:rPr>
          <w:spacing w:val="80"/>
        </w:rPr>
        <w:t xml:space="preserve"> </w:t>
      </w:r>
      <w:r>
        <w:t>and</w:t>
      </w:r>
      <w:r>
        <w:rPr>
          <w:spacing w:val="80"/>
        </w:rPr>
        <w:t xml:space="preserve"> </w:t>
      </w:r>
      <w:r>
        <w:t>administer</w:t>
      </w:r>
      <w:r>
        <w:rPr>
          <w:spacing w:val="80"/>
        </w:rPr>
        <w:t xml:space="preserve"> </w:t>
      </w:r>
      <w:r>
        <w:t>systems</w:t>
      </w:r>
      <w:r>
        <w:rPr>
          <w:spacing w:val="80"/>
        </w:rPr>
        <w:t xml:space="preserve"> </w:t>
      </w:r>
      <w:r>
        <w:t>for</w:t>
      </w:r>
      <w:r>
        <w:rPr>
          <w:spacing w:val="80"/>
        </w:rPr>
        <w:t xml:space="preserve"> </w:t>
      </w:r>
      <w:r>
        <w:t>licensing, supervision and control of a casino, for the purpose of,</w:t>
      </w:r>
    </w:p>
    <w:p w:rsidR="00112F44" w:rsidRDefault="00FB63F3">
      <w:pPr>
        <w:pStyle w:val="ListParagraph"/>
        <w:numPr>
          <w:ilvl w:val="2"/>
          <w:numId w:val="34"/>
        </w:numPr>
        <w:tabs>
          <w:tab w:val="left" w:pos="761"/>
        </w:tabs>
        <w:spacing w:before="54"/>
        <w:ind w:left="761" w:hanging="360"/>
      </w:pPr>
      <w:r>
        <w:t>ensuring</w:t>
      </w:r>
      <w:r>
        <w:rPr>
          <w:spacing w:val="-10"/>
        </w:rPr>
        <w:t xml:space="preserve"> </w:t>
      </w:r>
      <w:r>
        <w:t>that</w:t>
      </w:r>
      <w:r>
        <w:rPr>
          <w:spacing w:val="-4"/>
        </w:rPr>
        <w:t xml:space="preserve"> </w:t>
      </w:r>
      <w:r>
        <w:t>casino</w:t>
      </w:r>
      <w:r>
        <w:rPr>
          <w:spacing w:val="-6"/>
        </w:rPr>
        <w:t xml:space="preserve"> </w:t>
      </w:r>
      <w:r>
        <w:t>management</w:t>
      </w:r>
      <w:r>
        <w:rPr>
          <w:spacing w:val="-4"/>
        </w:rPr>
        <w:t xml:space="preserve"> </w:t>
      </w:r>
      <w:r>
        <w:t>and</w:t>
      </w:r>
      <w:r>
        <w:rPr>
          <w:spacing w:val="-6"/>
        </w:rPr>
        <w:t xml:space="preserve"> </w:t>
      </w:r>
      <w:r>
        <w:t>operations</w:t>
      </w:r>
      <w:r>
        <w:rPr>
          <w:spacing w:val="-5"/>
        </w:rPr>
        <w:t xml:space="preserve"> </w:t>
      </w:r>
      <w:r>
        <w:t>remain</w:t>
      </w:r>
      <w:r>
        <w:rPr>
          <w:spacing w:val="-6"/>
        </w:rPr>
        <w:t xml:space="preserve"> </w:t>
      </w:r>
      <w:r>
        <w:t>free</w:t>
      </w:r>
      <w:r>
        <w:rPr>
          <w:spacing w:val="-6"/>
        </w:rPr>
        <w:t xml:space="preserve"> </w:t>
      </w:r>
      <w:r>
        <w:t>from</w:t>
      </w:r>
      <w:r>
        <w:rPr>
          <w:spacing w:val="-7"/>
        </w:rPr>
        <w:t xml:space="preserve"> </w:t>
      </w:r>
      <w:r>
        <w:t>criminal</w:t>
      </w:r>
      <w:r>
        <w:rPr>
          <w:spacing w:val="-7"/>
        </w:rPr>
        <w:t xml:space="preserve"> </w:t>
      </w:r>
      <w:r>
        <w:rPr>
          <w:spacing w:val="-2"/>
        </w:rPr>
        <w:t>influence</w:t>
      </w:r>
    </w:p>
    <w:p w:rsidR="00112F44" w:rsidRDefault="00FB63F3">
      <w:pPr>
        <w:pStyle w:val="ListParagraph"/>
        <w:numPr>
          <w:ilvl w:val="2"/>
          <w:numId w:val="34"/>
        </w:numPr>
        <w:tabs>
          <w:tab w:val="left" w:pos="761"/>
        </w:tabs>
        <w:spacing w:before="106"/>
        <w:ind w:left="761" w:hanging="360"/>
      </w:pPr>
      <w:r>
        <w:t>ensuring</w:t>
      </w:r>
      <w:r>
        <w:rPr>
          <w:spacing w:val="-5"/>
        </w:rPr>
        <w:t xml:space="preserve"> </w:t>
      </w:r>
      <w:r>
        <w:t>that</w:t>
      </w:r>
      <w:r>
        <w:rPr>
          <w:spacing w:val="-2"/>
        </w:rPr>
        <w:t xml:space="preserve"> </w:t>
      </w:r>
      <w:r>
        <w:t>gaming</w:t>
      </w:r>
      <w:r>
        <w:rPr>
          <w:spacing w:val="-2"/>
        </w:rPr>
        <w:t xml:space="preserve"> </w:t>
      </w:r>
      <w:r>
        <w:t>in</w:t>
      </w:r>
      <w:r>
        <w:rPr>
          <w:spacing w:val="-1"/>
        </w:rPr>
        <w:t xml:space="preserve"> </w:t>
      </w:r>
      <w:r>
        <w:t>the</w:t>
      </w:r>
      <w:r>
        <w:rPr>
          <w:spacing w:val="-2"/>
        </w:rPr>
        <w:t xml:space="preserve"> </w:t>
      </w:r>
      <w:r>
        <w:t>casino</w:t>
      </w:r>
      <w:r>
        <w:rPr>
          <w:spacing w:val="-5"/>
        </w:rPr>
        <w:t xml:space="preserve"> </w:t>
      </w:r>
      <w:r>
        <w:t>is</w:t>
      </w:r>
      <w:r>
        <w:rPr>
          <w:spacing w:val="-2"/>
        </w:rPr>
        <w:t xml:space="preserve"> </w:t>
      </w:r>
      <w:r>
        <w:t>conducted</w:t>
      </w:r>
      <w:r>
        <w:rPr>
          <w:spacing w:val="-4"/>
        </w:rPr>
        <w:t xml:space="preserve"> </w:t>
      </w:r>
      <w:r>
        <w:rPr>
          <w:spacing w:val="-2"/>
        </w:rPr>
        <w:t>honestly</w:t>
      </w:r>
    </w:p>
    <w:p w:rsidR="00112F44" w:rsidRDefault="00FB63F3">
      <w:pPr>
        <w:pStyle w:val="ListParagraph"/>
        <w:numPr>
          <w:ilvl w:val="2"/>
          <w:numId w:val="34"/>
        </w:numPr>
        <w:tabs>
          <w:tab w:val="left" w:pos="762"/>
        </w:tabs>
        <w:spacing w:before="107"/>
        <w:ind w:left="762" w:hanging="360"/>
      </w:pPr>
      <w:r>
        <w:t>promoting</w:t>
      </w:r>
      <w:r>
        <w:rPr>
          <w:spacing w:val="-9"/>
        </w:rPr>
        <w:t xml:space="preserve"> </w:t>
      </w:r>
      <w:r>
        <w:t>tourism,</w:t>
      </w:r>
      <w:r>
        <w:rPr>
          <w:spacing w:val="-7"/>
        </w:rPr>
        <w:t xml:space="preserve"> </w:t>
      </w:r>
      <w:r>
        <w:t>employment</w:t>
      </w:r>
      <w:r>
        <w:rPr>
          <w:spacing w:val="-9"/>
        </w:rPr>
        <w:t xml:space="preserve"> </w:t>
      </w:r>
      <w:r>
        <w:t>and</w:t>
      </w:r>
      <w:r>
        <w:rPr>
          <w:spacing w:val="-6"/>
        </w:rPr>
        <w:t xml:space="preserve"> </w:t>
      </w:r>
      <w:r>
        <w:t>economic</w:t>
      </w:r>
      <w:r>
        <w:rPr>
          <w:spacing w:val="-7"/>
        </w:rPr>
        <w:t xml:space="preserve"> </w:t>
      </w:r>
      <w:r>
        <w:t>development</w:t>
      </w:r>
      <w:r>
        <w:rPr>
          <w:spacing w:val="-9"/>
        </w:rPr>
        <w:t xml:space="preserve"> </w:t>
      </w:r>
      <w:r>
        <w:t>generally</w:t>
      </w:r>
      <w:r>
        <w:rPr>
          <w:spacing w:val="-7"/>
        </w:rPr>
        <w:t xml:space="preserve"> </w:t>
      </w:r>
      <w:r>
        <w:t>in</w:t>
      </w:r>
      <w:r>
        <w:rPr>
          <w:spacing w:val="-5"/>
        </w:rPr>
        <w:t xml:space="preserve"> </w:t>
      </w:r>
      <w:r>
        <w:t>the</w:t>
      </w:r>
      <w:r>
        <w:rPr>
          <w:spacing w:val="-6"/>
        </w:rPr>
        <w:t xml:space="preserve"> </w:t>
      </w:r>
      <w:r>
        <w:rPr>
          <w:spacing w:val="-2"/>
        </w:rPr>
        <w:t>State</w:t>
      </w:r>
    </w:p>
    <w:p w:rsidR="00112F44" w:rsidRDefault="00FB63F3">
      <w:pPr>
        <w:pStyle w:val="ListParagraph"/>
        <w:numPr>
          <w:ilvl w:val="2"/>
          <w:numId w:val="34"/>
        </w:numPr>
        <w:tabs>
          <w:tab w:val="left" w:pos="760"/>
          <w:tab w:val="left" w:pos="762"/>
        </w:tabs>
        <w:spacing w:before="132" w:line="213" w:lineRule="auto"/>
        <w:ind w:left="760" w:right="451" w:hanging="358"/>
      </w:pPr>
      <w:r>
        <w:rPr>
          <w:rFonts w:ascii="Times New Roman" w:hAnsi="Times New Roman"/>
        </w:rPr>
        <w:tab/>
      </w:r>
      <w:r>
        <w:t>containing and controlling the potential of a casino to cause harm to the public interest</w:t>
      </w:r>
      <w:r>
        <w:rPr>
          <w:spacing w:val="40"/>
        </w:rPr>
        <w:t xml:space="preserve"> </w:t>
      </w:r>
      <w:r>
        <w:t>and to individuals and families.</w:t>
      </w:r>
    </w:p>
    <w:p w:rsidR="00112F44" w:rsidRDefault="00FB63F3">
      <w:pPr>
        <w:pStyle w:val="BodyText"/>
        <w:spacing w:before="5"/>
        <w:ind w:left="0"/>
        <w:rPr>
          <w:sz w:val="14"/>
        </w:rPr>
      </w:pPr>
      <w:r>
        <w:rPr>
          <w:noProof/>
          <w:lang w:val="en-AU" w:eastAsia="en-AU"/>
        </w:rPr>
        <mc:AlternateContent>
          <mc:Choice Requires="wps">
            <w:drawing>
              <wp:anchor distT="0" distB="0" distL="0" distR="0" simplePos="0" relativeHeight="487599104" behindDoc="1" locked="0" layoutInCell="1" allowOverlap="1">
                <wp:simplePos x="0" y="0"/>
                <wp:positionH relativeFrom="page">
                  <wp:posOffset>915416</wp:posOffset>
                </wp:positionH>
                <wp:positionV relativeFrom="paragraph">
                  <wp:posOffset>142406</wp:posOffset>
                </wp:positionV>
                <wp:extent cx="185801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515F7" id="Graphic 121" o:spid="_x0000_s1026" style="position:absolute;margin-left:72.1pt;margin-top:11.2pt;width:146.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52" w:hanging="567"/>
        <w:rPr>
          <w:sz w:val="18"/>
        </w:rPr>
      </w:pPr>
      <w:r>
        <w:rPr>
          <w:spacing w:val="-6"/>
          <w:position w:val="9"/>
          <w:sz w:val="9"/>
        </w:rPr>
        <w:t>60</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8 and p 32.</w:t>
      </w:r>
    </w:p>
    <w:p w:rsidR="00112F44" w:rsidRDefault="00FB63F3">
      <w:pPr>
        <w:tabs>
          <w:tab w:val="left" w:pos="967"/>
        </w:tabs>
        <w:spacing w:line="224" w:lineRule="exact"/>
        <w:ind w:left="401"/>
        <w:rPr>
          <w:sz w:val="18"/>
        </w:rPr>
      </w:pPr>
      <w:r>
        <w:rPr>
          <w:spacing w:val="-5"/>
          <w:position w:val="9"/>
          <w:sz w:val="9"/>
        </w:rPr>
        <w:t>61</w:t>
      </w:r>
      <w:r>
        <w:rPr>
          <w:position w:val="9"/>
          <w:sz w:val="9"/>
        </w:rPr>
        <w:tab/>
      </w:r>
      <w:r>
        <w:rPr>
          <w:sz w:val="18"/>
        </w:rPr>
        <w:t>as set</w:t>
      </w:r>
      <w:r>
        <w:rPr>
          <w:spacing w:val="-2"/>
          <w:sz w:val="18"/>
        </w:rPr>
        <w:t xml:space="preserve"> </w:t>
      </w:r>
      <w:r>
        <w:rPr>
          <w:sz w:val="18"/>
        </w:rPr>
        <w:t>out</w:t>
      </w:r>
      <w:r>
        <w:rPr>
          <w:spacing w:val="-2"/>
          <w:sz w:val="18"/>
        </w:rPr>
        <w:t xml:space="preserve"> </w:t>
      </w:r>
      <w:r>
        <w:rPr>
          <w:sz w:val="18"/>
        </w:rPr>
        <w:t>in Section</w:t>
      </w:r>
      <w:r>
        <w:rPr>
          <w:spacing w:val="-1"/>
          <w:sz w:val="18"/>
        </w:rPr>
        <w:t xml:space="preserve"> </w:t>
      </w:r>
      <w:r>
        <w:rPr>
          <w:sz w:val="18"/>
        </w:rPr>
        <w:t>140 of</w:t>
      </w:r>
      <w:r>
        <w:rPr>
          <w:spacing w:val="-1"/>
          <w:sz w:val="18"/>
        </w:rPr>
        <w:t xml:space="preserve"> </w:t>
      </w:r>
      <w:r>
        <w:rPr>
          <w:sz w:val="18"/>
        </w:rPr>
        <w:t>the</w:t>
      </w:r>
      <w:r>
        <w:rPr>
          <w:spacing w:val="-1"/>
          <w:sz w:val="18"/>
        </w:rPr>
        <w:t xml:space="preserve"> </w:t>
      </w:r>
      <w:r>
        <w:rPr>
          <w:sz w:val="18"/>
        </w:rPr>
        <w:t>CCA</w:t>
      </w:r>
      <w:r>
        <w:rPr>
          <w:spacing w:val="-1"/>
          <w:sz w:val="18"/>
        </w:rPr>
        <w:t xml:space="preserve"> </w:t>
      </w:r>
      <w:r>
        <w:rPr>
          <w:spacing w:val="-4"/>
          <w:sz w:val="18"/>
        </w:rPr>
        <w:t>Act.</w:t>
      </w:r>
    </w:p>
    <w:p w:rsidR="00112F44" w:rsidRDefault="00112F44">
      <w:pPr>
        <w:spacing w:line="224" w:lineRule="exact"/>
        <w:rPr>
          <w:sz w:val="18"/>
        </w:rPr>
        <w:sectPr w:rsidR="00112F44">
          <w:pgSz w:w="11900" w:h="16840"/>
          <w:pgMar w:top="1280" w:right="980" w:bottom="920" w:left="1040" w:header="716" w:footer="735" w:gutter="0"/>
          <w:cols w:space="720"/>
        </w:sectPr>
      </w:pPr>
    </w:p>
    <w:p w:rsidR="00112F44" w:rsidRDefault="00112F44">
      <w:pPr>
        <w:pStyle w:val="BodyText"/>
        <w:spacing w:before="60"/>
        <w:ind w:left="0"/>
      </w:pPr>
    </w:p>
    <w:p w:rsidR="00112F44" w:rsidRDefault="00FB63F3">
      <w:pPr>
        <w:pStyle w:val="BodyText"/>
      </w:pPr>
      <w:r>
        <w:t>The</w:t>
      </w:r>
      <w:r>
        <w:rPr>
          <w:spacing w:val="-2"/>
        </w:rPr>
        <w:t xml:space="preserve"> </w:t>
      </w:r>
      <w:r>
        <w:t>CCAs</w:t>
      </w:r>
      <w:r>
        <w:rPr>
          <w:spacing w:val="-4"/>
        </w:rPr>
        <w:t xml:space="preserve"> </w:t>
      </w:r>
      <w:r>
        <w:t>functions</w:t>
      </w:r>
      <w:r>
        <w:rPr>
          <w:spacing w:val="-1"/>
        </w:rPr>
        <w:t xml:space="preserve"> </w:t>
      </w:r>
      <w:r>
        <w:t>are</w:t>
      </w:r>
      <w:r>
        <w:rPr>
          <w:spacing w:val="-2"/>
        </w:rPr>
        <w:t xml:space="preserve"> </w:t>
      </w:r>
      <w:r>
        <w:t>defined</w:t>
      </w:r>
      <w:r>
        <w:rPr>
          <w:spacing w:val="-1"/>
        </w:rPr>
        <w:t xml:space="preserve"> </w:t>
      </w:r>
      <w:r>
        <w:t>under</w:t>
      </w:r>
      <w:r>
        <w:rPr>
          <w:spacing w:val="-1"/>
        </w:rPr>
        <w:t xml:space="preserve"> </w:t>
      </w:r>
      <w:r>
        <w:t>Section</w:t>
      </w:r>
      <w:r>
        <w:rPr>
          <w:spacing w:val="-4"/>
        </w:rPr>
        <w:t xml:space="preserve"> </w:t>
      </w:r>
      <w:r>
        <w:t>141</w:t>
      </w:r>
      <w:r>
        <w:rPr>
          <w:spacing w:val="-2"/>
        </w:rPr>
        <w:t xml:space="preserve"> </w:t>
      </w:r>
      <w:r>
        <w:t>of</w:t>
      </w:r>
      <w:r>
        <w:rPr>
          <w:spacing w:val="-4"/>
        </w:rPr>
        <w:t xml:space="preserve"> </w:t>
      </w:r>
      <w:r>
        <w:t>the</w:t>
      </w:r>
      <w:r>
        <w:rPr>
          <w:spacing w:val="-1"/>
        </w:rPr>
        <w:t xml:space="preserve"> </w:t>
      </w:r>
      <w:r>
        <w:t>CCA</w:t>
      </w:r>
      <w:r>
        <w:rPr>
          <w:spacing w:val="-4"/>
        </w:rPr>
        <w:t xml:space="preserve"> </w:t>
      </w:r>
      <w:r>
        <w:t>Act</w:t>
      </w:r>
      <w:r>
        <w:rPr>
          <w:spacing w:val="-5"/>
        </w:rPr>
        <w:t xml:space="preserve"> </w:t>
      </w:r>
      <w:r>
        <w:t>and</w:t>
      </w:r>
      <w:r>
        <w:rPr>
          <w:spacing w:val="-1"/>
        </w:rPr>
        <w:t xml:space="preserve"> </w:t>
      </w:r>
      <w:r>
        <w:t>are</w:t>
      </w:r>
      <w:r>
        <w:rPr>
          <w:spacing w:val="-1"/>
        </w:rPr>
        <w:t xml:space="preserve"> </w:t>
      </w:r>
      <w:r>
        <w:t>summarised</w:t>
      </w:r>
      <w:r>
        <w:rPr>
          <w:spacing w:val="-1"/>
        </w:rPr>
        <w:t xml:space="preserve"> </w:t>
      </w:r>
      <w:r>
        <w:rPr>
          <w:spacing w:val="-5"/>
        </w:rPr>
        <w:t>as:</w:t>
      </w:r>
    </w:p>
    <w:p w:rsidR="00112F44" w:rsidRDefault="00FB63F3">
      <w:pPr>
        <w:pStyle w:val="ListParagraph"/>
        <w:numPr>
          <w:ilvl w:val="2"/>
          <w:numId w:val="34"/>
        </w:numPr>
        <w:tabs>
          <w:tab w:val="left" w:pos="761"/>
        </w:tabs>
        <w:spacing w:before="49"/>
        <w:ind w:left="761" w:hanging="360"/>
      </w:pPr>
      <w:r>
        <w:t>functions</w:t>
      </w:r>
      <w:r>
        <w:rPr>
          <w:spacing w:val="-5"/>
        </w:rPr>
        <w:t xml:space="preserve"> </w:t>
      </w:r>
      <w:r>
        <w:t>necessary</w:t>
      </w:r>
      <w:r>
        <w:rPr>
          <w:spacing w:val="-2"/>
        </w:rPr>
        <w:t xml:space="preserve"> </w:t>
      </w:r>
      <w:r>
        <w:t>to</w:t>
      </w:r>
      <w:r>
        <w:rPr>
          <w:spacing w:val="-2"/>
        </w:rPr>
        <w:t xml:space="preserve"> </w:t>
      </w:r>
      <w:r>
        <w:t>complete</w:t>
      </w:r>
      <w:r>
        <w:rPr>
          <w:spacing w:val="-2"/>
        </w:rPr>
        <w:t xml:space="preserve"> </w:t>
      </w:r>
      <w:r>
        <w:t>it</w:t>
      </w:r>
      <w:r>
        <w:rPr>
          <w:spacing w:val="-3"/>
        </w:rPr>
        <w:t xml:space="preserve"> </w:t>
      </w:r>
      <w:r>
        <w:t>objectives</w:t>
      </w:r>
      <w:r>
        <w:rPr>
          <w:spacing w:val="-4"/>
        </w:rPr>
        <w:t xml:space="preserve"> </w:t>
      </w:r>
      <w:r>
        <w:t>or</w:t>
      </w:r>
      <w:r>
        <w:rPr>
          <w:spacing w:val="-2"/>
        </w:rPr>
        <w:t xml:space="preserve"> </w:t>
      </w:r>
      <w:r>
        <w:t>as</w:t>
      </w:r>
      <w:r>
        <w:rPr>
          <w:spacing w:val="-2"/>
        </w:rPr>
        <w:t xml:space="preserve"> </w:t>
      </w:r>
      <w:r>
        <w:t>conferred</w:t>
      </w:r>
      <w:r>
        <w:rPr>
          <w:spacing w:val="-3"/>
        </w:rPr>
        <w:t xml:space="preserve"> </w:t>
      </w:r>
      <w:r>
        <w:t>under</w:t>
      </w:r>
      <w:r>
        <w:rPr>
          <w:spacing w:val="-2"/>
        </w:rPr>
        <w:t xml:space="preserve"> </w:t>
      </w:r>
      <w:r>
        <w:t>the</w:t>
      </w:r>
      <w:r>
        <w:rPr>
          <w:spacing w:val="-2"/>
        </w:rPr>
        <w:t xml:space="preserve"> </w:t>
      </w:r>
      <w:r>
        <w:t>CCA</w:t>
      </w:r>
      <w:r>
        <w:rPr>
          <w:spacing w:val="-4"/>
        </w:rPr>
        <w:t xml:space="preserve"> </w:t>
      </w:r>
      <w:r>
        <w:rPr>
          <w:spacing w:val="-5"/>
        </w:rPr>
        <w:t>Act</w:t>
      </w:r>
    </w:p>
    <w:p w:rsidR="00112F44" w:rsidRDefault="00FB63F3">
      <w:pPr>
        <w:pStyle w:val="ListParagraph"/>
        <w:numPr>
          <w:ilvl w:val="2"/>
          <w:numId w:val="34"/>
        </w:numPr>
        <w:tabs>
          <w:tab w:val="left" w:pos="761"/>
        </w:tabs>
        <w:spacing w:before="106"/>
        <w:ind w:left="761" w:hanging="360"/>
      </w:pPr>
      <w:r>
        <w:t>to</w:t>
      </w:r>
      <w:r>
        <w:rPr>
          <w:spacing w:val="-3"/>
        </w:rPr>
        <w:t xml:space="preserve"> </w:t>
      </w:r>
      <w:r>
        <w:t>consider</w:t>
      </w:r>
      <w:r>
        <w:rPr>
          <w:spacing w:val="-2"/>
        </w:rPr>
        <w:t xml:space="preserve"> </w:t>
      </w:r>
      <w:r>
        <w:t>and</w:t>
      </w:r>
      <w:r>
        <w:rPr>
          <w:spacing w:val="-2"/>
        </w:rPr>
        <w:t xml:space="preserve"> </w:t>
      </w:r>
      <w:r>
        <w:t>determine</w:t>
      </w:r>
      <w:r>
        <w:rPr>
          <w:spacing w:val="-5"/>
        </w:rPr>
        <w:t xml:space="preserve"> </w:t>
      </w:r>
      <w:r>
        <w:t>applications</w:t>
      </w:r>
      <w:r>
        <w:rPr>
          <w:spacing w:val="-2"/>
        </w:rPr>
        <w:t xml:space="preserve"> </w:t>
      </w:r>
      <w:r>
        <w:t>for</w:t>
      </w:r>
      <w:r>
        <w:rPr>
          <w:spacing w:val="-3"/>
        </w:rPr>
        <w:t xml:space="preserve"> </w:t>
      </w:r>
      <w:r>
        <w:t>other</w:t>
      </w:r>
      <w:r>
        <w:rPr>
          <w:spacing w:val="-2"/>
        </w:rPr>
        <w:t xml:space="preserve"> </w:t>
      </w:r>
      <w:r>
        <w:t>licences</w:t>
      </w:r>
      <w:r>
        <w:rPr>
          <w:spacing w:val="-2"/>
        </w:rPr>
        <w:t xml:space="preserve"> </w:t>
      </w:r>
      <w:r>
        <w:t>under</w:t>
      </w:r>
      <w:r>
        <w:rPr>
          <w:spacing w:val="-2"/>
        </w:rPr>
        <w:t xml:space="preserve"> </w:t>
      </w:r>
      <w:r>
        <w:t>the</w:t>
      </w:r>
      <w:r>
        <w:rPr>
          <w:spacing w:val="-2"/>
        </w:rPr>
        <w:t xml:space="preserve"> </w:t>
      </w:r>
      <w:r>
        <w:t>CCA</w:t>
      </w:r>
      <w:r>
        <w:rPr>
          <w:spacing w:val="-5"/>
        </w:rPr>
        <w:t xml:space="preserve"> Act</w:t>
      </w:r>
    </w:p>
    <w:p w:rsidR="00112F44" w:rsidRDefault="00FB63F3">
      <w:pPr>
        <w:pStyle w:val="ListParagraph"/>
        <w:numPr>
          <w:ilvl w:val="2"/>
          <w:numId w:val="34"/>
        </w:numPr>
        <w:tabs>
          <w:tab w:val="left" w:pos="759"/>
          <w:tab w:val="left" w:pos="762"/>
        </w:tabs>
        <w:spacing w:before="132" w:line="213" w:lineRule="auto"/>
        <w:ind w:right="446" w:hanging="358"/>
      </w:pPr>
      <w:r>
        <w:rPr>
          <w:rFonts w:ascii="Times New Roman" w:hAnsi="Times New Roman"/>
        </w:rPr>
        <w:tab/>
      </w:r>
      <w:r>
        <w:t>to</w:t>
      </w:r>
      <w:r>
        <w:rPr>
          <w:spacing w:val="24"/>
        </w:rPr>
        <w:t xml:space="preserve"> </w:t>
      </w:r>
      <w:r>
        <w:t>keep</w:t>
      </w:r>
      <w:r>
        <w:rPr>
          <w:spacing w:val="24"/>
        </w:rPr>
        <w:t xml:space="preserve"> </w:t>
      </w:r>
      <w:r>
        <w:t>under</w:t>
      </w:r>
      <w:r>
        <w:rPr>
          <w:spacing w:val="24"/>
        </w:rPr>
        <w:t xml:space="preserve"> </w:t>
      </w:r>
      <w:r>
        <w:t>constant</w:t>
      </w:r>
      <w:r>
        <w:rPr>
          <w:spacing w:val="24"/>
        </w:rPr>
        <w:t xml:space="preserve"> </w:t>
      </w:r>
      <w:r>
        <w:t>review</w:t>
      </w:r>
      <w:r>
        <w:rPr>
          <w:spacing w:val="25"/>
        </w:rPr>
        <w:t xml:space="preserve"> </w:t>
      </w:r>
      <w:r>
        <w:t>all</w:t>
      </w:r>
      <w:r>
        <w:rPr>
          <w:spacing w:val="24"/>
        </w:rPr>
        <w:t xml:space="preserve"> </w:t>
      </w:r>
      <w:r>
        <w:t>matters</w:t>
      </w:r>
      <w:r>
        <w:rPr>
          <w:spacing w:val="24"/>
        </w:rPr>
        <w:t xml:space="preserve"> </w:t>
      </w:r>
      <w:r>
        <w:t>connected</w:t>
      </w:r>
      <w:r>
        <w:rPr>
          <w:spacing w:val="24"/>
        </w:rPr>
        <w:t xml:space="preserve"> </w:t>
      </w:r>
      <w:r>
        <w:t>with</w:t>
      </w:r>
      <w:r>
        <w:rPr>
          <w:spacing w:val="26"/>
        </w:rPr>
        <w:t xml:space="preserve"> </w:t>
      </w:r>
      <w:r>
        <w:t>the</w:t>
      </w:r>
      <w:r>
        <w:rPr>
          <w:spacing w:val="24"/>
        </w:rPr>
        <w:t xml:space="preserve"> </w:t>
      </w:r>
      <w:r>
        <w:t>casino</w:t>
      </w:r>
      <w:r>
        <w:rPr>
          <w:spacing w:val="26"/>
        </w:rPr>
        <w:t xml:space="preserve"> </w:t>
      </w:r>
      <w:r>
        <w:t>its</w:t>
      </w:r>
      <w:r>
        <w:rPr>
          <w:spacing w:val="26"/>
        </w:rPr>
        <w:t xml:space="preserve"> </w:t>
      </w:r>
      <w:r>
        <w:t>operators</w:t>
      </w:r>
      <w:r>
        <w:rPr>
          <w:spacing w:val="24"/>
        </w:rPr>
        <w:t xml:space="preserve"> </w:t>
      </w:r>
      <w:r>
        <w:t>and associates of the operators</w:t>
      </w:r>
    </w:p>
    <w:p w:rsidR="00112F44" w:rsidRDefault="00FB63F3">
      <w:pPr>
        <w:pStyle w:val="ListParagraph"/>
        <w:numPr>
          <w:ilvl w:val="2"/>
          <w:numId w:val="34"/>
        </w:numPr>
        <w:tabs>
          <w:tab w:val="left" w:pos="759"/>
          <w:tab w:val="left" w:pos="762"/>
        </w:tabs>
        <w:spacing w:before="141" w:line="213" w:lineRule="auto"/>
        <w:ind w:right="455" w:hanging="358"/>
      </w:pPr>
      <w:r>
        <w:rPr>
          <w:rFonts w:ascii="Times New Roman" w:hAnsi="Times New Roman"/>
        </w:rPr>
        <w:tab/>
      </w:r>
      <w:r>
        <w:t>to</w:t>
      </w:r>
      <w:r>
        <w:rPr>
          <w:spacing w:val="28"/>
        </w:rPr>
        <w:t xml:space="preserve"> </w:t>
      </w:r>
      <w:r>
        <w:t>review</w:t>
      </w:r>
      <w:r>
        <w:rPr>
          <w:spacing w:val="28"/>
        </w:rPr>
        <w:t xml:space="preserve"> </w:t>
      </w:r>
      <w:r>
        <w:t>the</w:t>
      </w:r>
      <w:r>
        <w:rPr>
          <w:spacing w:val="28"/>
        </w:rPr>
        <w:t xml:space="preserve"> </w:t>
      </w:r>
      <w:r>
        <w:t>DCS</w:t>
      </w:r>
      <w:r>
        <w:rPr>
          <w:spacing w:val="28"/>
        </w:rPr>
        <w:t xml:space="preserve"> </w:t>
      </w:r>
      <w:r>
        <w:t>and</w:t>
      </w:r>
      <w:r>
        <w:rPr>
          <w:spacing w:val="28"/>
        </w:rPr>
        <w:t xml:space="preserve"> </w:t>
      </w:r>
      <w:r>
        <w:t>report</w:t>
      </w:r>
      <w:r>
        <w:rPr>
          <w:spacing w:val="28"/>
        </w:rPr>
        <w:t xml:space="preserve"> </w:t>
      </w:r>
      <w:r>
        <w:t>to</w:t>
      </w:r>
      <w:r>
        <w:rPr>
          <w:spacing w:val="28"/>
        </w:rPr>
        <w:t xml:space="preserve"> </w:t>
      </w:r>
      <w:r>
        <w:t>the</w:t>
      </w:r>
      <w:r>
        <w:rPr>
          <w:spacing w:val="28"/>
        </w:rPr>
        <w:t xml:space="preserve"> </w:t>
      </w:r>
      <w:r>
        <w:t>Minister</w:t>
      </w:r>
      <w:r>
        <w:rPr>
          <w:spacing w:val="27"/>
        </w:rPr>
        <w:t xml:space="preserve"> </w:t>
      </w:r>
      <w:r>
        <w:t>on</w:t>
      </w:r>
      <w:r>
        <w:rPr>
          <w:spacing w:val="28"/>
        </w:rPr>
        <w:t xml:space="preserve"> </w:t>
      </w:r>
      <w:r>
        <w:t>the</w:t>
      </w:r>
      <w:r>
        <w:rPr>
          <w:spacing w:val="30"/>
        </w:rPr>
        <w:t xml:space="preserve"> </w:t>
      </w:r>
      <w:r>
        <w:t>efficiency</w:t>
      </w:r>
      <w:r>
        <w:rPr>
          <w:spacing w:val="28"/>
        </w:rPr>
        <w:t xml:space="preserve"> </w:t>
      </w:r>
      <w:r>
        <w:t>and</w:t>
      </w:r>
      <w:r>
        <w:rPr>
          <w:spacing w:val="30"/>
        </w:rPr>
        <w:t xml:space="preserve"> </w:t>
      </w:r>
      <w:r>
        <w:t>effectiveness</w:t>
      </w:r>
      <w:r>
        <w:rPr>
          <w:spacing w:val="28"/>
        </w:rPr>
        <w:t xml:space="preserve"> </w:t>
      </w:r>
      <w:r>
        <w:t>with which exercises the functions of the Director under the Act</w:t>
      </w:r>
    </w:p>
    <w:p w:rsidR="00112F44" w:rsidRDefault="00FB63F3">
      <w:pPr>
        <w:pStyle w:val="ListParagraph"/>
        <w:numPr>
          <w:ilvl w:val="2"/>
          <w:numId w:val="34"/>
        </w:numPr>
        <w:tabs>
          <w:tab w:val="left" w:pos="762"/>
        </w:tabs>
        <w:spacing w:before="116"/>
        <w:ind w:left="762" w:hanging="360"/>
      </w:pPr>
      <w:r>
        <w:t>to</w:t>
      </w:r>
      <w:r>
        <w:rPr>
          <w:spacing w:val="-2"/>
        </w:rPr>
        <w:t xml:space="preserve"> </w:t>
      </w:r>
      <w:r>
        <w:t>advise</w:t>
      </w:r>
      <w:r>
        <w:rPr>
          <w:spacing w:val="-1"/>
        </w:rPr>
        <w:t xml:space="preserve"> </w:t>
      </w:r>
      <w:r>
        <w:t>the</w:t>
      </w:r>
      <w:r>
        <w:rPr>
          <w:spacing w:val="-2"/>
        </w:rPr>
        <w:t xml:space="preserve"> </w:t>
      </w:r>
      <w:r>
        <w:t>Minister</w:t>
      </w:r>
      <w:r>
        <w:rPr>
          <w:spacing w:val="-1"/>
        </w:rPr>
        <w:t xml:space="preserve"> </w:t>
      </w:r>
      <w:r>
        <w:t>on</w:t>
      </w:r>
      <w:r>
        <w:rPr>
          <w:spacing w:val="-4"/>
        </w:rPr>
        <w:t xml:space="preserve"> </w:t>
      </w:r>
      <w:r>
        <w:t>matters</w:t>
      </w:r>
      <w:r>
        <w:rPr>
          <w:spacing w:val="-2"/>
        </w:rPr>
        <w:t xml:space="preserve"> </w:t>
      </w:r>
      <w:r>
        <w:t>relating</w:t>
      </w:r>
      <w:r>
        <w:rPr>
          <w:spacing w:val="-1"/>
        </w:rPr>
        <w:t xml:space="preserve"> </w:t>
      </w:r>
      <w:r>
        <w:t>to</w:t>
      </w:r>
      <w:r>
        <w:rPr>
          <w:spacing w:val="-2"/>
        </w:rPr>
        <w:t xml:space="preserve"> </w:t>
      </w:r>
      <w:r>
        <w:t>the</w:t>
      </w:r>
      <w:r>
        <w:rPr>
          <w:spacing w:val="-1"/>
        </w:rPr>
        <w:t xml:space="preserve"> </w:t>
      </w:r>
      <w:r>
        <w:t>CCA</w:t>
      </w:r>
      <w:r>
        <w:rPr>
          <w:spacing w:val="-4"/>
        </w:rPr>
        <w:t xml:space="preserve"> </w:t>
      </w:r>
      <w:r>
        <w:rPr>
          <w:spacing w:val="-5"/>
        </w:rPr>
        <w:t>Act</w:t>
      </w:r>
    </w:p>
    <w:p w:rsidR="00112F44" w:rsidRDefault="00FB63F3">
      <w:pPr>
        <w:pStyle w:val="ListParagraph"/>
        <w:numPr>
          <w:ilvl w:val="2"/>
          <w:numId w:val="34"/>
        </w:numPr>
        <w:tabs>
          <w:tab w:val="left" w:pos="759"/>
          <w:tab w:val="left" w:pos="762"/>
        </w:tabs>
        <w:spacing w:before="132" w:line="213" w:lineRule="auto"/>
        <w:ind w:right="455" w:hanging="358"/>
      </w:pPr>
      <w:r>
        <w:rPr>
          <w:rFonts w:ascii="Times New Roman" w:hAnsi="Times New Roman"/>
        </w:rPr>
        <w:tab/>
      </w:r>
      <w:r>
        <w:t>to</w:t>
      </w:r>
      <w:r>
        <w:rPr>
          <w:spacing w:val="31"/>
        </w:rPr>
        <w:t xml:space="preserve"> </w:t>
      </w:r>
      <w:r>
        <w:t>approve</w:t>
      </w:r>
      <w:r>
        <w:rPr>
          <w:spacing w:val="31"/>
        </w:rPr>
        <w:t xml:space="preserve"> </w:t>
      </w:r>
      <w:r>
        <w:t>gaming</w:t>
      </w:r>
      <w:r>
        <w:rPr>
          <w:spacing w:val="28"/>
        </w:rPr>
        <w:t xml:space="preserve"> </w:t>
      </w:r>
      <w:r>
        <w:t>equipment,</w:t>
      </w:r>
      <w:r>
        <w:rPr>
          <w:spacing w:val="31"/>
        </w:rPr>
        <w:t xml:space="preserve"> </w:t>
      </w:r>
      <w:r>
        <w:t>the</w:t>
      </w:r>
      <w:r>
        <w:rPr>
          <w:spacing w:val="31"/>
        </w:rPr>
        <w:t xml:space="preserve"> </w:t>
      </w:r>
      <w:r>
        <w:t>games</w:t>
      </w:r>
      <w:r>
        <w:rPr>
          <w:spacing w:val="31"/>
        </w:rPr>
        <w:t xml:space="preserve"> </w:t>
      </w:r>
      <w:r>
        <w:t>to</w:t>
      </w:r>
      <w:r>
        <w:rPr>
          <w:spacing w:val="31"/>
        </w:rPr>
        <w:t xml:space="preserve"> </w:t>
      </w:r>
      <w:r>
        <w:t>be</w:t>
      </w:r>
      <w:r>
        <w:rPr>
          <w:spacing w:val="31"/>
        </w:rPr>
        <w:t xml:space="preserve"> </w:t>
      </w:r>
      <w:r>
        <w:t>played</w:t>
      </w:r>
      <w:r>
        <w:rPr>
          <w:spacing w:val="31"/>
        </w:rPr>
        <w:t xml:space="preserve"> </w:t>
      </w:r>
      <w:r>
        <w:t>at</w:t>
      </w:r>
      <w:r>
        <w:rPr>
          <w:spacing w:val="31"/>
        </w:rPr>
        <w:t xml:space="preserve"> </w:t>
      </w:r>
      <w:r>
        <w:t>the</w:t>
      </w:r>
      <w:r>
        <w:rPr>
          <w:spacing w:val="29"/>
        </w:rPr>
        <w:t xml:space="preserve"> </w:t>
      </w:r>
      <w:r>
        <w:t>casino</w:t>
      </w:r>
      <w:r>
        <w:rPr>
          <w:spacing w:val="31"/>
        </w:rPr>
        <w:t xml:space="preserve"> </w:t>
      </w:r>
      <w:r>
        <w:t>and</w:t>
      </w:r>
      <w:r>
        <w:rPr>
          <w:spacing w:val="33"/>
        </w:rPr>
        <w:t xml:space="preserve"> </w:t>
      </w:r>
      <w:r>
        <w:t>the</w:t>
      </w:r>
      <w:r>
        <w:rPr>
          <w:spacing w:val="33"/>
        </w:rPr>
        <w:t xml:space="preserve"> </w:t>
      </w:r>
      <w:r>
        <w:t>rules</w:t>
      </w:r>
      <w:r>
        <w:rPr>
          <w:spacing w:val="33"/>
        </w:rPr>
        <w:t xml:space="preserve"> </w:t>
      </w:r>
      <w:r>
        <w:t>of these games</w:t>
      </w:r>
    </w:p>
    <w:p w:rsidR="00112F44" w:rsidRDefault="00FB63F3">
      <w:pPr>
        <w:pStyle w:val="ListParagraph"/>
        <w:numPr>
          <w:ilvl w:val="2"/>
          <w:numId w:val="34"/>
        </w:numPr>
        <w:tabs>
          <w:tab w:val="left" w:pos="762"/>
        </w:tabs>
        <w:spacing w:before="116"/>
        <w:ind w:left="762" w:hanging="360"/>
      </w:pPr>
      <w:r>
        <w:t>to</w:t>
      </w:r>
      <w:r>
        <w:rPr>
          <w:spacing w:val="-2"/>
        </w:rPr>
        <w:t xml:space="preserve"> </w:t>
      </w:r>
      <w:r>
        <w:t>conduct</w:t>
      </w:r>
      <w:r>
        <w:rPr>
          <w:spacing w:val="-2"/>
        </w:rPr>
        <w:t xml:space="preserve"> </w:t>
      </w:r>
      <w:r>
        <w:t>and</w:t>
      </w:r>
      <w:r>
        <w:rPr>
          <w:spacing w:val="-4"/>
        </w:rPr>
        <w:t xml:space="preserve"> </w:t>
      </w:r>
      <w:r>
        <w:t>fund</w:t>
      </w:r>
      <w:r>
        <w:rPr>
          <w:spacing w:val="-2"/>
        </w:rPr>
        <w:t xml:space="preserve"> </w:t>
      </w:r>
      <w:r>
        <w:t>research</w:t>
      </w:r>
      <w:r>
        <w:rPr>
          <w:spacing w:val="-1"/>
        </w:rPr>
        <w:t xml:space="preserve"> </w:t>
      </w:r>
      <w:r>
        <w:t>into</w:t>
      </w:r>
      <w:r>
        <w:rPr>
          <w:spacing w:val="-1"/>
        </w:rPr>
        <w:t xml:space="preserve"> </w:t>
      </w:r>
      <w:r>
        <w:t>matters</w:t>
      </w:r>
      <w:r>
        <w:rPr>
          <w:spacing w:val="-2"/>
        </w:rPr>
        <w:t xml:space="preserve"> </w:t>
      </w:r>
      <w:r>
        <w:t>concerning</w:t>
      </w:r>
      <w:r>
        <w:rPr>
          <w:spacing w:val="-4"/>
        </w:rPr>
        <w:t xml:space="preserve"> </w:t>
      </w:r>
      <w:r>
        <w:rPr>
          <w:spacing w:val="-2"/>
        </w:rPr>
        <w:t>casinos.</w:t>
      </w:r>
    </w:p>
    <w:p w:rsidR="00112F44" w:rsidRDefault="00112F44">
      <w:pPr>
        <w:pStyle w:val="BodyText"/>
        <w:spacing w:before="20"/>
        <w:ind w:left="0"/>
      </w:pPr>
    </w:p>
    <w:p w:rsidR="00112F44" w:rsidRDefault="00FB63F3">
      <w:pPr>
        <w:pStyle w:val="BodyText"/>
        <w:spacing w:line="216" w:lineRule="auto"/>
        <w:ind w:right="442"/>
        <w:jc w:val="both"/>
      </w:pPr>
      <w:r>
        <w:t>The CCA also has overall responsibility for ensuring the accurate payment of duty to the NSW Government by Star City.</w:t>
      </w:r>
      <w:r>
        <w:rPr>
          <w:spacing w:val="40"/>
        </w:rPr>
        <w:t xml:space="preserve"> </w:t>
      </w:r>
      <w:r>
        <w:t>The CCA is required to ensure that the correct amount of duty</w:t>
      </w:r>
      <w:r>
        <w:rPr>
          <w:spacing w:val="-2"/>
        </w:rPr>
        <w:t xml:space="preserve"> </w:t>
      </w:r>
      <w:r>
        <w:t>for</w:t>
      </w:r>
      <w:r>
        <w:rPr>
          <w:spacing w:val="-2"/>
        </w:rPr>
        <w:t xml:space="preserve"> </w:t>
      </w:r>
      <w:r>
        <w:t>the</w:t>
      </w:r>
      <w:r>
        <w:rPr>
          <w:spacing w:val="-2"/>
        </w:rPr>
        <w:t xml:space="preserve"> </w:t>
      </w:r>
      <w:r>
        <w:t>casino</w:t>
      </w:r>
      <w:r>
        <w:rPr>
          <w:spacing w:val="-2"/>
        </w:rPr>
        <w:t xml:space="preserve"> </w:t>
      </w:r>
      <w:r>
        <w:t>is</w:t>
      </w:r>
      <w:r>
        <w:rPr>
          <w:spacing w:val="-2"/>
        </w:rPr>
        <w:t xml:space="preserve"> </w:t>
      </w:r>
      <w:r>
        <w:t>paid</w:t>
      </w:r>
      <w:r>
        <w:rPr>
          <w:spacing w:val="-2"/>
        </w:rPr>
        <w:t xml:space="preserve"> </w:t>
      </w:r>
      <w:r>
        <w:t>in a</w:t>
      </w:r>
      <w:r>
        <w:rPr>
          <w:spacing w:val="-4"/>
        </w:rPr>
        <w:t xml:space="preserve"> </w:t>
      </w:r>
      <w:r>
        <w:t>weekly</w:t>
      </w:r>
      <w:r>
        <w:rPr>
          <w:spacing w:val="-2"/>
        </w:rPr>
        <w:t xml:space="preserve"> </w:t>
      </w:r>
      <w:r>
        <w:t>electronic</w:t>
      </w:r>
      <w:r>
        <w:rPr>
          <w:spacing w:val="-2"/>
        </w:rPr>
        <w:t xml:space="preserve"> </w:t>
      </w:r>
      <w:r>
        <w:t>transfer</w:t>
      </w:r>
      <w:r>
        <w:rPr>
          <w:spacing w:val="-2"/>
        </w:rPr>
        <w:t xml:space="preserve"> </w:t>
      </w:r>
      <w:r>
        <w:t>of</w:t>
      </w:r>
      <w:r>
        <w:rPr>
          <w:spacing w:val="-2"/>
        </w:rPr>
        <w:t xml:space="preserve"> </w:t>
      </w:r>
      <w:r>
        <w:t>funds</w:t>
      </w:r>
      <w:r>
        <w:rPr>
          <w:spacing w:val="-2"/>
        </w:rPr>
        <w:t xml:space="preserve"> </w:t>
      </w:r>
      <w:r>
        <w:t>to</w:t>
      </w:r>
      <w:r>
        <w:rPr>
          <w:spacing w:val="-2"/>
        </w:rPr>
        <w:t xml:space="preserve"> </w:t>
      </w:r>
      <w:r>
        <w:t>the NSW Treasury.</w:t>
      </w:r>
      <w:r>
        <w:rPr>
          <w:spacing w:val="40"/>
        </w:rPr>
        <w:t xml:space="preserve"> </w:t>
      </w:r>
      <w:r>
        <w:t>The CCA has compiled documentation of the procedures and internal controls of the Star City revenue system from which a weekly statement of gross gaming revenue is produced.</w:t>
      </w:r>
    </w:p>
    <w:p w:rsidR="00112F44" w:rsidRDefault="00FB63F3">
      <w:pPr>
        <w:pStyle w:val="BodyText"/>
        <w:spacing w:before="260" w:line="216" w:lineRule="auto"/>
        <w:ind w:right="397"/>
        <w:jc w:val="both"/>
      </w:pPr>
      <w:r>
        <w:t>Section 36 of the CCA Act requires that larger contracts (over $200,000 per annum) for the supply of goods or services to a casino be regarded as a controlled contract.</w:t>
      </w:r>
      <w:r>
        <w:rPr>
          <w:spacing w:val="40"/>
        </w:rPr>
        <w:t xml:space="preserve"> </w:t>
      </w:r>
      <w:r>
        <w:t>All gaming equipment contracts are regarded as control contracts.</w:t>
      </w:r>
      <w:r>
        <w:rPr>
          <w:spacing w:val="40"/>
        </w:rPr>
        <w:t xml:space="preserve"> </w:t>
      </w:r>
      <w:r>
        <w:t>The company seeking to supply Star City (and its associates) must gain approval of the CCA, which performs a strict probity check prior to approving the commencement of supply.</w:t>
      </w:r>
      <w:r>
        <w:rPr>
          <w:position w:val="11"/>
          <w:sz w:val="11"/>
        </w:rPr>
        <w:t>62</w:t>
      </w:r>
      <w:r>
        <w:rPr>
          <w:spacing w:val="80"/>
          <w:position w:val="11"/>
          <w:sz w:val="11"/>
        </w:rPr>
        <w:t xml:space="preserve"> </w:t>
      </w:r>
      <w:r>
        <w:t>The objective of this process is to prevent criminal activity and organised crime from infiltrating into casino operations.</w:t>
      </w:r>
    </w:p>
    <w:p w:rsidR="00112F44" w:rsidRDefault="00FB63F3">
      <w:pPr>
        <w:pStyle w:val="BodyText"/>
        <w:spacing w:before="262" w:line="216" w:lineRule="auto"/>
      </w:pPr>
      <w:r>
        <w:t>Section</w:t>
      </w:r>
      <w:r>
        <w:rPr>
          <w:spacing w:val="20"/>
        </w:rPr>
        <w:t xml:space="preserve"> </w:t>
      </w:r>
      <w:r>
        <w:t>31</w:t>
      </w:r>
      <w:r>
        <w:rPr>
          <w:spacing w:val="23"/>
        </w:rPr>
        <w:t xml:space="preserve"> </w:t>
      </w:r>
      <w:r>
        <w:t>of</w:t>
      </w:r>
      <w:r>
        <w:rPr>
          <w:spacing w:val="25"/>
        </w:rPr>
        <w:t xml:space="preserve"> </w:t>
      </w:r>
      <w:r>
        <w:t>the</w:t>
      </w:r>
      <w:r>
        <w:rPr>
          <w:spacing w:val="25"/>
        </w:rPr>
        <w:t xml:space="preserve"> </w:t>
      </w:r>
      <w:r>
        <w:t>CCA</w:t>
      </w:r>
      <w:r>
        <w:rPr>
          <w:spacing w:val="23"/>
        </w:rPr>
        <w:t xml:space="preserve"> </w:t>
      </w:r>
      <w:r>
        <w:t>Act</w:t>
      </w:r>
      <w:r>
        <w:rPr>
          <w:spacing w:val="25"/>
        </w:rPr>
        <w:t xml:space="preserve"> </w:t>
      </w:r>
      <w:r>
        <w:t>requires</w:t>
      </w:r>
      <w:r>
        <w:rPr>
          <w:spacing w:val="25"/>
        </w:rPr>
        <w:t xml:space="preserve"> </w:t>
      </w:r>
      <w:r>
        <w:t>the</w:t>
      </w:r>
      <w:r>
        <w:rPr>
          <w:spacing w:val="25"/>
        </w:rPr>
        <w:t xml:space="preserve"> </w:t>
      </w:r>
      <w:r>
        <w:t>CCA</w:t>
      </w:r>
      <w:r>
        <w:rPr>
          <w:spacing w:val="24"/>
        </w:rPr>
        <w:t xml:space="preserve"> </w:t>
      </w:r>
      <w:r>
        <w:t>every</w:t>
      </w:r>
      <w:r>
        <w:rPr>
          <w:spacing w:val="25"/>
        </w:rPr>
        <w:t xml:space="preserve"> </w:t>
      </w:r>
      <w:r>
        <w:t>three</w:t>
      </w:r>
      <w:r>
        <w:rPr>
          <w:spacing w:val="25"/>
        </w:rPr>
        <w:t xml:space="preserve"> </w:t>
      </w:r>
      <w:r>
        <w:t>years</w:t>
      </w:r>
      <w:r>
        <w:rPr>
          <w:spacing w:val="25"/>
        </w:rPr>
        <w:t xml:space="preserve"> </w:t>
      </w:r>
      <w:r>
        <w:t>to</w:t>
      </w:r>
      <w:r>
        <w:rPr>
          <w:spacing w:val="25"/>
        </w:rPr>
        <w:t xml:space="preserve"> </w:t>
      </w:r>
      <w:r>
        <w:t>investigate</w:t>
      </w:r>
      <w:r>
        <w:rPr>
          <w:spacing w:val="23"/>
        </w:rPr>
        <w:t xml:space="preserve"> </w:t>
      </w:r>
      <w:r>
        <w:t>and</w:t>
      </w:r>
      <w:r>
        <w:rPr>
          <w:spacing w:val="23"/>
        </w:rPr>
        <w:t xml:space="preserve"> </w:t>
      </w:r>
      <w:r>
        <w:t>form</w:t>
      </w:r>
      <w:r>
        <w:rPr>
          <w:spacing w:val="25"/>
        </w:rPr>
        <w:t xml:space="preserve"> </w:t>
      </w:r>
      <w:r>
        <w:t>an opinion as to whether or not:</w:t>
      </w:r>
    </w:p>
    <w:p w:rsidR="00112F44" w:rsidRDefault="00FB63F3">
      <w:pPr>
        <w:pStyle w:val="ListParagraph"/>
        <w:numPr>
          <w:ilvl w:val="2"/>
          <w:numId w:val="34"/>
        </w:numPr>
        <w:tabs>
          <w:tab w:val="left" w:pos="761"/>
        </w:tabs>
        <w:spacing w:before="55"/>
        <w:ind w:left="761" w:hanging="360"/>
      </w:pPr>
      <w:r>
        <w:t>the</w:t>
      </w:r>
      <w:r>
        <w:rPr>
          <w:spacing w:val="-2"/>
        </w:rPr>
        <w:t xml:space="preserve"> </w:t>
      </w:r>
      <w:r>
        <w:t>casino</w:t>
      </w:r>
      <w:r>
        <w:rPr>
          <w:spacing w:val="-4"/>
        </w:rPr>
        <w:t xml:space="preserve"> </w:t>
      </w:r>
      <w:r>
        <w:t>operator</w:t>
      </w:r>
      <w:r>
        <w:rPr>
          <w:spacing w:val="-1"/>
        </w:rPr>
        <w:t xml:space="preserve"> </w:t>
      </w:r>
      <w:r>
        <w:t>is</w:t>
      </w:r>
      <w:r>
        <w:rPr>
          <w:spacing w:val="-2"/>
        </w:rPr>
        <w:t xml:space="preserve"> </w:t>
      </w:r>
      <w:r>
        <w:t>a</w:t>
      </w:r>
      <w:r>
        <w:rPr>
          <w:spacing w:val="-1"/>
        </w:rPr>
        <w:t xml:space="preserve"> </w:t>
      </w:r>
      <w:r>
        <w:t>suitable</w:t>
      </w:r>
      <w:r>
        <w:rPr>
          <w:spacing w:val="-1"/>
        </w:rPr>
        <w:t xml:space="preserve"> </w:t>
      </w:r>
      <w:r>
        <w:t>person to</w:t>
      </w:r>
      <w:r>
        <w:rPr>
          <w:spacing w:val="-2"/>
        </w:rPr>
        <w:t xml:space="preserve"> </w:t>
      </w:r>
      <w:r>
        <w:t>continue</w:t>
      </w:r>
      <w:r>
        <w:rPr>
          <w:spacing w:val="-1"/>
        </w:rPr>
        <w:t xml:space="preserve"> </w:t>
      </w:r>
      <w:r>
        <w:t>to</w:t>
      </w:r>
      <w:r>
        <w:rPr>
          <w:spacing w:val="-1"/>
        </w:rPr>
        <w:t xml:space="preserve"> </w:t>
      </w:r>
      <w:r>
        <w:t>give</w:t>
      </w:r>
      <w:r>
        <w:rPr>
          <w:spacing w:val="-2"/>
        </w:rPr>
        <w:t xml:space="preserve"> </w:t>
      </w:r>
      <w:r>
        <w:t>effect</w:t>
      </w:r>
      <w:r>
        <w:rPr>
          <w:spacing w:val="-4"/>
        </w:rPr>
        <w:t xml:space="preserve"> </w:t>
      </w:r>
      <w:r>
        <w:t>to</w:t>
      </w:r>
      <w:r>
        <w:rPr>
          <w:spacing w:val="-1"/>
        </w:rPr>
        <w:t xml:space="preserve"> </w:t>
      </w:r>
      <w:r>
        <w:t>the</w:t>
      </w:r>
      <w:r>
        <w:rPr>
          <w:spacing w:val="-4"/>
        </w:rPr>
        <w:t xml:space="preserve"> </w:t>
      </w:r>
      <w:r>
        <w:t>casino</w:t>
      </w:r>
      <w:r>
        <w:rPr>
          <w:spacing w:val="-2"/>
        </w:rPr>
        <w:t xml:space="preserve"> licence</w:t>
      </w:r>
    </w:p>
    <w:p w:rsidR="00112F44" w:rsidRDefault="00FB63F3">
      <w:pPr>
        <w:pStyle w:val="ListParagraph"/>
        <w:numPr>
          <w:ilvl w:val="2"/>
          <w:numId w:val="34"/>
        </w:numPr>
        <w:tabs>
          <w:tab w:val="left" w:pos="761"/>
        </w:tabs>
        <w:spacing w:before="106"/>
        <w:ind w:left="761" w:hanging="360"/>
      </w:pPr>
      <w:r>
        <w:t>it</w:t>
      </w:r>
      <w:r>
        <w:rPr>
          <w:spacing w:val="-2"/>
        </w:rPr>
        <w:t xml:space="preserve"> </w:t>
      </w:r>
      <w:r>
        <w:t>is</w:t>
      </w:r>
      <w:r>
        <w:rPr>
          <w:spacing w:val="-2"/>
        </w:rPr>
        <w:t xml:space="preserve"> </w:t>
      </w:r>
      <w:r>
        <w:t>in</w:t>
      </w:r>
      <w:r>
        <w:rPr>
          <w:spacing w:val="-1"/>
        </w:rPr>
        <w:t xml:space="preserve"> </w:t>
      </w:r>
      <w:r>
        <w:t>the</w:t>
      </w:r>
      <w:r>
        <w:rPr>
          <w:spacing w:val="-1"/>
        </w:rPr>
        <w:t xml:space="preserve"> </w:t>
      </w:r>
      <w:r>
        <w:t>public</w:t>
      </w:r>
      <w:r>
        <w:rPr>
          <w:spacing w:val="-2"/>
        </w:rPr>
        <w:t xml:space="preserve"> </w:t>
      </w:r>
      <w:r>
        <w:t>interest</w:t>
      </w:r>
      <w:r>
        <w:rPr>
          <w:spacing w:val="-5"/>
        </w:rPr>
        <w:t xml:space="preserve"> </w:t>
      </w:r>
      <w:r>
        <w:t>that</w:t>
      </w:r>
      <w:r>
        <w:rPr>
          <w:spacing w:val="-4"/>
        </w:rPr>
        <w:t xml:space="preserve"> </w:t>
      </w:r>
      <w:r>
        <w:t>the</w:t>
      </w:r>
      <w:r>
        <w:rPr>
          <w:spacing w:val="-5"/>
        </w:rPr>
        <w:t xml:space="preserve"> </w:t>
      </w:r>
      <w:r>
        <w:t>casino</w:t>
      </w:r>
      <w:r>
        <w:rPr>
          <w:spacing w:val="-2"/>
        </w:rPr>
        <w:t xml:space="preserve"> </w:t>
      </w:r>
      <w:r>
        <w:t>licence</w:t>
      </w:r>
      <w:r>
        <w:rPr>
          <w:spacing w:val="-1"/>
        </w:rPr>
        <w:t xml:space="preserve"> </w:t>
      </w:r>
      <w:r>
        <w:t>should</w:t>
      </w:r>
      <w:r>
        <w:rPr>
          <w:spacing w:val="-2"/>
        </w:rPr>
        <w:t xml:space="preserve"> </w:t>
      </w:r>
      <w:r>
        <w:t>continue</w:t>
      </w:r>
      <w:r>
        <w:rPr>
          <w:spacing w:val="-2"/>
        </w:rPr>
        <w:t xml:space="preserve"> </w:t>
      </w:r>
      <w:r>
        <w:t xml:space="preserve">in </w:t>
      </w:r>
      <w:r>
        <w:rPr>
          <w:spacing w:val="-2"/>
        </w:rPr>
        <w:t>force.</w:t>
      </w:r>
    </w:p>
    <w:p w:rsidR="00112F44" w:rsidRDefault="00FB63F3">
      <w:pPr>
        <w:pStyle w:val="BodyText"/>
        <w:spacing w:before="294"/>
        <w:ind w:left="402"/>
      </w:pPr>
      <w:r>
        <w:t>Box</w:t>
      </w:r>
      <w:r>
        <w:rPr>
          <w:spacing w:val="-1"/>
        </w:rPr>
        <w:t xml:space="preserve"> </w:t>
      </w:r>
      <w:r>
        <w:t>1</w:t>
      </w:r>
      <w:r>
        <w:rPr>
          <w:spacing w:val="-1"/>
        </w:rPr>
        <w:t xml:space="preserve"> </w:t>
      </w:r>
      <w:r>
        <w:t>contains</w:t>
      </w:r>
      <w:r>
        <w:rPr>
          <w:spacing w:val="-1"/>
        </w:rPr>
        <w:t xml:space="preserve"> </w:t>
      </w:r>
      <w:r>
        <w:t>a</w:t>
      </w:r>
      <w:r>
        <w:rPr>
          <w:spacing w:val="-3"/>
        </w:rPr>
        <w:t xml:space="preserve"> </w:t>
      </w:r>
      <w:r>
        <w:t>summary</w:t>
      </w:r>
      <w:r>
        <w:rPr>
          <w:spacing w:val="-1"/>
        </w:rPr>
        <w:t xml:space="preserve"> </w:t>
      </w:r>
      <w:r>
        <w:t>of</w:t>
      </w:r>
      <w:r>
        <w:rPr>
          <w:spacing w:val="-1"/>
        </w:rPr>
        <w:t xml:space="preserve"> </w:t>
      </w:r>
      <w:r>
        <w:t>the first</w:t>
      </w:r>
      <w:r>
        <w:rPr>
          <w:spacing w:val="-1"/>
        </w:rPr>
        <w:t xml:space="preserve"> </w:t>
      </w:r>
      <w:r>
        <w:t>s31</w:t>
      </w:r>
      <w:r>
        <w:rPr>
          <w:spacing w:val="-3"/>
        </w:rPr>
        <w:t xml:space="preserve"> </w:t>
      </w:r>
      <w:r>
        <w:rPr>
          <w:spacing w:val="-2"/>
        </w:rPr>
        <w:t>investigation.</w:t>
      </w:r>
    </w:p>
    <w:p w:rsidR="00112F44" w:rsidRDefault="00FB63F3">
      <w:pPr>
        <w:pStyle w:val="BodyText"/>
        <w:spacing w:before="259" w:line="216" w:lineRule="auto"/>
        <w:ind w:left="402" w:right="445"/>
        <w:jc w:val="both"/>
      </w:pPr>
      <w:r>
        <w:t>The CCA is responsible for issuing and monitoring the Star City liquor licence and other liquor</w:t>
      </w:r>
      <w:r>
        <w:rPr>
          <w:spacing w:val="-2"/>
        </w:rPr>
        <w:t xml:space="preserve"> </w:t>
      </w:r>
      <w:r>
        <w:t>licences</w:t>
      </w:r>
      <w:r>
        <w:rPr>
          <w:spacing w:val="-4"/>
        </w:rPr>
        <w:t xml:space="preserve"> </w:t>
      </w:r>
      <w:r>
        <w:t>within the</w:t>
      </w:r>
      <w:r>
        <w:rPr>
          <w:spacing w:val="-2"/>
        </w:rPr>
        <w:t xml:space="preserve"> </w:t>
      </w:r>
      <w:r>
        <w:t>casino</w:t>
      </w:r>
      <w:r>
        <w:rPr>
          <w:spacing w:val="-4"/>
        </w:rPr>
        <w:t xml:space="preserve"> </w:t>
      </w:r>
      <w:r>
        <w:t>complex.</w:t>
      </w:r>
      <w:r>
        <w:rPr>
          <w:spacing w:val="40"/>
        </w:rPr>
        <w:t xml:space="preserve"> </w:t>
      </w:r>
      <w:r>
        <w:t>This</w:t>
      </w:r>
      <w:r>
        <w:rPr>
          <w:spacing w:val="-2"/>
        </w:rPr>
        <w:t xml:space="preserve"> </w:t>
      </w:r>
      <w:r>
        <w:t>is</w:t>
      </w:r>
      <w:r>
        <w:rPr>
          <w:spacing w:val="-2"/>
        </w:rPr>
        <w:t xml:space="preserve"> </w:t>
      </w:r>
      <w:r>
        <w:t>in</w:t>
      </w:r>
      <w:r>
        <w:rPr>
          <w:spacing w:val="-3"/>
        </w:rPr>
        <w:t xml:space="preserve"> </w:t>
      </w:r>
      <w:r>
        <w:t>contrast</w:t>
      </w:r>
      <w:r>
        <w:rPr>
          <w:spacing w:val="-2"/>
        </w:rPr>
        <w:t xml:space="preserve"> </w:t>
      </w:r>
      <w:r>
        <w:t>with</w:t>
      </w:r>
      <w:r>
        <w:rPr>
          <w:spacing w:val="-3"/>
        </w:rPr>
        <w:t xml:space="preserve"> </w:t>
      </w:r>
      <w:r>
        <w:t>the</w:t>
      </w:r>
      <w:r>
        <w:rPr>
          <w:spacing w:val="-2"/>
        </w:rPr>
        <w:t xml:space="preserve"> </w:t>
      </w:r>
      <w:r>
        <w:t>rest</w:t>
      </w:r>
      <w:r>
        <w:rPr>
          <w:spacing w:val="-1"/>
        </w:rPr>
        <w:t xml:space="preserve"> </w:t>
      </w:r>
      <w:r>
        <w:t>of NSW</w:t>
      </w:r>
      <w:r>
        <w:rPr>
          <w:spacing w:val="-4"/>
        </w:rPr>
        <w:t xml:space="preserve"> </w:t>
      </w:r>
      <w:r>
        <w:t>which has liquor licensing undertaken by the Licensing Court and the Liquor Administration Board (LAB), yet very similar regulatory practices are followed.</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62"/>
        <w:ind w:left="0"/>
        <w:rPr>
          <w:sz w:val="20"/>
        </w:rPr>
      </w:pPr>
      <w:r>
        <w:rPr>
          <w:noProof/>
          <w:lang w:val="en-AU" w:eastAsia="en-AU"/>
        </w:rPr>
        <mc:AlternateContent>
          <mc:Choice Requires="wps">
            <w:drawing>
              <wp:anchor distT="0" distB="0" distL="0" distR="0" simplePos="0" relativeHeight="487599616" behindDoc="1" locked="0" layoutInCell="1" allowOverlap="1">
                <wp:simplePos x="0" y="0"/>
                <wp:positionH relativeFrom="page">
                  <wp:posOffset>915416</wp:posOffset>
                </wp:positionH>
                <wp:positionV relativeFrom="paragraph">
                  <wp:posOffset>293402</wp:posOffset>
                </wp:positionV>
                <wp:extent cx="185801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B4CF2" id="Graphic 122" o:spid="_x0000_s1026" style="position:absolute;margin-left:72.1pt;margin-top:23.1pt;width:146.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2" w:hanging="567"/>
        <w:rPr>
          <w:sz w:val="18"/>
        </w:rPr>
      </w:pPr>
      <w:r>
        <w:rPr>
          <w:spacing w:val="-6"/>
          <w:position w:val="9"/>
          <w:sz w:val="9"/>
        </w:rPr>
        <w:t>62</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27.</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112F44">
      <w:pPr>
        <w:pStyle w:val="BodyText"/>
        <w:spacing w:before="129"/>
        <w:ind w:left="0"/>
      </w:pPr>
    </w:p>
    <w:p w:rsidR="00112F44" w:rsidRDefault="00FB63F3">
      <w:pPr>
        <w:spacing w:line="252" w:lineRule="exact"/>
        <w:ind w:right="1"/>
        <w:jc w:val="center"/>
        <w:rPr>
          <w:rFonts w:ascii="Arial"/>
          <w:b/>
        </w:rPr>
      </w:pPr>
      <w:r>
        <w:rPr>
          <w:noProof/>
          <w:lang w:val="en-AU" w:eastAsia="en-AU"/>
        </w:rPr>
        <mc:AlternateContent>
          <mc:Choice Requires="wpg">
            <w:drawing>
              <wp:anchor distT="0" distB="0" distL="0" distR="0" simplePos="0" relativeHeight="485597696" behindDoc="1" locked="0" layoutInCell="1" allowOverlap="1">
                <wp:simplePos x="0" y="0"/>
                <wp:positionH relativeFrom="page">
                  <wp:posOffset>819403</wp:posOffset>
                </wp:positionH>
                <wp:positionV relativeFrom="paragraph">
                  <wp:posOffset>-24910</wp:posOffset>
                </wp:positionV>
                <wp:extent cx="5953125" cy="615442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6154420"/>
                          <a:chOff x="0" y="0"/>
                          <a:chExt cx="5953125" cy="6154420"/>
                        </a:xfrm>
                      </wpg:grpSpPr>
                      <wps:wsp>
                        <wps:cNvPr id="129" name="Graphic 124"/>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130" name="Graphic 125"/>
                        <wps:cNvSpPr/>
                        <wps:spPr>
                          <a:xfrm>
                            <a:off x="-12" y="0"/>
                            <a:ext cx="5953125" cy="189230"/>
                          </a:xfrm>
                          <a:custGeom>
                            <a:avLst/>
                            <a:gdLst/>
                            <a:ahLst/>
                            <a:cxnLst/>
                            <a:rect l="l" t="t" r="r" b="b"/>
                            <a:pathLst>
                              <a:path w="5953125" h="189230">
                                <a:moveTo>
                                  <a:pt x="27432" y="18288"/>
                                </a:moveTo>
                                <a:lnTo>
                                  <a:pt x="18300" y="18288"/>
                                </a:lnTo>
                                <a:lnTo>
                                  <a:pt x="18300" y="27432"/>
                                </a:lnTo>
                                <a:lnTo>
                                  <a:pt x="18300" y="188988"/>
                                </a:lnTo>
                                <a:lnTo>
                                  <a:pt x="27432" y="188988"/>
                                </a:lnTo>
                                <a:lnTo>
                                  <a:pt x="27432" y="27432"/>
                                </a:lnTo>
                                <a:lnTo>
                                  <a:pt x="27432" y="18288"/>
                                </a:lnTo>
                                <a:close/>
                              </a:path>
                              <a:path w="5953125" h="189230">
                                <a:moveTo>
                                  <a:pt x="27432" y="0"/>
                                </a:moveTo>
                                <a:lnTo>
                                  <a:pt x="9144" y="0"/>
                                </a:lnTo>
                                <a:lnTo>
                                  <a:pt x="0" y="0"/>
                                </a:lnTo>
                                <a:lnTo>
                                  <a:pt x="0" y="9144"/>
                                </a:lnTo>
                                <a:lnTo>
                                  <a:pt x="0" y="27432"/>
                                </a:lnTo>
                                <a:lnTo>
                                  <a:pt x="0" y="188988"/>
                                </a:lnTo>
                                <a:lnTo>
                                  <a:pt x="9144" y="188988"/>
                                </a:lnTo>
                                <a:lnTo>
                                  <a:pt x="9144" y="27432"/>
                                </a:lnTo>
                                <a:lnTo>
                                  <a:pt x="9144" y="9144"/>
                                </a:lnTo>
                                <a:lnTo>
                                  <a:pt x="27432" y="9144"/>
                                </a:lnTo>
                                <a:lnTo>
                                  <a:pt x="27432" y="0"/>
                                </a:lnTo>
                                <a:close/>
                              </a:path>
                              <a:path w="5953125" h="189230">
                                <a:moveTo>
                                  <a:pt x="5925312" y="18288"/>
                                </a:moveTo>
                                <a:lnTo>
                                  <a:pt x="27444" y="18288"/>
                                </a:lnTo>
                                <a:lnTo>
                                  <a:pt x="27444" y="27432"/>
                                </a:lnTo>
                                <a:lnTo>
                                  <a:pt x="5925312" y="27432"/>
                                </a:lnTo>
                                <a:lnTo>
                                  <a:pt x="5925312" y="18288"/>
                                </a:lnTo>
                                <a:close/>
                              </a:path>
                              <a:path w="5953125" h="189230">
                                <a:moveTo>
                                  <a:pt x="5925312" y="0"/>
                                </a:moveTo>
                                <a:lnTo>
                                  <a:pt x="27444" y="0"/>
                                </a:lnTo>
                                <a:lnTo>
                                  <a:pt x="27444" y="9144"/>
                                </a:lnTo>
                                <a:lnTo>
                                  <a:pt x="5925312" y="9144"/>
                                </a:lnTo>
                                <a:lnTo>
                                  <a:pt x="5925312" y="0"/>
                                </a:lnTo>
                                <a:close/>
                              </a:path>
                              <a:path w="5953125" h="189230">
                                <a:moveTo>
                                  <a:pt x="5934468" y="18288"/>
                                </a:moveTo>
                                <a:lnTo>
                                  <a:pt x="5925324" y="18288"/>
                                </a:lnTo>
                                <a:lnTo>
                                  <a:pt x="5925324" y="27432"/>
                                </a:lnTo>
                                <a:lnTo>
                                  <a:pt x="5925324" y="188988"/>
                                </a:lnTo>
                                <a:lnTo>
                                  <a:pt x="5934468" y="188988"/>
                                </a:lnTo>
                                <a:lnTo>
                                  <a:pt x="5934468" y="27432"/>
                                </a:lnTo>
                                <a:lnTo>
                                  <a:pt x="5934468" y="18288"/>
                                </a:lnTo>
                                <a:close/>
                              </a:path>
                              <a:path w="5953125" h="189230">
                                <a:moveTo>
                                  <a:pt x="5952756" y="0"/>
                                </a:moveTo>
                                <a:lnTo>
                                  <a:pt x="5943612" y="0"/>
                                </a:lnTo>
                                <a:lnTo>
                                  <a:pt x="5925324" y="0"/>
                                </a:lnTo>
                                <a:lnTo>
                                  <a:pt x="5925324" y="9144"/>
                                </a:lnTo>
                                <a:lnTo>
                                  <a:pt x="5943612" y="9144"/>
                                </a:lnTo>
                                <a:lnTo>
                                  <a:pt x="5943612" y="27432"/>
                                </a:lnTo>
                                <a:lnTo>
                                  <a:pt x="5943612" y="188988"/>
                                </a:lnTo>
                                <a:lnTo>
                                  <a:pt x="5952756" y="188988"/>
                                </a:lnTo>
                                <a:lnTo>
                                  <a:pt x="5952756" y="27432"/>
                                </a:lnTo>
                                <a:lnTo>
                                  <a:pt x="5952756" y="9144"/>
                                </a:lnTo>
                                <a:lnTo>
                                  <a:pt x="5952756" y="0"/>
                                </a:lnTo>
                                <a:close/>
                              </a:path>
                            </a:pathLst>
                          </a:custGeom>
                          <a:solidFill>
                            <a:srgbClr val="000000"/>
                          </a:solidFill>
                        </wps:spPr>
                        <wps:bodyPr wrap="square" lIns="0" tIns="0" rIns="0" bIns="0" rtlCol="0">
                          <a:prstTxWarp prst="textNoShape">
                            <a:avLst/>
                          </a:prstTxWarp>
                          <a:noAutofit/>
                        </wps:bodyPr>
                      </wps:wsp>
                      <wps:wsp>
                        <wps:cNvPr id="131" name="Graphic 126"/>
                        <wps:cNvSpPr/>
                        <wps:spPr>
                          <a:xfrm>
                            <a:off x="27432" y="188976"/>
                            <a:ext cx="5897880" cy="160020"/>
                          </a:xfrm>
                          <a:custGeom>
                            <a:avLst/>
                            <a:gdLst/>
                            <a:ahLst/>
                            <a:cxnLst/>
                            <a:rect l="l" t="t" r="r" b="b"/>
                            <a:pathLst>
                              <a:path w="5897880" h="160020">
                                <a:moveTo>
                                  <a:pt x="5897879" y="0"/>
                                </a:moveTo>
                                <a:lnTo>
                                  <a:pt x="0" y="0"/>
                                </a:lnTo>
                                <a:lnTo>
                                  <a:pt x="0" y="160020"/>
                                </a:lnTo>
                                <a:lnTo>
                                  <a:pt x="5897879" y="160020"/>
                                </a:lnTo>
                                <a:lnTo>
                                  <a:pt x="5897879" y="0"/>
                                </a:lnTo>
                                <a:close/>
                              </a:path>
                            </a:pathLst>
                          </a:custGeom>
                          <a:solidFill>
                            <a:srgbClr val="E4E4E4"/>
                          </a:solidFill>
                        </wps:spPr>
                        <wps:bodyPr wrap="square" lIns="0" tIns="0" rIns="0" bIns="0" rtlCol="0">
                          <a:prstTxWarp prst="textNoShape">
                            <a:avLst/>
                          </a:prstTxWarp>
                          <a:noAutofit/>
                        </wps:bodyPr>
                      </wps:wsp>
                      <wps:wsp>
                        <wps:cNvPr id="132" name="Graphic 127"/>
                        <wps:cNvSpPr/>
                        <wps:spPr>
                          <a:xfrm>
                            <a:off x="-12" y="188975"/>
                            <a:ext cx="5953125" cy="160020"/>
                          </a:xfrm>
                          <a:custGeom>
                            <a:avLst/>
                            <a:gdLst/>
                            <a:ahLst/>
                            <a:cxnLst/>
                            <a:rect l="l" t="t" r="r" b="b"/>
                            <a:pathLst>
                              <a:path w="5953125" h="160020">
                                <a:moveTo>
                                  <a:pt x="9144" y="0"/>
                                </a:moveTo>
                                <a:lnTo>
                                  <a:pt x="0" y="0"/>
                                </a:lnTo>
                                <a:lnTo>
                                  <a:pt x="0" y="160020"/>
                                </a:lnTo>
                                <a:lnTo>
                                  <a:pt x="9144" y="160020"/>
                                </a:lnTo>
                                <a:lnTo>
                                  <a:pt x="9144" y="0"/>
                                </a:lnTo>
                                <a:close/>
                              </a:path>
                              <a:path w="5953125" h="160020">
                                <a:moveTo>
                                  <a:pt x="27432" y="0"/>
                                </a:moveTo>
                                <a:lnTo>
                                  <a:pt x="18300" y="0"/>
                                </a:lnTo>
                                <a:lnTo>
                                  <a:pt x="18300" y="160020"/>
                                </a:lnTo>
                                <a:lnTo>
                                  <a:pt x="27432" y="160020"/>
                                </a:lnTo>
                                <a:lnTo>
                                  <a:pt x="27432" y="0"/>
                                </a:lnTo>
                                <a:close/>
                              </a:path>
                              <a:path w="5953125" h="160020">
                                <a:moveTo>
                                  <a:pt x="5934468" y="0"/>
                                </a:moveTo>
                                <a:lnTo>
                                  <a:pt x="5925324" y="0"/>
                                </a:lnTo>
                                <a:lnTo>
                                  <a:pt x="5925324" y="160020"/>
                                </a:lnTo>
                                <a:lnTo>
                                  <a:pt x="5934468" y="160020"/>
                                </a:lnTo>
                                <a:lnTo>
                                  <a:pt x="5934468" y="0"/>
                                </a:lnTo>
                                <a:close/>
                              </a:path>
                              <a:path w="5953125" h="160020">
                                <a:moveTo>
                                  <a:pt x="5952756" y="0"/>
                                </a:moveTo>
                                <a:lnTo>
                                  <a:pt x="5943612" y="0"/>
                                </a:lnTo>
                                <a:lnTo>
                                  <a:pt x="5943612" y="160020"/>
                                </a:lnTo>
                                <a:lnTo>
                                  <a:pt x="5952756" y="160020"/>
                                </a:lnTo>
                                <a:lnTo>
                                  <a:pt x="5952756" y="0"/>
                                </a:lnTo>
                                <a:close/>
                              </a:path>
                            </a:pathLst>
                          </a:custGeom>
                          <a:solidFill>
                            <a:srgbClr val="000000"/>
                          </a:solidFill>
                        </wps:spPr>
                        <wps:bodyPr wrap="square" lIns="0" tIns="0" rIns="0" bIns="0" rtlCol="0">
                          <a:prstTxWarp prst="textNoShape">
                            <a:avLst/>
                          </a:prstTxWarp>
                          <a:noAutofit/>
                        </wps:bodyPr>
                      </wps:wsp>
                      <wps:wsp>
                        <wps:cNvPr id="133" name="Graphic 128"/>
                        <wps:cNvSpPr/>
                        <wps:spPr>
                          <a:xfrm>
                            <a:off x="27432" y="350520"/>
                            <a:ext cx="5897880" cy="160020"/>
                          </a:xfrm>
                          <a:custGeom>
                            <a:avLst/>
                            <a:gdLst/>
                            <a:ahLst/>
                            <a:cxnLst/>
                            <a:rect l="l" t="t" r="r" b="b"/>
                            <a:pathLst>
                              <a:path w="5897880" h="160020">
                                <a:moveTo>
                                  <a:pt x="5897879" y="0"/>
                                </a:moveTo>
                                <a:lnTo>
                                  <a:pt x="0" y="0"/>
                                </a:lnTo>
                                <a:lnTo>
                                  <a:pt x="0" y="160020"/>
                                </a:lnTo>
                                <a:lnTo>
                                  <a:pt x="5897879" y="160020"/>
                                </a:lnTo>
                                <a:lnTo>
                                  <a:pt x="5897879" y="0"/>
                                </a:lnTo>
                                <a:close/>
                              </a:path>
                            </a:pathLst>
                          </a:custGeom>
                          <a:solidFill>
                            <a:srgbClr val="E4E4E4"/>
                          </a:solidFill>
                        </wps:spPr>
                        <wps:bodyPr wrap="square" lIns="0" tIns="0" rIns="0" bIns="0" rtlCol="0">
                          <a:prstTxWarp prst="textNoShape">
                            <a:avLst/>
                          </a:prstTxWarp>
                          <a:noAutofit/>
                        </wps:bodyPr>
                      </wps:wsp>
                      <wps:wsp>
                        <wps:cNvPr id="134" name="Graphic 129"/>
                        <wps:cNvSpPr/>
                        <wps:spPr>
                          <a:xfrm>
                            <a:off x="-12" y="350519"/>
                            <a:ext cx="5953125" cy="160020"/>
                          </a:xfrm>
                          <a:custGeom>
                            <a:avLst/>
                            <a:gdLst/>
                            <a:ahLst/>
                            <a:cxnLst/>
                            <a:rect l="l" t="t" r="r" b="b"/>
                            <a:pathLst>
                              <a:path w="5953125" h="160020">
                                <a:moveTo>
                                  <a:pt x="9144" y="0"/>
                                </a:moveTo>
                                <a:lnTo>
                                  <a:pt x="0" y="0"/>
                                </a:lnTo>
                                <a:lnTo>
                                  <a:pt x="0" y="160020"/>
                                </a:lnTo>
                                <a:lnTo>
                                  <a:pt x="9144" y="160020"/>
                                </a:lnTo>
                                <a:lnTo>
                                  <a:pt x="9144" y="0"/>
                                </a:lnTo>
                                <a:close/>
                              </a:path>
                              <a:path w="5953125" h="160020">
                                <a:moveTo>
                                  <a:pt x="27432" y="0"/>
                                </a:moveTo>
                                <a:lnTo>
                                  <a:pt x="18300" y="0"/>
                                </a:lnTo>
                                <a:lnTo>
                                  <a:pt x="18300" y="160020"/>
                                </a:lnTo>
                                <a:lnTo>
                                  <a:pt x="27432" y="160020"/>
                                </a:lnTo>
                                <a:lnTo>
                                  <a:pt x="27432" y="0"/>
                                </a:lnTo>
                                <a:close/>
                              </a:path>
                              <a:path w="5953125" h="160020">
                                <a:moveTo>
                                  <a:pt x="5934468" y="0"/>
                                </a:moveTo>
                                <a:lnTo>
                                  <a:pt x="5925324" y="0"/>
                                </a:lnTo>
                                <a:lnTo>
                                  <a:pt x="5925324" y="160020"/>
                                </a:lnTo>
                                <a:lnTo>
                                  <a:pt x="5934468" y="160020"/>
                                </a:lnTo>
                                <a:lnTo>
                                  <a:pt x="5934468" y="0"/>
                                </a:lnTo>
                                <a:close/>
                              </a:path>
                              <a:path w="5953125" h="160020">
                                <a:moveTo>
                                  <a:pt x="5952756" y="0"/>
                                </a:moveTo>
                                <a:lnTo>
                                  <a:pt x="5943612" y="0"/>
                                </a:lnTo>
                                <a:lnTo>
                                  <a:pt x="5943612" y="160020"/>
                                </a:lnTo>
                                <a:lnTo>
                                  <a:pt x="5952756" y="160020"/>
                                </a:lnTo>
                                <a:lnTo>
                                  <a:pt x="5952756" y="0"/>
                                </a:lnTo>
                                <a:close/>
                              </a:path>
                            </a:pathLst>
                          </a:custGeom>
                          <a:solidFill>
                            <a:srgbClr val="000000"/>
                          </a:solidFill>
                        </wps:spPr>
                        <wps:bodyPr wrap="square" lIns="0" tIns="0" rIns="0" bIns="0" rtlCol="0">
                          <a:prstTxWarp prst="textNoShape">
                            <a:avLst/>
                          </a:prstTxWarp>
                          <a:noAutofit/>
                        </wps:bodyPr>
                      </wps:wsp>
                      <wps:wsp>
                        <wps:cNvPr id="135" name="Graphic 130"/>
                        <wps:cNvSpPr/>
                        <wps:spPr>
                          <a:xfrm>
                            <a:off x="27432" y="5105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36" name="Graphic 131"/>
                        <wps:cNvSpPr/>
                        <wps:spPr>
                          <a:xfrm>
                            <a:off x="-12" y="5105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37" name="Graphic 132"/>
                        <wps:cNvSpPr/>
                        <wps:spPr>
                          <a:xfrm>
                            <a:off x="27432" y="6629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38" name="Graphic 133"/>
                        <wps:cNvSpPr/>
                        <wps:spPr>
                          <a:xfrm>
                            <a:off x="-12" y="6629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39" name="Graphic 134"/>
                        <wps:cNvSpPr/>
                        <wps:spPr>
                          <a:xfrm>
                            <a:off x="27432" y="81686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0" name="Graphic 135"/>
                        <wps:cNvSpPr/>
                        <wps:spPr>
                          <a:xfrm>
                            <a:off x="-12" y="8168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1" name="Graphic 136"/>
                        <wps:cNvSpPr/>
                        <wps:spPr>
                          <a:xfrm>
                            <a:off x="27432" y="9707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2" name="Graphic 137"/>
                        <wps:cNvSpPr/>
                        <wps:spPr>
                          <a:xfrm>
                            <a:off x="-12" y="9707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3" name="Graphic 138"/>
                        <wps:cNvSpPr/>
                        <wps:spPr>
                          <a:xfrm>
                            <a:off x="27432" y="11247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4" name="Graphic 139"/>
                        <wps:cNvSpPr/>
                        <wps:spPr>
                          <a:xfrm>
                            <a:off x="-12" y="11247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5" name="Graphic 140"/>
                        <wps:cNvSpPr/>
                        <wps:spPr>
                          <a:xfrm>
                            <a:off x="27432" y="127863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6" name="Graphic 141"/>
                        <wps:cNvSpPr/>
                        <wps:spPr>
                          <a:xfrm>
                            <a:off x="-12" y="12786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7" name="Graphic 142"/>
                        <wps:cNvSpPr/>
                        <wps:spPr>
                          <a:xfrm>
                            <a:off x="27432" y="143256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8" name="Graphic 143"/>
                        <wps:cNvSpPr/>
                        <wps:spPr>
                          <a:xfrm>
                            <a:off x="-12" y="14325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9" name="Graphic 144"/>
                        <wps:cNvSpPr/>
                        <wps:spPr>
                          <a:xfrm>
                            <a:off x="27432" y="158496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0" name="Graphic 145"/>
                        <wps:cNvSpPr/>
                        <wps:spPr>
                          <a:xfrm>
                            <a:off x="-12" y="15849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1" name="Graphic 146"/>
                        <wps:cNvSpPr/>
                        <wps:spPr>
                          <a:xfrm>
                            <a:off x="27432" y="173888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2" name="Graphic 147"/>
                        <wps:cNvSpPr/>
                        <wps:spPr>
                          <a:xfrm>
                            <a:off x="-12" y="17388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3" name="Graphic 148"/>
                        <wps:cNvSpPr/>
                        <wps:spPr>
                          <a:xfrm>
                            <a:off x="27432" y="18928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4" name="Graphic 149"/>
                        <wps:cNvSpPr/>
                        <wps:spPr>
                          <a:xfrm>
                            <a:off x="-12" y="18928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5" name="Graphic 150"/>
                        <wps:cNvSpPr/>
                        <wps:spPr>
                          <a:xfrm>
                            <a:off x="27432" y="204673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6" name="Graphic 151"/>
                        <wps:cNvSpPr/>
                        <wps:spPr>
                          <a:xfrm>
                            <a:off x="-12" y="2046731"/>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57" name="Graphic 152"/>
                        <wps:cNvSpPr/>
                        <wps:spPr>
                          <a:xfrm>
                            <a:off x="27432" y="220065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8" name="Graphic 153"/>
                        <wps:cNvSpPr/>
                        <wps:spPr>
                          <a:xfrm>
                            <a:off x="-12" y="22006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9" name="Graphic 154"/>
                        <wps:cNvSpPr/>
                        <wps:spPr>
                          <a:xfrm>
                            <a:off x="27432" y="235457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0" name="Graphic 155"/>
                        <wps:cNvSpPr/>
                        <wps:spPr>
                          <a:xfrm>
                            <a:off x="-12" y="235457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1" name="Graphic 156"/>
                        <wps:cNvSpPr/>
                        <wps:spPr>
                          <a:xfrm>
                            <a:off x="27432" y="250697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2" name="Graphic 157"/>
                        <wps:cNvSpPr/>
                        <wps:spPr>
                          <a:xfrm>
                            <a:off x="-12" y="250697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3" name="Graphic 158"/>
                        <wps:cNvSpPr/>
                        <wps:spPr>
                          <a:xfrm>
                            <a:off x="27432" y="266090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4" name="Graphic 159"/>
                        <wps:cNvSpPr/>
                        <wps:spPr>
                          <a:xfrm>
                            <a:off x="-12" y="266090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5" name="Graphic 160"/>
                        <wps:cNvSpPr/>
                        <wps:spPr>
                          <a:xfrm>
                            <a:off x="27432" y="281482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6" name="Graphic 161"/>
                        <wps:cNvSpPr/>
                        <wps:spPr>
                          <a:xfrm>
                            <a:off x="-12" y="281482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7" name="Graphic 162"/>
                        <wps:cNvSpPr/>
                        <wps:spPr>
                          <a:xfrm>
                            <a:off x="27432" y="296875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8" name="Graphic 163"/>
                        <wps:cNvSpPr/>
                        <wps:spPr>
                          <a:xfrm>
                            <a:off x="-12" y="296875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9" name="Graphic 164"/>
                        <wps:cNvSpPr/>
                        <wps:spPr>
                          <a:xfrm>
                            <a:off x="27432" y="31226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0" name="Graphic 165"/>
                        <wps:cNvSpPr/>
                        <wps:spPr>
                          <a:xfrm>
                            <a:off x="-12" y="312267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71" name="Graphic 166"/>
                        <wps:cNvSpPr/>
                        <wps:spPr>
                          <a:xfrm>
                            <a:off x="27432" y="32766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2" name="Graphic 167"/>
                        <wps:cNvSpPr/>
                        <wps:spPr>
                          <a:xfrm>
                            <a:off x="-12" y="32765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3" name="Graphic 168"/>
                        <wps:cNvSpPr/>
                        <wps:spPr>
                          <a:xfrm>
                            <a:off x="27432" y="34290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4" name="Graphic 169"/>
                        <wps:cNvSpPr/>
                        <wps:spPr>
                          <a:xfrm>
                            <a:off x="-12" y="34289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5" name="Graphic 170"/>
                        <wps:cNvSpPr/>
                        <wps:spPr>
                          <a:xfrm>
                            <a:off x="27432" y="35829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6" name="Graphic 171"/>
                        <wps:cNvSpPr/>
                        <wps:spPr>
                          <a:xfrm>
                            <a:off x="-12" y="35829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7" name="Graphic 172"/>
                        <wps:cNvSpPr/>
                        <wps:spPr>
                          <a:xfrm>
                            <a:off x="27432" y="37368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8" name="Graphic 173"/>
                        <wps:cNvSpPr/>
                        <wps:spPr>
                          <a:xfrm>
                            <a:off x="-12" y="37368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9" name="Graphic 174"/>
                        <wps:cNvSpPr/>
                        <wps:spPr>
                          <a:xfrm>
                            <a:off x="27432" y="389077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0" name="Graphic 175"/>
                        <wps:cNvSpPr/>
                        <wps:spPr>
                          <a:xfrm>
                            <a:off x="-12" y="389077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1" name="Graphic 176"/>
                        <wps:cNvSpPr/>
                        <wps:spPr>
                          <a:xfrm>
                            <a:off x="27432" y="40538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2" name="Graphic 177"/>
                        <wps:cNvSpPr/>
                        <wps:spPr>
                          <a:xfrm>
                            <a:off x="-12" y="40538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83" name="Graphic 178"/>
                        <wps:cNvSpPr/>
                        <wps:spPr>
                          <a:xfrm>
                            <a:off x="27432" y="4209288"/>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4" name="Graphic 179"/>
                        <wps:cNvSpPr/>
                        <wps:spPr>
                          <a:xfrm>
                            <a:off x="-12" y="420928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5" name="Graphic 180"/>
                        <wps:cNvSpPr/>
                        <wps:spPr>
                          <a:xfrm>
                            <a:off x="27432" y="437235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6" name="Graphic 181"/>
                        <wps:cNvSpPr/>
                        <wps:spPr>
                          <a:xfrm>
                            <a:off x="-12" y="437235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7" name="Graphic 182"/>
                        <wps:cNvSpPr/>
                        <wps:spPr>
                          <a:xfrm>
                            <a:off x="27432" y="45354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8" name="Graphic 183"/>
                        <wps:cNvSpPr/>
                        <wps:spPr>
                          <a:xfrm>
                            <a:off x="-12" y="45354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89" name="Graphic 184"/>
                        <wps:cNvSpPr/>
                        <wps:spPr>
                          <a:xfrm>
                            <a:off x="27432" y="46893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90" name="Graphic 185"/>
                        <wps:cNvSpPr/>
                        <wps:spPr>
                          <a:xfrm>
                            <a:off x="-12" y="46893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1" name="Graphic 186"/>
                        <wps:cNvSpPr/>
                        <wps:spPr>
                          <a:xfrm>
                            <a:off x="27432" y="484327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2" name="Graphic 187"/>
                        <wps:cNvSpPr/>
                        <wps:spPr>
                          <a:xfrm>
                            <a:off x="-12" y="484327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3" name="Graphic 188"/>
                        <wps:cNvSpPr/>
                        <wps:spPr>
                          <a:xfrm>
                            <a:off x="27432" y="5006340"/>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4" name="Graphic 189"/>
                        <wps:cNvSpPr/>
                        <wps:spPr>
                          <a:xfrm>
                            <a:off x="-12" y="500633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5" name="Graphic 190"/>
                        <wps:cNvSpPr/>
                        <wps:spPr>
                          <a:xfrm>
                            <a:off x="27432" y="516940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96" name="Graphic 191"/>
                        <wps:cNvSpPr/>
                        <wps:spPr>
                          <a:xfrm>
                            <a:off x="-12" y="51694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7" name="Graphic 192"/>
                        <wps:cNvSpPr/>
                        <wps:spPr>
                          <a:xfrm>
                            <a:off x="27432" y="532485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8" name="Graphic 193"/>
                        <wps:cNvSpPr/>
                        <wps:spPr>
                          <a:xfrm>
                            <a:off x="-12" y="532485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9" name="Graphic 194"/>
                        <wps:cNvSpPr/>
                        <wps:spPr>
                          <a:xfrm>
                            <a:off x="27432" y="54864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0" name="Graphic 195"/>
                        <wps:cNvSpPr/>
                        <wps:spPr>
                          <a:xfrm>
                            <a:off x="-12" y="54863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1" name="Graphic 196"/>
                        <wps:cNvSpPr/>
                        <wps:spPr>
                          <a:xfrm>
                            <a:off x="27432" y="5641847"/>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02" name="Graphic 197"/>
                        <wps:cNvSpPr/>
                        <wps:spPr>
                          <a:xfrm>
                            <a:off x="-12" y="564184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03" name="Graphic 198"/>
                        <wps:cNvSpPr/>
                        <wps:spPr>
                          <a:xfrm>
                            <a:off x="27432" y="580491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4" name="Graphic 199"/>
                        <wps:cNvSpPr/>
                        <wps:spPr>
                          <a:xfrm>
                            <a:off x="-12" y="580491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5" name="Graphic 200"/>
                        <wps:cNvSpPr/>
                        <wps:spPr>
                          <a:xfrm>
                            <a:off x="27432" y="5958840"/>
                            <a:ext cx="5897880" cy="167640"/>
                          </a:xfrm>
                          <a:custGeom>
                            <a:avLst/>
                            <a:gdLst/>
                            <a:ahLst/>
                            <a:cxnLst/>
                            <a:rect l="l" t="t" r="r" b="b"/>
                            <a:pathLst>
                              <a:path w="5897880" h="167640">
                                <a:moveTo>
                                  <a:pt x="5897879" y="0"/>
                                </a:moveTo>
                                <a:lnTo>
                                  <a:pt x="0" y="0"/>
                                </a:lnTo>
                                <a:lnTo>
                                  <a:pt x="0" y="167639"/>
                                </a:lnTo>
                                <a:lnTo>
                                  <a:pt x="5897879" y="167639"/>
                                </a:lnTo>
                                <a:lnTo>
                                  <a:pt x="5897879" y="0"/>
                                </a:lnTo>
                                <a:close/>
                              </a:path>
                            </a:pathLst>
                          </a:custGeom>
                          <a:solidFill>
                            <a:srgbClr val="E4E4E4"/>
                          </a:solidFill>
                        </wps:spPr>
                        <wps:bodyPr wrap="square" lIns="0" tIns="0" rIns="0" bIns="0" rtlCol="0">
                          <a:prstTxWarp prst="textNoShape">
                            <a:avLst/>
                          </a:prstTxWarp>
                          <a:noAutofit/>
                        </wps:bodyPr>
                      </wps:wsp>
                      <wps:wsp>
                        <wps:cNvPr id="206" name="Graphic 201"/>
                        <wps:cNvSpPr/>
                        <wps:spPr>
                          <a:xfrm>
                            <a:off x="-12" y="5958839"/>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84"/>
                                </a:lnTo>
                                <a:lnTo>
                                  <a:pt x="9144" y="195084"/>
                                </a:lnTo>
                                <a:lnTo>
                                  <a:pt x="27432" y="195084"/>
                                </a:lnTo>
                                <a:lnTo>
                                  <a:pt x="27432" y="185928"/>
                                </a:lnTo>
                                <a:close/>
                              </a:path>
                              <a:path w="5953125" h="195580">
                                <a:moveTo>
                                  <a:pt x="27432" y="0"/>
                                </a:moveTo>
                                <a:lnTo>
                                  <a:pt x="18300" y="0"/>
                                </a:lnTo>
                                <a:lnTo>
                                  <a:pt x="18300" y="167640"/>
                                </a:lnTo>
                                <a:lnTo>
                                  <a:pt x="18300" y="176796"/>
                                </a:lnTo>
                                <a:lnTo>
                                  <a:pt x="27432" y="176796"/>
                                </a:lnTo>
                                <a:lnTo>
                                  <a:pt x="27432" y="167640"/>
                                </a:lnTo>
                                <a:lnTo>
                                  <a:pt x="27432" y="0"/>
                                </a:lnTo>
                                <a:close/>
                              </a:path>
                              <a:path w="5953125" h="195580">
                                <a:moveTo>
                                  <a:pt x="5925312" y="185928"/>
                                </a:moveTo>
                                <a:lnTo>
                                  <a:pt x="27444" y="185928"/>
                                </a:lnTo>
                                <a:lnTo>
                                  <a:pt x="27444" y="195084"/>
                                </a:lnTo>
                                <a:lnTo>
                                  <a:pt x="5925312" y="195084"/>
                                </a:lnTo>
                                <a:lnTo>
                                  <a:pt x="5925312" y="185928"/>
                                </a:lnTo>
                                <a:close/>
                              </a:path>
                              <a:path w="5953125" h="195580">
                                <a:moveTo>
                                  <a:pt x="5925312" y="167640"/>
                                </a:moveTo>
                                <a:lnTo>
                                  <a:pt x="27444" y="167640"/>
                                </a:lnTo>
                                <a:lnTo>
                                  <a:pt x="27444" y="176796"/>
                                </a:lnTo>
                                <a:lnTo>
                                  <a:pt x="5925312" y="176796"/>
                                </a:lnTo>
                                <a:lnTo>
                                  <a:pt x="5925312" y="167640"/>
                                </a:lnTo>
                                <a:close/>
                              </a:path>
                              <a:path w="5953125" h="195580">
                                <a:moveTo>
                                  <a:pt x="5934468" y="0"/>
                                </a:moveTo>
                                <a:lnTo>
                                  <a:pt x="5925324" y="0"/>
                                </a:lnTo>
                                <a:lnTo>
                                  <a:pt x="5925324" y="167640"/>
                                </a:lnTo>
                                <a:lnTo>
                                  <a:pt x="5925324" y="176796"/>
                                </a:lnTo>
                                <a:lnTo>
                                  <a:pt x="5934468" y="176796"/>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84"/>
                                </a:lnTo>
                                <a:lnTo>
                                  <a:pt x="5943612" y="195084"/>
                                </a:lnTo>
                                <a:lnTo>
                                  <a:pt x="5952756" y="195084"/>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DD430B" id="Group 123" o:spid="_x0000_s1026" style="position:absolute;margin-left:64.5pt;margin-top:-1.95pt;width:468.75pt;height:484.6pt;z-index:-17718784;mso-wrap-distance-left:0;mso-wrap-distance-right:0;mso-position-horizontal-relative:page" coordsize="5953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">
                <v:shape id="Graphic 124"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B0MQA&#10;AADcAAAADwAAAGRycy9kb3ducmV2LnhtbERPTWsCMRC9C/0PYQpeRLOVYnVrFBEEpYeq9aC36Wa6&#10;WbqZbJOo23/fFARv83ifM523thYX8qFyrOBpkIEgLpyuuFRw+Fj1xyBCRNZYOyYFvxRgPnvoTDHX&#10;7so7uuxjKVIIhxwVmBibXMpQGLIYBq4hTtyX8xZjgr6U2uM1hdtaDrNsJC1WnBoMNrQ0VHzvz1bB&#10;bknHn+1p7TeT8Lko6t6b4fcXpbqP7eIVRKQ23sU391qn+cNn+H8mX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wdDEAAAA3AAAAA8AAAAAAAAAAAAAAAAAmAIAAGRycy9k&#10;b3ducmV2LnhtbFBLBQYAAAAABAAEAPUAAACJAwAAAAA=&#10;" path="m5897879,l,,,161544r5897879,l5897879,xe" fillcolor="#e4e4e4" stroked="f">
                  <v:path arrowok="t"/>
                </v:shape>
                <v:shape id="Graphic 125"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d8EA&#10;AADcAAAADwAAAGRycy9kb3ducmV2LnhtbERPTWsCMRC9C/0PYYTeNKtgkdUoWlvoTbQLvY7JuFnc&#10;TJZNXLf99aYgeJvH+5zlune16KgNlWcFk3EGglh7U3GpoPj+HM1BhIhssPZMCn4pwHr1MlhibvyN&#10;D9QdYylSCIccFdgYm1zKoC05DGPfECfu7FuHMcG2lKbFWwp3tZxm2Zt0WHFqsNjQuyV9OV6dAm2K&#10;+lTud5Pso5tdTlJvz38/VqnXYb9ZgIjUx6f44f4yaf50Bv/PpAv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cnfBAAAA3AAAAA8AAAAAAAAAAAAAAAAAmAIAAGRycy9kb3du&#10;cmV2LnhtbFBLBQYAAAAABAAEAPUAAACGAwAAAAA=&#10;" path="m27432,18288r-9132,l18300,27432r,161556l27432,188988r,-161556l27432,18288xem27432,l9144,,,,,9144,,27432,,188988r9144,l9144,27432r,-18288l27432,9144,27432,xem5925312,18288r-5897868,l27444,27432r5897868,l5925312,18288xem5925312,l27444,r,9144l5925312,9144r,-9144xem5934468,18288r-9144,l5925324,27432r,161556l5934468,188988r,-161556l5934468,18288xem5952756,r-9144,l5925324,r,9144l5943612,9144r,18288l5943612,188988r9144,l5952756,27432r,-18288l5952756,xe" fillcolor="black" stroked="f">
                  <v:path arrowok="t"/>
                </v:shape>
                <v:shape id="Graphic 126" o:spid="_x0000_s1029" style="position:absolute;left:274;top:1889;width:58979;height:1600;visibility:visible;mso-wrap-style:square;v-text-anchor:top" coordsize="58978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G9r8A&#10;AADcAAAADwAAAGRycy9kb3ducmV2LnhtbERPTYvCMBC9C/6HMII3m9pDWbpGWRRBQQ/bFbwOzWxT&#10;tpmUJtb6740g7G0e73NWm9G2YqDeN44VLJMUBHHldMO1gsvPfvEBwgdkja1jUvAgD5v1dLLCQrs7&#10;f9NQhlrEEPYFKjAhdIWUvjJk0SeuI47cr+sthgj7Wuoe7zHctjJL01xabDg2GOxoa6j6K29WwZGr&#10;MFzp3B1LU2eHXPtdak9KzWfj1yeIQGP4F7/dBx3nZz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Awb2vwAAANwAAAAPAAAAAAAAAAAAAAAAAJgCAABkcnMvZG93bnJl&#10;di54bWxQSwUGAAAAAAQABAD1AAAAhAMAAAAA&#10;" path="m5897879,l,,,160020r5897879,l5897879,xe" fillcolor="#e4e4e4" stroked="f">
                  <v:path arrowok="t"/>
                </v:shape>
                <v:shape id="Graphic 127" o:spid="_x0000_s1030" style="position:absolute;top:1889;width:59531;height:1600;visibility:visible;mso-wrap-style:square;v-text-anchor:top" coordsize="595312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3cQA&#10;AADcAAAADwAAAGRycy9kb3ducmV2LnhtbERPTWvCQBC9F/wPywi9NRuFJiW6ilgKHoqQaNHjmJ0m&#10;odnZkF2T9N93C4Xe5vE+Z72dTCsG6l1jWcEiikEQl1Y3XCk4n96eXkA4j6yxtUwKvsnBdjN7WGOm&#10;7cg5DYWvRAhhl6GC2vsuk9KVNRl0ke2IA/dpe4M+wL6SuscxhJtWLuM4kQYbDg01drSvqfwq7kbB&#10;cxIPr5f8dh0/7ml5PFbvtDs4pR7n024FwtPk/8V/7oMO85cp/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h93EAAAA3AAAAA8AAAAAAAAAAAAAAAAAmAIAAGRycy9k&#10;b3ducmV2LnhtbFBLBQYAAAAABAAEAPUAAACJAwAAAAA=&#10;" path="m9144,l,,,160020r9144,l9144,xem27432,l18300,r,160020l27432,160020,27432,xem5934468,r-9144,l5925324,160020r9144,l5934468,xem5952756,r-9144,l5943612,160020r9144,l5952756,xe" fillcolor="black" stroked="f">
                  <v:path arrowok="t"/>
                </v:shape>
                <v:shape id="Graphic 128" o:spid="_x0000_s1031" style="position:absolute;left:274;top:3505;width:58979;height:1600;visibility:visible;mso-wrap-style:square;v-text-anchor:top" coordsize="58978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3H8MA&#10;AADcAAAADwAAAGRycy9kb3ducmV2LnhtbESPQWvCQBCF70L/wzKF3szGHERSVxGloNAejEKvQ3bM&#10;BrOzIbuN6b/vHAreZnhv3vtmvZ18p0YaYhvYwCLLQRHXwbbcGLhePuYrUDEhW+wCk4FfirDdvMzW&#10;WNrw4DONVWqUhHAs0YBLqS+1jrUjjzELPbFotzB4TLIOjbYDPiTcd7rI86X22LI0OOxp76i+Vz/e&#10;wInrNH7TV3+qXFMclzYecv9pzNvrtHsHlWhKT/P/9dEKfiG0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3H8MAAADcAAAADwAAAAAAAAAAAAAAAACYAgAAZHJzL2Rv&#10;d25yZXYueG1sUEsFBgAAAAAEAAQA9QAAAIgDAAAAAA==&#10;" path="m5897879,l,,,160020r5897879,l5897879,xe" fillcolor="#e4e4e4" stroked="f">
                  <v:path arrowok="t"/>
                </v:shape>
                <v:shape id="Graphic 129" o:spid="_x0000_s1032" style="position:absolute;top:3505;width:59531;height:1600;visibility:visible;mso-wrap-style:square;v-text-anchor:top" coordsize="595312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2NMIA&#10;AADcAAAADwAAAGRycy9kb3ducmV2LnhtbERPS4vCMBC+C/sfwgjeNFXw1TWKrAgeRPCFHmeb2bZs&#10;MylNbOu/3ywI3ubje85i1ZpC1FS53LKC4SACQZxYnXOq4HLe9mcgnEfWWFgmBU9ysFp+dBYYa9vw&#10;keqTT0UIYRejgsz7MpbSJRkZdANbEgfux1YGfYBVKnWFTQg3hRxF0UQazDk0ZFjSV0bJ7+lhFIwn&#10;Ub25Hb/vzfUxTQ6HdE/rnVOq123XnyA8tf4tfrl3OswfzeH/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7Y0wgAAANwAAAAPAAAAAAAAAAAAAAAAAJgCAABkcnMvZG93&#10;bnJldi54bWxQSwUGAAAAAAQABAD1AAAAhwMAAAAA&#10;" path="m9144,l,,,160020r9144,l9144,xem27432,l18300,r,160020l27432,160020,27432,xem5934468,r-9144,l5925324,160020r9144,l5934468,xem5952756,r-9144,l5943612,160020r9144,l5952756,xe" fillcolor="black" stroked="f">
                  <v:path arrowok="t"/>
                </v:shape>
                <v:shape id="Graphic 130" o:spid="_x0000_s1033" style="position:absolute;left:274;top:510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EcUA&#10;AADcAAAADwAAAGRycy9kb3ducmV2LnhtbESPT2vCQBDF74V+h2UKvdWNCkVSV5EWsYge/ANeh+w0&#10;G83Ohuxq4rfvHARvM7w37/1mOu99rW7UxiqwgeEgA0VcBFtxaeB4WH5MQMWEbLEOTAbuFGE+e32Z&#10;Ym5Dxzu67VOpJIRjjgZcSk2udSwceYyD0BCL9hdaj0nWttS2xU7Cfa1HWfapPVYsDQ4b+nZUXPZX&#10;b2D8c0qL4Xmz7Q7rTVY2y5XbnlbGvL/1iy9Qifr0ND+uf63gjwVfnpEJ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xYRxQAAANwAAAAPAAAAAAAAAAAAAAAAAJgCAABkcnMv&#10;ZG93bnJldi54bWxQSwUGAAAAAAQABAD1AAAAigMAAAAA&#10;" path="m5897879,l,,,153924r5897879,l5897879,xe" fillcolor="#e4e4e4" stroked="f">
                  <v:path arrowok="t"/>
                </v:shape>
                <v:shape id="Graphic 131" o:spid="_x0000_s1034" style="position:absolute;top:510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2ZbMIA&#10;AADcAAAADwAAAGRycy9kb3ducmV2LnhtbERPS2sCMRC+F/wPYYTeaqLFsqxGEcHSHkTq4+Bt2Iyb&#10;1c1k2UTd/ntTKHibj+8503nnanGjNlSeNQwHCgRx4U3FpYb9bvWWgQgR2WDtmTT8UoD5rPcyxdz4&#10;O//QbRtLkUI45KjBxtjkUobCksMw8A1x4k6+dRgTbEtpWryncFfLkVIf0mHFqcFiQ0tLxWV7dRp4&#10;c4j79fVTLcs6U99jebRn12j92u8WExCRuvgU/7u/TJr/Po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Zl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2" o:spid="_x0000_s1035" style="position:absolute;left:274;top:66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t/cMA&#10;AADcAAAADwAAAGRycy9kb3ducmV2LnhtbERPTWvCQBC9F/wPyxS8NRsVSomuIhWxSDzUCF6H7JhN&#10;m50N2W0S/71bKPQ2j/c5q81oG9FT52vHCmZJCoK4dLrmSsGl2L+8gfABWWPjmBTcycNmPXlaYabd&#10;wJ/Un0MlYgj7DBWYENpMSl8asugT1xJH7uY6iyHCrpK6wyGG20bO0/RVWqw5Nhhs6d1Q+X3+sQoW&#10;u2vYzr7y01Ac87Rq9wdzuh6Umj6P2yWIQGP4F/+5P3Scv5jD7zPx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Ut/cMAAADcAAAADwAAAAAAAAAAAAAAAACYAgAAZHJzL2Rv&#10;d25yZXYueG1sUEsFBgAAAAAEAAQA9QAAAIgDAAAAAA==&#10;" path="m5897879,l,,,153924r5897879,l5897879,xe" fillcolor="#e4e4e4" stroked="f">
                  <v:path arrowok="t"/>
                </v:shape>
                <v:shape id="Graphic 133" o:spid="_x0000_s1036" style="position:absolute;top:662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igMIA&#10;AADcAAAADwAAAGRycy9kb3ducmV2LnhtbERPTWsCMRC9C/6HMAVvmrRSka1xkQWLPRTR2kNvw2bc&#10;rG4myybq9t+bQsHbPN7nLPLeNeJKXag9a3ieKBDEpTc1VxoOX+vxHESIyAYbz6ThlwLky+FggZnx&#10;N97RdR8rkUI4ZKjBxthmUobSksMw8S1x4o6+cxgT7CppOrylcNfIF6Vm0mHNqcFiS4Wl8ry/OA28&#10;/Y6Hz8u7Kqpmrj5e5Y89uVbr0VO/egMRqY8P8b97Y9L86RT+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6KA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4" o:spid="_x0000_s1037" style="position:absolute;left:274;top:816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QEsIA&#10;AADcAAAADwAAAGRycy9kb3ducmV2LnhtbERPS4vCMBC+C/sfwix409QHslSjyC6iLHpQF7wOzdhU&#10;m0lpou3+eyMI3ubje85s0dpS3Kn2hWMFg34CgjhzuuBcwd9x1fsC4QOyxtIxKfgnD4v5R2eGqXYN&#10;7+l+CLmIIexTVGBCqFIpfWbIou+7ijhyZ1dbDBHWudQ1NjHclnKYJBNpseDYYLCib0PZ9XCzCkY/&#10;p7AcXLa75vi7TfJqtTa701qp7me7nIII1Ia3+OXe6Dh/NIb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BASwgAAANwAAAAPAAAAAAAAAAAAAAAAAJgCAABkcnMvZG93&#10;bnJldi54bWxQSwUGAAAAAAQABAD1AAAAhwMAAAAA&#10;" path="m5897879,l,,,153924r5897879,l5897879,xe" fillcolor="#e4e4e4" stroked="f">
                  <v:path arrowok="t"/>
                </v:shape>
                <v:shape id="Graphic 135" o:spid="_x0000_s1038" style="position:absolute;top:816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fb8IA&#10;AADcAAAADwAAAGRycy9kb3ducmV2LnhtbERPS2sCMRC+C/6HMIXeNGmLsqxGEcHSHor4OngbNuNm&#10;dTNZNlG3/94UCt7m43vOdN65WtyoDZVnDW9DBYK48KbiUsN+txpkIEJENlh7Jg2/FGA+6/emmBt/&#10;5w3dtrEUKYRDjhpsjE0uZSgsOQxD3xAn7uRbhzHBtpSmxXsKd7V8V2osHVacGiw2tLRUXLZXp4HX&#10;h7j/uX6qZVln6nskj/bsGq1fX7rFBESkLj7F/+4vk+Z/jO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p9v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6" o:spid="_x0000_s1039" style="position:absolute;left:274;top:970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r/sMA&#10;AADcAAAADwAAAGRycy9kb3ducmV2LnhtbERPTWvCQBC9F/wPyxS81Y0NhBJdRSqiSDxUBa9Ddsym&#10;zc6G7DaJ/75bKPQ2j/c5y/VoG9FT52vHCuazBARx6XTNlYLrZffyBsIHZI2NY1LwIA/r1eRpibl2&#10;A39Qfw6ViCHsc1RgQmhzKX1pyKKfuZY4cnfXWQwRdpXUHQ4x3DbyNUkyabHm2GCwpXdD5df52ypI&#10;t7ewmX8Wp+FyLJKq3e3N6bZXavo8bhYgAo3hX/znPug4P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r/sMAAADcAAAADwAAAAAAAAAAAAAAAACYAgAAZHJzL2Rv&#10;d25yZXYueG1sUEsFBgAAAAAEAAQA9QAAAIgDAAAAAA==&#10;" path="m5897879,l,,,153924r5897879,l5897879,xe" fillcolor="#e4e4e4" stroked="f">
                  <v:path arrowok="t"/>
                </v:shape>
                <v:shape id="Graphic 137" o:spid="_x0000_s1040" style="position:absolute;top:970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g8MA&#10;AADcAAAADwAAAGRycy9kb3ducmV2LnhtbERPTWsCMRC9C/6HMEJvNbGlVtbNiggt7aGIVg/ehs24&#10;Wd1Mlk3U7b9vCgVv83ifky9614grdaH2rGEyViCIS29qrjTsvt8eZyBCRDbYeCYNPxRgUQwHOWbG&#10;33hD122sRArhkKEGG2ObSRlKSw7D2LfEiTv6zmFMsKuk6fCWwl0jn5SaSoc1pwaLLa0sleftxWng&#10;9T7uvi7valU1M/X5Ig/25FqtH0b9cg4iUh/v4n/3h0nzn1/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ikg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38" o:spid="_x0000_s1041" style="position:absolute;left:274;top:1124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aF8UA&#10;AADcAAAADwAAAGRycy9kb3ducmV2LnhtbESPT2vCQBDF74V+h2UKvdWNCkVSV5EWsYge/ANeh+w0&#10;G83Ohuxq4rfvHARvM7w37/1mOu99rW7UxiqwgeEgA0VcBFtxaeB4WH5MQMWEbLEOTAbuFGE+e32Z&#10;Ym5Dxzu67VOpJIRjjgZcSk2udSwceYyD0BCL9hdaj0nWttS2xU7Cfa1HWfapPVYsDQ4b+nZUXPZX&#10;b2D8c0qL4Xmz7Q7rTVY2y5XbnlbGvL/1iy9Qifr0ND+uf63gj4VWnpEJ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RoXxQAAANwAAAAPAAAAAAAAAAAAAAAAAJgCAABkcnMv&#10;ZG93bnJldi54bWxQSwUGAAAAAAQABAD1AAAAigMAAAAA&#10;" path="m5897879,l,,,153924r5897879,l5897879,xe" fillcolor="#e4e4e4" stroked="f">
                  <v:path arrowok="t"/>
                </v:shape>
                <v:shape id="Graphic 139" o:spid="_x0000_s1042" style="position:absolute;top:1124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VasMA&#10;AADcAAAADwAAAGRycy9kb3ducmV2LnhtbERPS2sCMRC+F/wPYYTeatIWi13NLkVQ9FDERw/ehs10&#10;s+1msmyirv++EQre5uN7zqzoXSPO1IXas4bnkQJBXHpTc6XhsF88TUCEiGyw8UwarhSgyAcPM8yM&#10;v/CWzrtYiRTCIUMNNsY2kzKUlhyGkW+JE/ftO4cxwa6SpsNLCneNfFHqTTqsOTVYbGluqfzdnZwG&#10;3nzFw+dpqeZVM1HrsTzaH9dq/TjsP6YgIvXxLv53r0ya//oOt2fS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uVa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0" o:spid="_x0000_s1043" style="position:absolute;left:274;top:1278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lbMYA&#10;AADcAAAADwAAAGRycy9kb3ducmV2LnhtbESPQWvCQBCF74X+h2UKvdWNbSmSuoooYil6MApeh+w0&#10;G83OhuzWpP/eOQi9zfDevPfNdD74Rl2pi3VgA+NRBoq4DLbmysDxsH6ZgIoJ2WITmAz8UYT57PFh&#10;irkNPe/pWqRKSQjHHA24lNpc61g68hhHoSUW7Sd0HpOsXaVth72E+0a/ZtmH9lizNDhsaemovBS/&#10;3sDb6pQW4/N21x++t1nVrjdud9oY8/w0LD5BJRrSv/l+/WUF/13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1lbMYAAADcAAAADwAAAAAAAAAAAAAAAACYAgAAZHJz&#10;L2Rvd25yZXYueG1sUEsFBgAAAAAEAAQA9QAAAIsDAAAAAA==&#10;" path="m5897879,l,,,153924r5897879,l5897879,xe" fillcolor="#e4e4e4" stroked="f">
                  <v:path arrowok="t"/>
                </v:shape>
                <v:shape id="Graphic 141" o:spid="_x0000_s1044" style="position:absolute;top:1278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qEcIA&#10;AADcAAAADwAAAGRycy9kb3ducmV2LnhtbERPS2sCMRC+F/wPYYTeaqLUsqxGEcHSHkTq4+Bt2Iyb&#10;1c1k2UTd/ntTKHibj+8503nnanGjNlSeNQwHCgRx4U3FpYb9bvWWgQgR2WDtmTT8UoD5rPcyxdz4&#10;O//QbRtLkUI45KjBxtjkUobCksMw8A1x4k6+dRgTbEtpWryncFfLkVIf0mHFqcFiQ0tLxWV7dRp4&#10;c4j79fVTLcs6U99jebRn12j92u8WExCRuvgU/7u/TJr/Po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oR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42" o:spid="_x0000_s1045" style="position:absolute;left:274;top:1432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egMQA&#10;AADcAAAADwAAAGRycy9kb3ducmV2LnhtbERPTWvCQBC9F/wPywje6iZpKZK6iiiiFD2YCF6H7DSb&#10;NjsbsluT/vtuodDbPN7nLNejbcWdet84VpDOExDEldMN1wqu5f5xAcIHZI2tY1LwTR7Wq8nDEnPt&#10;Br7QvQi1iCHsc1RgQuhyKX1lyKKfu444cu+utxgi7GupexxiuG1lliQv0mLDscFgR1tD1WfxZRU8&#10;7W5hk36czkP5dkrqbn8w59tBqdl03LyCCDSGf/Gf+6jj/O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XoDEAAAA3AAAAA8AAAAAAAAAAAAAAAAAmAIAAGRycy9k&#10;b3ducmV2LnhtbFBLBQYAAAAABAAEAPUAAACJAwAAAAA=&#10;" path="m5897879,l,,,153924r5897879,l5897879,xe" fillcolor="#e4e4e4" stroked="f">
                  <v:path arrowok="t"/>
                </v:shape>
                <v:shape id="Graphic 143" o:spid="_x0000_s1046" style="position:absolute;top:1432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R/cMA&#10;AADcAAAADwAAAGRycy9kb3ducmV2LnhtbERPTWsCMRC9C/6HMEJvNbGtRdbNiggt7aGIVg/ehs24&#10;Wd1Mlk3U7b9vCgVv83ifky9614grdaH2rGEyViCIS29qrjTsvt8eZyBCRDbYeCYNPxRgUQwHOWbG&#10;33hD122sRArhkKEGG2ObSRlKSw7D2LfEiTv6zmFMsKuk6fCWwl0jn5R6lQ5rTg0WW1pZKs/bi9PA&#10;633cfV3e1apqZupzKg/25FqtH0b9cg4iUh/v4n/3h0nzX57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XR/c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4" o:spid="_x0000_s1047" style="position:absolute;left:274;top:1584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jb8QA&#10;AADcAAAADwAAAGRycy9kb3ducmV2LnhtbERPS2vCQBC+C/6HZYTe6sY2FEldRVokpcSDD/A6ZKfZ&#10;tNnZkN0m6b/vCoK3+fies9qMthE9db52rGAxT0AQl07XXCk4n3aPSxA+IGtsHJOCP/KwWU8nK8y0&#10;G/hA/TFUIoawz1CBCaHNpPSlIYt+7lriyH25zmKIsKuk7nCI4baRT0nyIi3WHBsMtvRmqPw5/loF&#10;z++XsF18F/vh9FkkVbvLzf6SK/UwG7evIAKN4S6+uT90nJ+mcH0mX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WY2/EAAAA3AAAAA8AAAAAAAAAAAAAAAAAmAIAAGRycy9k&#10;b3ducmV2LnhtbFBLBQYAAAAABAAEAPUAAACJAwAAAAA=&#10;" path="m5897879,l,,,153924r5897879,l5897879,xe" fillcolor="#e4e4e4" stroked="f">
                  <v:path arrowok="t"/>
                </v:shape>
                <v:shape id="Graphic 145" o:spid="_x0000_s1048" style="position:absolute;top:1584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sEsIA&#10;AADcAAAADwAAAGRycy9kb3ducmV2LnhtbERPS2sCMRC+C/6HMIXeNGmpsqxGEcHSHor4OngbNuNm&#10;dTNZNlG3/94UCt7m43vOdN65WtyoDZVnDW9DBYK48KbiUsN+txpkIEJENlh7Jg2/FGA+6/emmBt/&#10;5w3dtrEUKYRDjhpsjE0uZSgsOQxD3xAn7uRbhzHBtpSmxXsKd7V8V2osHVacGiw2tLRUXLZXp4HX&#10;h7j/uX6qZVln6nskj/bsGq1fX7rFBESkLj7F/+4vk+Z/jO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Ow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46" o:spid="_x0000_s1049" style="position:absolute;left:274;top:1738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hYg8IA&#10;AADcAAAADwAAAGRycy9kb3ducmV2LnhtbERPS4vCMBC+C/6HMIK3NVUXka5RRBFl0YMP8Do0s013&#10;m0lpoq3/3ggL3ubje85s0dpS3Kn2hWMFw0ECgjhzuuBcweW8+ZiC8AFZY+mYFDzIw2Le7cww1a7h&#10;I91PIRcxhH2KCkwIVSqlzwxZ9ANXEUfux9UWQ4R1LnWNTQy3pRwlyURaLDg2GKxoZSj7O92sgvH6&#10;GpbD3/2hOX/vk7zabM3hulWq32uXXyACteEt/nfvdJz/OYH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FiDwgAAANwAAAAPAAAAAAAAAAAAAAAAAJgCAABkcnMvZG93&#10;bnJldi54bWxQSwUGAAAAAAQABAD1AAAAhwMAAAAA&#10;" path="m5897879,l,,,153924r5897879,l5897879,xe" fillcolor="#e4e4e4" stroked="f">
                  <v:path arrowok="t"/>
                </v:shape>
                <v:shape id="Graphic 147" o:spid="_x0000_s1050" style="position:absolute;top:1738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7X/sMA&#10;AADcAAAADwAAAGRycy9kb3ducmV2LnhtbERPTWsCMRC9C/6HMEJvNbG0VtbNiggt7aGIVg/ehs24&#10;Wd1Mlk3U7b9vCgVv83ifky9614grdaH2rGEyViCIS29qrjTsvt8eZyBCRDbYeCYNPxRgUQwHOWbG&#10;33hD122sRArhkKEGG2ObSRlKSw7D2LfEiTv6zmFMsKuk6fCWwl0jn5SaSoc1pwaLLa0sleftxWng&#10;9T7uvi7valU1M/X5Ig/25FqtH0b9cg4iUh/v4n/3h0nzn1/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7X/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8" o:spid="_x0000_s1051" style="position:absolute;left:274;top:1892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pasYA&#10;AADcAAAADwAAAGRycy9kb3ducmV2LnhtbESPQWvCQBCF74X+h2UKvdWNbSmSuoooYil6MApeh+w0&#10;G83OhuzWpP/eOQi9zfDevPfNdD74Rl2pi3VgA+NRBoq4DLbmysDxsH6ZgIoJ2WITmAz8UYT57PFh&#10;irkNPe/pWqRKSQjHHA24lNpc61g68hhHoSUW7Sd0HpOsXaVth72E+0a/ZtmH9lizNDhsaemovBS/&#10;3sDb6pQW4/N21x++t1nVrjdud9oY8/w0LD5BJRrSv/l+/WUF/11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tpasYAAADcAAAADwAAAAAAAAAAAAAAAACYAgAAZHJz&#10;L2Rvd25yZXYueG1sUEsFBgAAAAAEAAQA9QAAAIsDAAAAAA==&#10;" path="m5897879,l,,,153924r5897879,l5897879,xe" fillcolor="#e4e4e4" stroked="f">
                  <v:path arrowok="t"/>
                </v:shape>
                <v:shape id="Graphic 149" o:spid="_x0000_s1052" style="position:absolute;top:1892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mF8MA&#10;AADcAAAADwAAAGRycy9kb3ducmV2LnhtbERPS2sCMRC+F/wPYYTeatJSi13NLkVQ9FDERw/ehs10&#10;s+1msmyirv++EQre5uN7zqzoXSPO1IXas4bnkQJBXHpTc6XhsF88TUCEiGyw8UwarhSgyAcPM8yM&#10;v/CWzrtYiRTCIUMNNsY2kzKUlhyGkW+JE/ftO4cxwa6SpsNLCneNfFHqTTqsOTVYbGluqfzdnZwG&#10;3nzFw+dpqeZVM1HrsTzaH9dq/TjsP6YgIvXxLv53r0ya//oOt2fS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mF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50" o:spid="_x0000_s1053" style="position:absolute;left:274;top:2046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zscYA&#10;AADcAAAADwAAAGRycy9kb3ducmV2LnhtbESPQWvCQBCF74X+h2UKvdWNLS2SuoooYil6MApeh+w0&#10;G83OhuzWpP/eOQi9zfDevPfNdD74Rl2pi3VgA+NRBoq4DLbmysDxsH6ZgIoJ2WITmAz8UYT57PFh&#10;irkNPe/pWqRKSQjHHA24lNpc61g68hhHoSUW7Sd0HpOsXaVth72E+0a/ZtmH9lizNDhsaemovBS/&#10;3sDb6pQW4/N21x++t1nVrjdud9oY8/w0LD5BJRrSv/l+/WUF/13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TzscYAAADcAAAADwAAAAAAAAAAAAAAAACYAgAAZHJz&#10;L2Rvd25yZXYueG1sUEsFBgAAAAAEAAQA9QAAAIsDAAAAAA==&#10;" path="m5897879,l,,,153924r5897879,l5897879,xe" fillcolor="#e4e4e4" stroked="f">
                  <v:path arrowok="t"/>
                </v:shape>
                <v:shape id="Graphic 151" o:spid="_x0000_s1054" style="position:absolute;top:2046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8zMEA&#10;AADcAAAADwAAAGRycy9kb3ducmV2LnhtbERPS4vCMBC+C/6HMII3TVxwkWoUEVz0IIuvg7ehGZtq&#10;MylN1O6/3wgLe5uP7zmzResq8aQmlJ41jIYKBHHuTcmFhtNxPZiACBHZYOWZNPxQgMW825lhZvyL&#10;9/Q8xEKkEA4ZarAx1pmUIbfkMAx9TZy4q28cxgSbQpoGXyncVfJDqU/psOTUYLGmlaX8fng4Dfx9&#10;jqfd40utimqitmN5sTdXa93vtcspiEht/Bf/uTcmzR+P4P1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yfMzBAAAA3AAAAA8AAAAAAAAAAAAAAAAAmAIAAGRycy9kb3du&#10;cmV2LnhtbFBLBQYAAAAABAAEAPUAAACGAwAAAAA=&#10;" path="m9144,l,,,153936r9144,l9144,xem27432,l18300,r,153936l27432,153936,27432,xem5934468,r-9144,l5925324,153936r9144,l5934468,xem5952756,r-9144,l5943612,153936r9144,l5952756,xe" fillcolor="black" stroked="f">
                  <v:path arrowok="t"/>
                </v:shape>
                <v:shape id="Graphic 152" o:spid="_x0000_s1055" style="position:absolute;left:274;top:2200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XcQA&#10;AADcAAAADwAAAGRycy9kb3ducmV2LnhtbERPTWvCQBC9F/wPywje6iYpLZK6iiiiFD2YCF6H7DSb&#10;NjsbsluT/vtuodDbPN7nLNejbcWdet84VpDOExDEldMN1wqu5f5xAcIHZI2tY1LwTR7Wq8nDEnPt&#10;Br7QvQi1iCHsc1RgQuhyKX1lyKKfu444cu+utxgi7GupexxiuG1lliQv0mLDscFgR1tD1WfxZRU8&#10;7W5hk36czkP5dkrqbn8w59tBqdl03LyCCDSGf/Gf+6jj/O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yF3EAAAA3AAAAA8AAAAAAAAAAAAAAAAAmAIAAGRycy9k&#10;b3ducmV2LnhtbFBLBQYAAAAABAAEAPUAAACJAwAAAAA=&#10;" path="m5897879,l,,,153924r5897879,l5897879,xe" fillcolor="#e4e4e4" stroked="f">
                  <v:path arrowok="t"/>
                </v:shape>
                <v:shape id="Graphic 153" o:spid="_x0000_s1056" style="position:absolute;top:2200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HIMIA&#10;AADcAAAADwAAAGRycy9kb3ducmV2LnhtbERPS2sCMRC+C/6HMIXeNGmLsqxGEcHSHor4OngbNuNm&#10;dTNZNlG3/94UCt7m43vOdN65WtyoDZVnDW9DBYK48KbiUsN+txpkIEJENlh7Jg2/FGA+6/emmBt/&#10;5w3dtrEUKYRDjhpsjE0uZSgsOQxD3xAn7uRbhzHBtpSmxXsKd7V8V2osHVacGiw2tLRUXLZXp4HX&#10;h7j/uX6qZVln6nskj/bsGq1fX7rFBESkLj7F/+4vk+aPPu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Ecg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4" o:spid="_x0000_s1057" style="position:absolute;left:274;top:2354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ssMA&#10;AADcAAAADwAAAGRycy9kb3ducmV2LnhtbERPTWvCQBC9F/wPywi91Y22ikRXEYtYih6MgtchO2aj&#10;2dmQ3Zr033cLgrd5vM+ZLztbiTs1vnSsYDhIQBDnTpdcKDgdN29TED4ga6wck4Jf8rBc9F7mmGrX&#10;8oHuWShEDGGfogITQp1K6XNDFv3A1cSRu7jGYoiwKaRusI3htpKjJJlIiyXHBoM1rQ3lt+zHKnj/&#10;PIfV8Lrbt8fvXVLUm63Zn7dKvfa71QxEoC48xQ/3l47zxx/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1ssMAAADcAAAADwAAAAAAAAAAAAAAAACYAgAAZHJzL2Rv&#10;d25yZXYueG1sUEsFBgAAAAAEAAQA9QAAAIgDAAAAAA==&#10;" path="m5897879,l,,,153924r5897879,l5897879,xe" fillcolor="#e4e4e4" stroked="f">
                  <v:path arrowok="t"/>
                </v:shape>
                <v:shape id="Graphic 155" o:spid="_x0000_s1058" style="position:absolute;top:2354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6z8IA&#10;AADcAAAADwAAAGRycy9kb3ducmV2LnhtbERPTWsCMRC9F/ofwhS81aTCimyNUoSKHkTU9dDbsBk3&#10;azeTZRN1/fdGKPQ2j/c503nvGnGlLtSeNXwMFQji0puaKw3F4ft9AiJEZIONZ9JwpwDz2evLFHPj&#10;b7yj6z5WIoVwyFGDjbHNpQylJYdh6FvixJ185zAm2FXSdHhL4a6RI6XG0mHNqcFiSwtL5e/+4jTw&#10;9hiLzWWpFlUzUetM/tiza7UevPVfnyAi9fFf/OdemTQ/y+D5TLp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XrP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6" o:spid="_x0000_s1059" style="position:absolute;left:274;top:2506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XsIA&#10;AADcAAAADwAAAGRycy9kb3ducmV2LnhtbERPS4vCMBC+C/6HMIK3NVVZka5RRBFl0YMP8Do0s013&#10;m0lpoq3/3ggL3ubje85s0dpS3Kn2hWMFw0ECgjhzuuBcweW8+ZiC8AFZY+mYFDzIw2Le7cww1a7h&#10;I91PIRcxhH2KCkwIVSqlzwxZ9ANXEUfux9UWQ4R1LnWNTQy3pRwlyURaLDg2GKxoZSj7O92sgvH6&#10;GpbD3/2hOX/vk7zabM3hulWq32uXXyACteEt/nfvdJz/OYH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c5ewgAAANwAAAAPAAAAAAAAAAAAAAAAAJgCAABkcnMvZG93&#10;bnJldi54bWxQSwUGAAAAAAQABAD1AAAAhwMAAAAA&#10;" path="m5897879,l,,,153924r5897879,l5897879,xe" fillcolor="#e4e4e4" stroked="f">
                  <v:path arrowok="t"/>
                </v:shape>
                <v:shape id="Graphic 157" o:spid="_x0000_s1060" style="position:absolute;top:2506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BI8IA&#10;AADcAAAADwAAAGRycy9kb3ducmV2LnhtbERPTWsCMRC9C/6HMAVvmrRgla1xkQWLPRTR2kNvw2bc&#10;rG4myybq9t+bQsHbPN7nLPLeNeJKXag9a3ieKBDEpTc1VxoOX+vxHESIyAYbz6ThlwLky+FggZnx&#10;N97RdR8rkUI4ZKjBxthmUobSksMw8S1x4o6+cxgT7CppOrylcNfIF6VepcOaU4PFlgpL5Xl/cRp4&#10;+x0Pn5d3VVTNXH1M5Y89uVbr0VO/egMRqY8P8b97Y9L86Qz+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0Ej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8" o:spid="_x0000_s1061" style="position:absolute;left:274;top:2660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t8YA&#10;AADcAAAADwAAAGRycy9kb3ducmV2LnhtbESPQWvCQBCF74X+h2UKvdWNLS2SuoooYil6MApeh+w0&#10;G83OhuzWpP/eOQi9zfDevPfNdD74Rl2pi3VgA+NRBoq4DLbmysDxsH6ZgIoJ2WITmAz8UYT57PFh&#10;irkNPe/pWqRKSQjHHA24lNpc61g68hhHoSUW7Sd0HpOsXaVth72E+0a/ZtmH9lizNDhsaemovBS/&#10;3sDb6pQW4/N21x++t1nVrjdud9oY8/w0LD5BJRrSv/l+/WUF/11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t8YAAADcAAAADwAAAAAAAAAAAAAAAACYAgAAZHJz&#10;L2Rvd25yZXYueG1sUEsFBgAAAAAEAAQA9QAAAIsDAAAAAA==&#10;" path="m5897879,l,,,153924r5897879,l5897879,xe" fillcolor="#e4e4e4" stroked="f">
                  <v:path arrowok="t"/>
                </v:shape>
                <v:shape id="Graphic 159" o:spid="_x0000_s1062" style="position:absolute;top:2660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wysEA&#10;AADcAAAADwAAAGRycy9kb3ducmV2LnhtbERPTWsCMRC9C/0PYQreNLGg6GoUESp6EKnaQ2/DZtxs&#10;u5ksm6jrvzdCwds83ufMFq2rxJWaUHrWMOgrEMS5NyUXGk7Hz94YRIjIBivPpOFOARbzt84MM+Nv&#10;/EXXQyxECuGQoQYbY51JGXJLDkPf18SJO/vGYUywKaRp8JbCXSU/lBpJhyWnBos1rSzlf4eL08D7&#10;73jaXdZqVVRjtR3KH/vraq277+1yCiJSG1/if/fGpPnDCTy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EcMr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60" o:spid="_x0000_s1063" style="position:absolute;left:274;top:2814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5DMUA&#10;AADcAAAADwAAAGRycy9kb3ducmV2LnhtbESPQWvCQBCF7wX/wzJCb3VjBSmpq4giStFDVfA6ZKfZ&#10;aHY2ZLcm/fedg+BthvfmvW9mi97X6k5trAIbGI8yUMRFsBWXBs6nzdsHqJiQLdaBycAfRVjMBy8z&#10;zG3o+Jvux1QqCeGYowGXUpNrHQtHHuMoNMSi/YTWY5K1LbVtsZNwX+v3LJtqjxVLg8OGVo6K2/HX&#10;G5isL2k5vu4P3elrn5XNZusOl60xr8N++QkqUZ+e5sf1zgr+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DkMxQAAANwAAAAPAAAAAAAAAAAAAAAAAJgCAABkcnMv&#10;ZG93bnJldi54bWxQSwUGAAAAAAQABAD1AAAAigMAAAAA&#10;" path="m5897879,l,,,153924r5897879,l5897879,xe" fillcolor="#e4e4e4" stroked="f">
                  <v:path arrowok="t"/>
                </v:shape>
                <v:shape id="Graphic 161" o:spid="_x0000_s1064" style="position:absolute;top:2814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62ccMA&#10;AADcAAAADwAAAGRycy9kb3ducmV2LnhtbERPTWvCQBC9F/oflin0VncVGiR1lRKotAcRoz30NmSn&#10;2Wh2NmQ3Gv+9KxR6m8f7nMVqdK04Ux8azxqmEwWCuPKm4VrDYf/xMgcRIrLB1jNpuFKA1fLxYYG5&#10;8Rfe0bmMtUghHHLUYGPscilDZclhmPiOOHG/vncYE+xraXq8pHDXyplSmXTYcGqw2FFhqTqVg9PA&#10;2+942AxrVdTtXH29yh97dJ3Wz0/j+xuISGP8F/+5P02an03h/k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62cc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62" o:spid="_x0000_s1065" style="position:absolute;left:274;top:2968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C4MIA&#10;AADcAAAADwAAAGRycy9kb3ducmV2LnhtbERPTYvCMBC9C/sfwgh701QXRLpGERdRFj1YBa9DM9tU&#10;m0lpou3+eyMI3ubxPme26Gwl7tT40rGC0TABQZw7XXKh4HRcD6YgfEDWWDkmBf/kYTH/6M0w1a7l&#10;A92zUIgYwj5FBSaEOpXS54Ys+qGriSP35xqLIcKmkLrBNobbSo6TZCItlhwbDNa0MpRfs5tV8PVz&#10;DsvRZbdvj7+7pKjXG7M/b5T67HfLbxCBuvAWv9xbHedPxv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gLgwgAAANwAAAAPAAAAAAAAAAAAAAAAAJgCAABkcnMvZG93&#10;bnJldi54bWxQSwUGAAAAAAQABAD1AAAAhwMAAAAA&#10;" path="m5897879,l,,,153924r5897879,l5897879,xe" fillcolor="#e4e4e4" stroked="f">
                  <v:path arrowok="t"/>
                </v:shape>
                <v:shape id="Graphic 163" o:spid="_x0000_s1066" style="position:absolute;top:2968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NncEA&#10;AADcAAAADwAAAGRycy9kb3ducmV2LnhtbERPS2sCMRC+C/6HMEJvmtiiyGoUESztoRRfB2/DZtys&#10;bibLJur235uC4G0+vufMFq2rxI2aUHrWMBwoEMS5NyUXGva7dX8CIkRkg5Vn0vBHARbzbmeGmfF3&#10;3tBtGwuRQjhkqMHGWGdShtySwzDwNXHiTr5xGBNsCmkavKdwV8l3pcbSYcmpwWJNK0v5ZXt1Gvj3&#10;EPc/10+1KqqJ+h7Joz27Wuu3XrucgojUxpf46f4yaf74A/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AjZ3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64" o:spid="_x0000_s1067" style="position:absolute;left:274;top:3122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D8IA&#10;AADcAAAADwAAAGRycy9kb3ducmV2LnhtbERPS4vCMBC+C/6HMIK3NVUXka5RRBFl0YMP8Do0s013&#10;m0lpoq3/3ggL3ubje85s0dpS3Kn2hWMFw0ECgjhzuuBcweW8+ZiC8AFZY+mYFDzIw2Le7cww1a7h&#10;I91PIRcxhH2KCkwIVSqlzwxZ9ANXEUfux9UWQ4R1LnWNTQy3pRwlyURaLDg2GKxoZSj7O92sgvH6&#10;GpbD3/2hOX/vk7zabM3hulWq32uXXyACteEt/nfvdJw/+YT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z8PwgAAANwAAAAPAAAAAAAAAAAAAAAAAJgCAABkcnMvZG93&#10;bnJldi54bWxQSwUGAAAAAAQABAD1AAAAhwMAAAAA&#10;" path="m5897879,l,,,153924r5897879,l5897879,xe" fillcolor="#e4e4e4" stroked="f">
                  <v:path arrowok="t"/>
                </v:shape>
                <v:shape id="Graphic 165" o:spid="_x0000_s1068" style="position:absolute;top:3122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wcsMA&#10;AADcAAAADwAAAGRycy9kb3ducmV2LnhtbERPTWvCQBC9F/wPywi91V2FBEldRQTFHkpptIfehuw0&#10;G83Ohuxq0n/fLRR6m8f7nNVmdK24Ux8azxrmMwWCuPKm4VrD+bR/WoIIEdlg65k0fFOAzXrysMLC&#10;+IHf6V7GWqQQDgVqsDF2hZShsuQwzHxHnLgv3zuMCfa1ND0OKdy1cqFULh02nBosdrSzVF3Lm9PA&#10;bx/x/Ho7qF3dLtVLJj/txXVaP07H7TOISGP8F/+5jybNzzP4fSZd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WwcsMAAADcAAAADwAAAAAAAAAAAAAAAACYAgAAZHJzL2Rv&#10;d25yZXYueG1sUEsFBgAAAAAEAAQA9QAAAIgDAAAAAA==&#10;" path="m9144,l,,,153936r9144,l9144,xem27432,l18300,r,153936l27432,153936,27432,xem5934468,r-9144,l5925324,153936r9144,l5934468,xem5952756,r-9144,l5943612,153936r9144,l5952756,xe" fillcolor="black" stroked="f">
                  <v:path arrowok="t"/>
                </v:shape>
                <v:shape id="Graphic 166" o:spid="_x0000_s1069" style="position:absolute;left:274;top:3276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E48IA&#10;AADcAAAADwAAAGRycy9kb3ducmV2LnhtbERPS4vCMBC+C/sfwizsTVNdKFKNIiviInrwAV6HZmzq&#10;NpPSZG3990YQvM3H95zpvLOVuFHjS8cKhoMEBHHudMmFgtNx1R+D8AFZY+WYFNzJw3z20Ztipl3L&#10;e7odQiFiCPsMFZgQ6kxKnxuy6AeuJo7cxTUWQ4RNIXWDbQy3lRwlSSotlhwbDNb0Yyj/O/xbBd/L&#10;c1gMr9tde9xsk6Jerc3uvFbq67NbTEAE6sJb/HL/6jg/Te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QTjwgAAANwAAAAPAAAAAAAAAAAAAAAAAJgCAABkcnMvZG93&#10;bnJldi54bWxQSwUGAAAAAAQABAD1AAAAhwMAAAAA&#10;" path="m5897879,l,,,153924r5897879,l5897879,xe" fillcolor="#e4e4e4" stroked="f">
                  <v:path arrowok="t"/>
                </v:shape>
                <v:shape id="Graphic 167" o:spid="_x0000_s1070" style="position:absolute;top:32765;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LnsIA&#10;AADcAAAADwAAAGRycy9kb3ducmV2LnhtbERPS2sCMRC+C/6HMIXeNGmhuqxGEcHSHor4OngbNuNm&#10;dTNZNlG3/94UCt7m43vOdN65WtyoDZVnDW9DBYK48KbiUsN+txpkIEJENlh7Jg2/FGA+6/emmBt/&#10;5w3dtrEUKYRDjhpsjE0uZSgsOQxD3xAn7uRbhzHBtpSmxXsKd7V8V2okHVacGiw2tLRUXLZXp4HX&#10;h7j/uX6qZVln6vtDHu3ZNVq/vnSLCYhIXXyK/91fJs0fjeH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4ue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68" o:spid="_x0000_s1071" style="position:absolute;left:274;top:3429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1CsUA&#10;AADcAAAADwAAAGRycy9kb3ducmV2LnhtbESPQWvCQBCF7wX/wzJCb3VjBSmpq4giStFDVfA6ZKfZ&#10;aHY2ZLcm/fedg+BthvfmvW9mi97X6k5trAIbGI8yUMRFsBWXBs6nzdsHqJiQLdaBycAfRVjMBy8z&#10;zG3o+Jvux1QqCeGYowGXUpNrHQtHHuMoNMSi/YTWY5K1LbVtsZNwX+v3LJtqjxVLg8OGVo6K2/HX&#10;G5isL2k5vu4P3elrn5XNZusOl60xr8N++QkqUZ+e5sf1zgr+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jUKxQAAANwAAAAPAAAAAAAAAAAAAAAAAJgCAABkcnMv&#10;ZG93bnJldi54bWxQSwUGAAAAAAQABAD1AAAAigMAAAAA&#10;" path="m5897879,l,,,153924r5897879,l5897879,xe" fillcolor="#e4e4e4" stroked="f">
                  <v:path arrowok="t"/>
                </v:shape>
                <v:shape id="Graphic 169" o:spid="_x0000_s1072" style="position:absolute;top:34289;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6d8MA&#10;AADcAAAADwAAAGRycy9kb3ducmV2LnhtbERPTWsCMRC9C/0PYQq9aVKhoqvZpQiKPRSpbg+9DZtx&#10;s+1msmyibv99IxS8zeN9zqoYXCsu1IfGs4bniQJBXHnTcK2hPG7GcxAhIhtsPZOGXwpQ5A+jFWbG&#10;X/mDLodYixTCIUMNNsYukzJUlhyGie+IE3fyvcOYYF9L0+M1hbtWTpWaSYcNpwaLHa0tVT+Hs9PA&#10;+89Yvp+3al23c/X2Ir/st+u0fnocXpcgIg3xLv5370yaP1vA7Zl0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6d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70" o:spid="_x0000_s1073" style="position:absolute;left:274;top:358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v0cYA&#10;AADcAAAADwAAAGRycy9kb3ducmV2LnhtbESPQWvCQBCF74X+h2UKvdWNLbSSuoooYil6MApeh+w0&#10;G83OhuzWpP/eOQi9zfDevPfNdD74Rl2pi3VgA+NRBoq4DLbmysDxsH6ZgIoJ2WITmAz8UYT57PFh&#10;irkNPe/pWqRKSQjHHA24lNpc61g68hhHoSUW7Sd0HpOsXaVth72E+0a/Ztm79lizNDhsaemovBS/&#10;3sDb6pQW4/N21x++t1nVrjdud9oY8/w0LD5BJRrSv/l+/WUF/0P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Gv0cYAAADcAAAADwAAAAAAAAAAAAAAAACYAgAAZHJz&#10;L2Rvd25yZXYueG1sUEsFBgAAAAAEAAQA9QAAAIsDAAAAAA==&#10;" path="m5897879,l,,,153924r5897879,l5897879,xe" fillcolor="#e4e4e4" stroked="f">
                  <v:path arrowok="t"/>
                </v:shape>
                <v:shape id="Graphic 171" o:spid="_x0000_s1074" style="position:absolute;top:3582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rMIA&#10;AADcAAAADwAAAGRycy9kb3ducmV2LnhtbERPS2sCMRC+F/wPYYTeaqJQu6xGEcHSHkTq4+Bt2Iyb&#10;1c1k2UTd/ntTKHibj+8503nnanGjNlSeNQwHCgRx4U3FpYb9bvWWgQgR2WDtmTT8UoD5rPcyxdz4&#10;O//QbRtLkUI45KjBxtjkUobCksMw8A1x4k6+dRgTbEtpWryncFfLkVJj6bDi1GCxoaWl4rK9Og28&#10;OcT9+vqplmWdqe93ebRn12j92u8WExCRuvgU/7u/TJr/MY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yC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72" o:spid="_x0000_s1075" style="position:absolute;left:274;top:3736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PcQA&#10;AADcAAAADwAAAGRycy9kb3ducmV2LnhtbERPTWvCQBC9F/wPywje6iYptJK6iiiiFD2YCF6H7DSb&#10;NjsbsluT/vtuodDbPN7nLNejbcWdet84VpDOExDEldMN1wqu5f5xAcIHZI2tY1LwTR7Wq8nDEnPt&#10;Br7QvQi1iCHsc1RgQuhyKX1lyKKfu444cu+utxgi7GupexxiuG1lliTP0mLDscFgR1tD1WfxZRU8&#10;7W5hk36czkP5dkrqbn8w59tBqdl03LyCCDSGf/Gf+6jj/J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lD3EAAAA3AAAAA8AAAAAAAAAAAAAAAAAmAIAAGRycy9k&#10;b3ducmV2LnhtbFBLBQYAAAAABAAEAPUAAACJAwAAAAA=&#10;" path="m5897879,l,,,153924r5897879,l5897879,xe" fillcolor="#e4e4e4" stroked="f">
                  <v:path arrowok="t"/>
                </v:shape>
                <v:shape id="Graphic 173" o:spid="_x0000_s1076" style="position:absolute;top:3736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QMMA&#10;AADcAAAADwAAAGRycy9kb3ducmV2LnhtbERPTWsCMRC9C/6HMEJvNbGlVtbNiggt7aGIVg/ehs24&#10;Wd1Mlk3U7b9vCgVv83ifky9614grdaH2rGEyViCIS29qrjTsvt8eZyBCRDbYeCYNPxRgUQwHOWbG&#10;33hD122sRArhkKEGG2ObSRlKSw7D2LfEiTv6zmFMsKuk6fCWwl0jn5SaSoc1pwaLLa0sleftxWng&#10;9T7uvi7valU1M/X5Ig/25FqtH0b9cg4iUh/v4n/3h0nzX5/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bQM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74" o:spid="_x0000_s1077" style="position:absolute;left:274;top:389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GfcIA&#10;AADcAAAADwAAAGRycy9kb3ducmV2LnhtbERPTWvCQBC9C/0PyxR6041tsSFmI6W0xVs11kNuQ3ZM&#10;gtnZsLtq/PfdguBtHu9z8tVoenEm5zvLCuazBARxbXXHjYLf3dc0BeEDssbeMim4kodV8TDJMdP2&#10;wls6l6ERMYR9hgraEIZMSl+3ZNDP7EAcuYN1BkOErpHa4SWGm14+J8lCGuw4NrQ40EdL9bE8GQXV&#10;N24+j3v/U+66Kn2pkFxKJ6WeHsf3JYhAY7iLb+61jvPfXuH/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EZ9wgAAANwAAAAPAAAAAAAAAAAAAAAAAJgCAABkcnMvZG93&#10;bnJldi54bWxQSwUGAAAAAAQABAD1AAAAhwMAAAAA&#10;" path="m5897879,l,,,163067r5897879,l5897879,xe" fillcolor="#e4e4e4" stroked="f">
                  <v:path arrowok="t"/>
                </v:shape>
                <v:shape id="Graphic 175" o:spid="_x0000_s1078" style="position:absolute;top:389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iGMIA&#10;AADcAAAADwAAAGRycy9kb3ducmV2LnhtbERP30vDMBB+F/wfwgl72xKFbVKXjSIoQwbTKj4fzdlU&#10;m0tJ0q7+98tA8O0+vp+32U2uEyOF2HrWcLtQIIhrb1puNHy8P83vQcSEbLDzTBp+KcJue321wcL4&#10;E7/RWKVG5BCOBWqwKfWFlLG25DAufE+cuS8fHKYMQyNNwFMOd528U2olHbacGyz29Gip/qkGp8Ef&#10;yvFwHL5flKqkscP+87UMz1rPbqbyAUSiKf2L/9x7k+evl3B5Jl8gt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eIY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76" o:spid="_x0000_s1079" style="position:absolute;left:274;top:4053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SPsQA&#10;AADcAAAADwAAAGRycy9kb3ducmV2LnhtbERPS2vCQBC+C/6HZYTe6sYWUkldRVokpcSDD/A6ZKfZ&#10;tNnZkN0m6b/vCoK3+fies9qMthE9db52rGAxT0AQl07XXCk4n3aPSxA+IGtsHJOCP/KwWU8nK8y0&#10;G/hA/TFUIoawz1CBCaHNpPSlIYt+7lriyH25zmKIsKuk7nCI4baRT0mSSos1xwaDLb0ZKn+Ov1bB&#10;8/slbBffxX44fRZJ1e5ys7/kSj3Mxu0riEBjuItv7g8d57+kcH0mX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kkj7EAAAA3AAAAA8AAAAAAAAAAAAAAAAAmAIAAGRycy9k&#10;b3ducmV2LnhtbFBLBQYAAAAABAAEAPUAAACJAwAAAAA=&#10;" path="m5897879,l,,,153924r5897879,l5897879,xe" fillcolor="#e4e4e4" stroked="f">
                  <v:path arrowok="t"/>
                </v:shape>
                <v:shape id="Graphic 177" o:spid="_x0000_s1080" style="position:absolute;top:4053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dQ8EA&#10;AADcAAAADwAAAGRycy9kb3ducmV2LnhtbERPS2sCMRC+C/6HMEJvmlioymoUESztoRRfB2/DZtys&#10;bibLJur235uC4G0+vufMFq2rxI2aUHrWMBwoEMS5NyUXGva7dX8CIkRkg5Vn0vBHARbzbmeGmfF3&#10;3tBtGwuRQjhkqMHGWGdShtySwzDwNXHiTr5xGBNsCmkavKdwV8l3pUbSYcmpwWJNK0v5ZXt1Gvj3&#10;EPc/10+1KqqJ+v6QR3t2tdZvvXY5BRGpjS/x0/1l0vzxGP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HUP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78" o:spid="_x0000_s1081" style="position:absolute;left:274;top:42092;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MeMQA&#10;AADcAAAADwAAAGRycy9kb3ducmV2LnhtbESPQW/CMAyF75P2HyJP2m2k2yRWdQSEpoG4jRV26M1q&#10;TFvROFUSoPz7+YDEzdZ7fu/zbDG6Xp0pxM6zgddJBoq49rbjxsB+t3rJQcWEbLH3TAauFGExf3yY&#10;YWH9hX/pXKZGSQjHAg20KQ2F1rFuyWGc+IFYtIMPDpOsodE24EXCXa/fsmyqHXYsDS0O9NVSfSxP&#10;zkC1xu338S/+lLuuyt8rpJDTyZjnp3H5CSrRmO7m2/XGCv6H0MozMoG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THjEAAAA3AAAAA8AAAAAAAAAAAAAAAAAmAIAAGRycy9k&#10;b3ducmV2LnhtbFBLBQYAAAAABAAEAPUAAACJAwAAAAA=&#10;" path="m5897879,l,,,163067r5897879,l5897879,xe" fillcolor="#e4e4e4" stroked="f">
                  <v:path arrowok="t"/>
                </v:shape>
                <v:shape id="Graphic 179" o:spid="_x0000_s1082" style="position:absolute;top:42092;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oHcIA&#10;AADcAAAADwAAAGRycy9kb3ducmV2LnhtbERP30vDMBB+F/wfwgl72xJ92GZdNoqgDBlMq/h8NGdT&#10;bS4lSbv63y8Dwbf7+H7eZje5TowUYutZw+1CgSCuvWm50fDx/jRfg4gJ2WDnmTT8UoTd9vpqg4Xx&#10;J36jsUqNyCEcC9RgU+oLKWNtyWFc+J44c18+OEwZhkaagKcc7jp5p9RSOmw5N1js6dFS/VMNToM/&#10;lOPhOHy/KFVJY4f952sZnrWe3UzlA4hEU/oX/7n3Js9f3cPlmXyB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Ogd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0" o:spid="_x0000_s1083" style="position:absolute;left:274;top:4372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wWcMA&#10;AADcAAAADwAAAGRycy9kb3ducmV2LnhtbESPQWvCQBCF7wX/wzKCt7qxgoTUVUqxpTfbqIfchuw0&#10;CWZnw+6q8d93DkJvM7w3732z3o6uV1cKsfNsYDHPQBHX3nbcGDgePp5zUDEhW+w9k4E7RdhuJk9r&#10;LKy/8Q9dy9QoCeFYoIE2paHQOtYtOYxzPxCL9uuDwyRraLQNeJNw1+uXLFtphx1LQ4sDvbdUn8uL&#10;M1B94vfufIr78tBV+bJCCjldjJlNx7dXUInG9G9+XH9Zwc8FX5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YwWcMAAADcAAAADwAAAAAAAAAAAAAAAACYAgAAZHJzL2Rv&#10;d25yZXYueG1sUEsFBgAAAAAEAAQA9QAAAIgDAAAAAA==&#10;" path="m5897879,l,,,163067r5897879,l5897879,xe" fillcolor="#e4e4e4" stroked="f">
                  <v:path arrowok="t"/>
                </v:shape>
                <v:shape id="Graphic 181" o:spid="_x0000_s1084" style="position:absolute;top:4372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UPMIA&#10;AADcAAAADwAAAGRycy9kb3ducmV2LnhtbERP30vDMBB+F/Y/hBvszSXzYYxu2SjCxpCBWmXPR3M2&#10;1eZSkrSr/70RBN/u4/t5u8PkOjFSiK1nDaulAkFce9Nyo+H97Xi/ARETssHOM2n4pgiH/exuh4Xx&#10;N36lsUqNyCEcC9RgU+oLKWNtyWFc+p44cx8+OEwZhkaagLcc7jr5oNRaOmw5N1js6dFS/VUNToO/&#10;lOPlefh8UqqSxg7n60sZTlov5lO5BZFoSv/iP/fZ5PmbFfw+k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5Q8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2" o:spid="_x0000_s1085" style="position:absolute;left:274;top:453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kGsEA&#10;AADcAAAADwAAAGRycy9kb3ducmV2LnhtbERPS4vCMBC+C/6HMAveNFVBpBpFVsRF9OADvA7N2HS3&#10;mZQma+u/N4LgbT6+58yXrS3FnWpfOFYwHCQgiDOnC84VXM6b/hSED8gaS8ek4EEelotuZ46pdg0f&#10;6X4KuYgh7FNUYEKoUil9ZsiiH7iKOHI3V1sMEda51DU2MdyWcpQkE2mx4NhgsKJvQ9nf6d8qGK+v&#10;YTX83R+a826f5NVmaw7XrVK9r3Y1AxGoDR/x2/2j4/zpC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5BrBAAAA3AAAAA8AAAAAAAAAAAAAAAAAmAIAAGRycy9kb3du&#10;cmV2LnhtbFBLBQYAAAAABAAEAPUAAACGAwAAAAA=&#10;" path="m5897879,l,,,153924r5897879,l5897879,xe" fillcolor="#e4e4e4" stroked="f">
                  <v:path arrowok="t"/>
                </v:shape>
                <v:shape id="Graphic 183" o:spid="_x0000_s1086" style="position:absolute;top:453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rZ8MA&#10;AADcAAAADwAAAGRycy9kb3ducmV2LnhtbERPTWsCMRC9C/6HMEJvmmixLKtxkQVLexCptYfehs24&#10;2XYzWTZRt//eFAq9zeN9zroYXCuu1IfGs4b5TIEgrrxpuNZwet9NMxAhIhtsPZOGHwpQbMajNebG&#10;3/iNrsdYixTCIUcNNsYulzJUlhyGme+IE3f2vcOYYF9L0+MthbtWLpR6kg4bTg0WOyotVd/Hi9PA&#10;h4942l+eVVm3mXpdyk/75TqtHybDdgUi0hD/xX/uF5PmZ4/w+0y6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xrZ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84" o:spid="_x0000_s1087" style="position:absolute;left:274;top:4689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9cIA&#10;AADcAAAADwAAAGRycy9kb3ducmV2LnhtbERPS4vCMBC+C/6HMII3TdVlka5RRBFl0YMP8Do0s013&#10;m0lpoq3/3ggL3ubje85s0dpS3Kn2hWMFo2ECgjhzuuBcweW8GUxB+ICssXRMCh7kYTHvdmaYatfw&#10;ke6nkIsYwj5FBSaEKpXSZ4Ys+qGriCP342qLIcI6l7rGJobbUo6T5FNaLDg2GKxoZSj7O92sgsn6&#10;Gpaj3/2hOX/vk7zabM3hulWq32uXXyACteEt/nfvdJw//YD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9n1wgAAANwAAAAPAAAAAAAAAAAAAAAAAJgCAABkcnMvZG93&#10;bnJldi54bWxQSwUGAAAAAAQABAD1AAAAhwMAAAAA&#10;" path="m5897879,l,,,153924r5897879,l5897879,xe" fillcolor="#e4e4e4" stroked="f">
                  <v:path arrowok="t"/>
                </v:shape>
                <v:shape id="Graphic 185" o:spid="_x0000_s1088" style="position:absolute;top:4689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WiMIA&#10;AADcAAAADwAAAGRycy9kb3ducmV2LnhtbERPTWsCMRC9F/wPYYTeaqJgWVajiKC0h1LU9eBt2Iyb&#10;1c1k2UTd/vtGKPQ2j/c582XvGnGnLtSeNYxHCgRx6U3NlYbisHnLQISIbLDxTBp+KMByMXiZY278&#10;g3d038dKpBAOOWqwMba5lKG05DCMfEucuLPvHMYEu0qaDh8p3DVyotS7dFhzarDY0tpSed3fnAb+&#10;Psbi67ZV66rJ1OdUnuzFtVq/DvvVDESkPv6L/9wfJs3PpvB8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VaI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86" o:spid="_x0000_s1089" style="position:absolute;left:274;top:48432;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NtsIA&#10;AADcAAAADwAAAGRycy9kb3ducmV2LnhtbERPPWvDMBDdA/0P4grdYrkpGONGCSE0pVtbOxm8HdbV&#10;NrFORlJi999XgUC3e7zPW29nM4grOd9bVvCcpCCIG6t7bhUcq8MyB+EDssbBMin4JQ/bzcNijYW2&#10;E3/TtQytiCHsC1TQhTAWUvqmI4M+sSNx5H6sMxgidK3UDqcYbga5StNMGuw5NnQ40r6j5lxejIL6&#10;Hb/ezif/WVZ9nb/USC6ni1JPj/PuFUSgOfyL7+4PHefnGdye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w22wgAAANwAAAAPAAAAAAAAAAAAAAAAAJgCAABkcnMvZG93&#10;bnJldi54bWxQSwUGAAAAAAQABAD1AAAAhwMAAAAA&#10;" path="m5897879,l,,,163067r5897879,l5897879,xe" fillcolor="#e4e4e4" stroked="f">
                  <v:path arrowok="t"/>
                </v:shape>
                <v:shape id="Graphic 187" o:spid="_x0000_s1090" style="position:absolute;top:48432;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p08IA&#10;AADcAAAADwAAAGRycy9kb3ducmV2LnhtbERP30vDMBB+F/wfwgm+ucQ9uFGXjSI4hgyc3fD5aM6m&#10;2lxKknb1vzeDgW/38f281WZynRgpxNazhseZAkFce9Nyo+F0fH1YgogJ2WDnmTT8UoTN+vZmhYXx&#10;Z/6gsUqNyCEcC9RgU+oLKWNtyWGc+Z44c18+OEwZhkaagOcc7jo5V+pJOmw5N1js6cVS/VMNToPf&#10;l+P+ffh+U6qSxg67z0MZtlrf303lM4hEU/oXX907k+cvF3B5Jl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qnT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8" o:spid="_x0000_s1091" style="position:absolute;left:274;top:5006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8X8MA&#10;AADcAAAADwAAAGRycy9kb3ducmV2LnhtbESPQWvCQBCF7wX/wzKCt7qxgoTUVUqxpTfbqIfchuw0&#10;CWZnw+6q8d93DkJvM7w3732z3o6uV1cKsfNsYDHPQBHX3nbcGDgePp5zUDEhW+w9k4E7RdhuJk9r&#10;LKy/8Q9dy9QoCeFYoIE2paHQOtYtOYxzPxCL9uuDwyRraLQNeJNw1+uXLFtphx1LQ4sDvbdUn8uL&#10;M1B94vfufIr78tBV+bJCCjldjJlNx7dXUInG9G9+XH9Zwc+FVp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8X8MAAADcAAAADwAAAAAAAAAAAAAAAACYAgAAZHJzL2Rv&#10;d25yZXYueG1sUEsFBgAAAAAEAAQA9QAAAIgDAAAAAA==&#10;" path="m5897879,l,,,163067r5897879,l5897879,xe" fillcolor="#e4e4e4" stroked="f">
                  <v:path arrowok="t"/>
                </v:shape>
                <v:shape id="Graphic 189" o:spid="_x0000_s1092" style="position:absolute;top:5006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OsIA&#10;AADcAAAADwAAAGRycy9kb3ducmV2LnhtbERP30vDMBB+F/wfwgm+ucQ9yOyWjSI4hgymVfZ8NLem&#10;s7mUJO3qf78Igm/38f281WZynRgpxNazhseZAkFce9Nyo+Hr8/VhASImZIOdZ9LwQxE269ubFRbG&#10;X/iDxio1IodwLFCDTakvpIy1JYdx5nvizJ18cJgyDI00AS853HVyrtSTdNhybrDY04ul+rsanAa/&#10;L8f9YTi/KVVJY4fd8b0MW63v76ZyCSLRlP7Ff+6dyfMXz/D7TL5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Zg6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0" o:spid="_x0000_s1093" style="position:absolute;left:274;top:5169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JK8YA&#10;AADcAAAADwAAAGRycy9kb3ducmV2LnhtbESPQWvCQBCF74X+h2UKvdWNLZSauoooYil6MApeh+w0&#10;G83OhuzWpP/eOQi9zfDevPfNdD74Rl2pi3VgA+NRBoq4DLbmysDxsH75ABUTssUmMBn4owjz2ePD&#10;FHMbet7TtUiVkhCOORpwKbW51rF05DGOQkss2k/oPCZZu0rbDnsJ941+zbJ37bFmaXDY0tJReSl+&#10;vYG31Sktxuftrj98b7OqXW/c7rQx5vlpWHyCSjSkf/P9+ssK/kT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1JK8YAAADcAAAADwAAAAAAAAAAAAAAAACYAgAAZHJz&#10;L2Rvd25yZXYueG1sUEsFBgAAAAAEAAQA9QAAAIsDAAAAAA==&#10;" path="m5897879,l,,,153924r5897879,l5897879,xe" fillcolor="#e4e4e4" stroked="f">
                  <v:path arrowok="t"/>
                </v:shape>
                <v:shape id="Graphic 191" o:spid="_x0000_s1094" style="position:absolute;top:5169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GVsMA&#10;AADcAAAADwAAAGRycy9kb3ducmV2LnhtbERPTWsCMRC9F/wPYYTeaqLQYleziwhKeyildj14Gzbj&#10;ZnUzWTZRt/++KRS8zeN9zrIYXCuu1IfGs4bpRIEgrrxpuNZQfm+e5iBCRDbYeiYNPxSgyEcPS8yM&#10;v/EXXXexFimEQ4YabIxdJmWoLDkME98RJ+7oe4cxwb6WpsdbCnetnCn1Ih02nBosdrS2VJ13F6eB&#10;P/ex/Lhs1bpu5+r9WR7syXVaP46H1QJEpCHexf/uN5Pmv07h75l0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vGV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92" o:spid="_x0000_s1095" style="position:absolute;left:274;top:5324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daMEA&#10;AADcAAAADwAAAGRycy9kb3ducmV2LnhtbERPTWvCQBC9F/oflin0VjdakBhdRUoVb9WkPeQ2ZMck&#10;mJ0Nu6vGf98VBG/zeJ+zWA2mExdyvrWsYDxKQBBXVrdcK/gtNh8pCB+QNXaWScGNPKyWry8LzLS9&#10;8oEueahFDGGfoYImhD6T0lcNGfQj2xNH7midwRChq6V2eI3hppOTJJlKgy3HhgZ7+mqoOuVno6Dc&#10;4v779Od/8qIt088SyaV0Vur9bVjPQQQawlP8cO90nD+bwP2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RnWjBAAAA3AAAAA8AAAAAAAAAAAAAAAAAmAIAAGRycy9kb3du&#10;cmV2LnhtbFBLBQYAAAAABAAEAPUAAACGAwAAAAA=&#10;" path="m5897879,l,,,163067r5897879,l5897879,xe" fillcolor="#e4e4e4" stroked="f">
                  <v:path arrowok="t"/>
                </v:shape>
                <v:shape id="Graphic 193" o:spid="_x0000_s1096" style="position:absolute;top:5324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5DcIA&#10;AADcAAAADwAAAGRycy9kb3ducmV2LnhtbERP30vDMBB+F/wfwgl72xIdjFmXjSIoQwbTKj4fzdlU&#10;m0tJ0q7+98tA8O0+vp+32U2uEyOF2HrWcLtQIIhrb1puNHy8P83XIGJCNth5Jg2/FGG3vb7aYGH8&#10;id9orFIjcgjHAjXYlPpCylhbchgXvifO3JcPDlOGoZEm4CmHu07eKbWSDlvODRZ7erRU/1SD0+AP&#10;5Xg4Dt8vSlXS2GH/+VqGZ61nN1P5ACLRlP7Ff+69yfPvl3B5Jl8gt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DkN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4" o:spid="_x0000_s1097" style="position:absolute;left:274;top:5486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PKMMA&#10;AADcAAAADwAAAGRycy9kb3ducmV2LnhtbERPTWvCQBC9F/wPywi91Y22iEZXEYtYih6MgtchO2aj&#10;2dmQ3Zr033cLgrd5vM+ZLztbiTs1vnSsYDhIQBDnTpdcKDgdN28TED4ga6wck4Jf8rBc9F7mmGrX&#10;8oHuWShEDGGfogITQp1K6XNDFv3A1cSRu7jGYoiwKaRusI3htpKjJBlLiyXHBoM1rQ3lt+zHKnj/&#10;PIfV8Lrbt8fvXVLUm63Zn7dKvfa71QxEoC48xQ/3l47zpx/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PKMMAAADcAAAADwAAAAAAAAAAAAAAAACYAgAAZHJzL2Rv&#10;d25yZXYueG1sUEsFBgAAAAAEAAQA9QAAAIgDAAAAAA==&#10;" path="m5897879,l,,,153924r5897879,l5897879,xe" fillcolor="#e4e4e4" stroked="f">
                  <v:path arrowok="t"/>
                </v:shape>
                <v:shape id="Graphic 195" o:spid="_x0000_s1098" style="position:absolute;top:54863;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AVcEA&#10;AADcAAAADwAAAGRycy9kb3ducmV2LnhtbERPTWsCMRC9C/0PYQreNLGg6GoUESp6EKnaQ2/DZtxs&#10;u5ksm6jrvzdCwds83ufMFq2rxJWaUHrWMOgrEMS5NyUXGk7Hz94YRIjIBivPpOFOARbzt84MM+Nv&#10;/EXXQyxECuGQoQYbY51JGXJLDkPf18SJO/vGYUywKaRp8JbCXSU/lBpJhyWnBos1rSzlf4eL08D7&#10;73jaXdZqVVRjtR3KH/vraq277+1yCiJSG1/if/fGpPmTITy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wFX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96" o:spid="_x0000_s1099" style="position:absolute;left:274;top:5641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ba8EA&#10;AADcAAAADwAAAGRycy9kb3ducmV2LnhtbERPTYvCMBC9L/gfwgje1nQVpHaNsoiKN92qh96GZrYt&#10;NpOSRO3++40g7G0e73MWq9604k7ON5YVfIwTEMSl1Q1XCs6n7XsKwgdkja1lUvBLHlbLwdsCM20f&#10;/E33PFQihrDPUEEdQpdJ6cuaDPqx7Ygj92OdwRChq6R2+IjhppWTJJlJgw3Hhho7WtdUXvObUVDs&#10;8Li5XvwhPzVFOi2QXEo3pUbD/usTRKA+/Itf7r2O8+czeD4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m2vBAAAA3AAAAA8AAAAAAAAAAAAAAAAAmAIAAGRycy9kb3du&#10;cmV2LnhtbFBLBQYAAAAABAAEAPUAAACGAwAAAAA=&#10;" path="m5897879,l,,,163067r5897879,l5897879,xe" fillcolor="#e4e4e4" stroked="f">
                  <v:path arrowok="t"/>
                </v:shape>
                <v:shape id="Graphic 197" o:spid="_x0000_s1100" style="position:absolute;top:5641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DsIA&#10;AADcAAAADwAAAGRycy9kb3ducmV2LnhtbERP30vDMBB+F/wfwgl72xJ92GZdNoqgDBlMq/h8NGdT&#10;bS4lSbv63y8Dwbf7+H7eZje5TowUYutZw+1CgSCuvWm50fDx/jRfg4gJ2WDnmTT8UoTd9vpqg4Xx&#10;J36jsUqNyCEcC9RgU+oLKWNtyWFc+J44c18+OEwZhkaagKcc7jp5p9RSOmw5N1js6dFS/VMNToM/&#10;lOPhOHy/KFVJY4f952sZnrWe3UzlA4hEU/oX/7n3Js+/X8HlmXyB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z8O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8" o:spid="_x0000_s1101" style="position:absolute;left:274;top:5804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FLcYA&#10;AADcAAAADwAAAGRycy9kb3ducmV2LnhtbESPQWvCQBCF74X+h2UKvdWNLZSauoooYil6MApeh+w0&#10;G83OhuzWpP/eOQi9zfDevPfNdD74Rl2pi3VgA+NRBoq4DLbmysDxsH75ABUTssUmMBn4owjz2ePD&#10;FHMbet7TtUiVkhCOORpwKbW51rF05DGOQkss2k/oPCZZu0rbDnsJ941+zbJ37bFmaXDY0tJReSl+&#10;vYG31Sktxuftrj98b7OqXW/c7rQx5vlpWHyCSjSkf/P9+ssK/kR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FLcYAAADcAAAADwAAAAAAAAAAAAAAAACYAgAAZHJz&#10;L2Rvd25yZXYueG1sUEsFBgAAAAAEAAQA9QAAAIsDAAAAAA==&#10;" path="m5897879,l,,,153924r5897879,l5897879,xe" fillcolor="#e4e4e4" stroked="f">
                  <v:path arrowok="t"/>
                </v:shape>
                <v:shape id="Graphic 199" o:spid="_x0000_s1102" style="position:absolute;top:5804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KUMEA&#10;AADcAAAADwAAAGRycy9kb3ducmV2LnhtbERPS2sCMRC+C/6HMEJvmlio6GoUESztoRRfB2/DZtys&#10;bibLJur235uC4G0+vufMFq2rxI2aUHrWMBwoEMS5NyUXGva7dX8MIkRkg5Vn0vBHARbzbmeGmfF3&#10;3tBtGwuRQjhkqMHGWGdShtySwzDwNXHiTr5xGBNsCmkavKdwV8l3pUbSYcmpwWJNK0v5ZXt1Gvj3&#10;EPc/10+1Kqqx+v6QR3t2tdZvvXY5BRGpjS/x0/1l0vzJBP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ylD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200" o:spid="_x0000_s1103" style="position:absolute;left:274;top:59588;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VpMQA&#10;AADcAAAADwAAAGRycy9kb3ducmV2LnhtbESPQWvCQBSE7wX/w/IEb3WjoA2pa5BgQRAsteL5NftM&#10;0mbfht2tif76bqHQ4zAz3zCrfDCtuJLzjWUFs2kCgri0uuFKwen95TEF4QOyxtYyKbiRh3w9elhh&#10;pm3Pb3Q9hkpECPsMFdQhdJmUvqzJoJ/ajjh6F+sMhihdJbXDPsJNK+dJspQGG44LNXZU1FR+Hb+N&#10;go97sbg87WnXl1idt6/pvjl8OqUm42HzDCLQEP7Df+2dVhCJ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sFaTEAAAA3AAAAA8AAAAAAAAAAAAAAAAAmAIAAGRycy9k&#10;b3ducmV2LnhtbFBLBQYAAAAABAAEAPUAAACJAwAAAAA=&#10;" path="m5897879,l,,,167639r5897879,l5897879,xe" fillcolor="#e4e4e4" stroked="f">
                  <v:path arrowok="t"/>
                </v:shape>
                <v:shape id="Graphic 201" o:spid="_x0000_s1104" style="position:absolute;top:59588;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YtcYA&#10;AADcAAAADwAAAGRycy9kb3ducmV2LnhtbESPQWvCQBSE7wX/w/KE3upGqUWimyBKoVA8NBXx+Mw+&#10;s9Hs25jdauqv7xYKPQ4z8w2zyHvbiCt1vnasYDxKQBCXTtdcKdh+vj7NQPiArLFxTAq+yUOeDR4W&#10;mGp34w+6FqESEcI+RQUmhDaV0peGLPqRa4mjd3SdxRBlV0nd4S3CbSMnSfIiLdYcFwy2tDJUnosv&#10;q+B9dzlsHJqpljwrTvfdev98vCv1OOyXcxCB+vAf/mu/aQWTZAy/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KYtcYAAADcAAAADwAAAAAAAAAAAAAAAACYAgAAZHJz&#10;L2Rvd25yZXYueG1sUEsFBgAAAAAEAAQA9QAAAIsDAAAAAA==&#10;" path="m27432,185928r-18288,l9144,167640,9144,,,,,167640r,18288l,195084r9144,l27432,195084r,-9156xem27432,l18300,r,167640l18300,176796r9132,l27432,167640,27432,xem5925312,185928r-5897868,l27444,195084r5897868,l5925312,185928xem5925312,167640r-5897868,l27444,176796r5897868,l5925312,167640xem5934468,r-9144,l5925324,167640r,9156l5934468,176796r,-9156l5934468,xem5952756,r-9144,l5943612,167640r,18288l5925324,185928r,9156l5943612,195084r9144,l5952756,185928r,-18288l5952756,xe" fillcolor="black" stroked="f">
                  <v:path arrowok="t"/>
                </v:shape>
                <w10:wrap anchorx="page"/>
              </v:group>
            </w:pict>
          </mc:Fallback>
        </mc:AlternateContent>
      </w:r>
      <w:r>
        <w:rPr>
          <w:rFonts w:ascii="Arial"/>
          <w:b/>
        </w:rPr>
        <w:t>Box</w:t>
      </w:r>
      <w:r>
        <w:rPr>
          <w:rFonts w:ascii="Arial"/>
          <w:b/>
          <w:spacing w:val="-1"/>
        </w:rPr>
        <w:t xml:space="preserve"> </w:t>
      </w:r>
      <w:r>
        <w:rPr>
          <w:rFonts w:ascii="Arial"/>
          <w:b/>
          <w:spacing w:val="-10"/>
        </w:rPr>
        <w:t>1</w:t>
      </w:r>
    </w:p>
    <w:p w:rsidR="00112F44" w:rsidRDefault="00FB63F3">
      <w:pPr>
        <w:spacing w:line="252" w:lineRule="exact"/>
        <w:ind w:left="85" w:right="77"/>
        <w:jc w:val="center"/>
        <w:rPr>
          <w:rFonts w:ascii="Arial"/>
          <w:b/>
        </w:rPr>
      </w:pPr>
      <w:r>
        <w:rPr>
          <w:rFonts w:ascii="Arial"/>
          <w:b/>
        </w:rPr>
        <w:t>The</w:t>
      </w:r>
      <w:r>
        <w:rPr>
          <w:rFonts w:ascii="Arial"/>
          <w:b/>
          <w:spacing w:val="-4"/>
        </w:rPr>
        <w:t xml:space="preserve"> </w:t>
      </w:r>
      <w:r>
        <w:rPr>
          <w:rFonts w:ascii="Arial"/>
          <w:b/>
        </w:rPr>
        <w:t>McClellan</w:t>
      </w:r>
      <w:r>
        <w:rPr>
          <w:rFonts w:ascii="Arial"/>
          <w:b/>
          <w:spacing w:val="-2"/>
        </w:rPr>
        <w:t xml:space="preserve"> </w:t>
      </w:r>
      <w:r>
        <w:rPr>
          <w:rFonts w:ascii="Arial"/>
          <w:b/>
        </w:rPr>
        <w:t>Report</w:t>
      </w:r>
      <w:r>
        <w:rPr>
          <w:rFonts w:ascii="Arial"/>
          <w:b/>
          <w:spacing w:val="-2"/>
        </w:rPr>
        <w:t xml:space="preserve"> </w:t>
      </w:r>
      <w:r>
        <w:rPr>
          <w:rFonts w:ascii="Arial"/>
          <w:b/>
        </w:rPr>
        <w:t>-</w:t>
      </w:r>
      <w:r>
        <w:rPr>
          <w:rFonts w:ascii="Arial"/>
          <w:b/>
          <w:spacing w:val="-1"/>
        </w:rPr>
        <w:t xml:space="preserve"> </w:t>
      </w:r>
      <w:r>
        <w:rPr>
          <w:rFonts w:ascii="Arial"/>
          <w:b/>
        </w:rPr>
        <w:t>An</w:t>
      </w:r>
      <w:r>
        <w:rPr>
          <w:rFonts w:ascii="Arial"/>
          <w:b/>
          <w:spacing w:val="-1"/>
        </w:rPr>
        <w:t xml:space="preserve"> </w:t>
      </w:r>
      <w:r>
        <w:rPr>
          <w:rFonts w:ascii="Arial"/>
          <w:b/>
        </w:rPr>
        <w:t>Investigation</w:t>
      </w:r>
      <w:r>
        <w:rPr>
          <w:rFonts w:ascii="Arial"/>
          <w:b/>
          <w:spacing w:val="-5"/>
        </w:rPr>
        <w:t xml:space="preserve"> </w:t>
      </w:r>
      <w:r>
        <w:rPr>
          <w:rFonts w:ascii="Arial"/>
          <w:b/>
        </w:rPr>
        <w:t>of</w:t>
      </w:r>
      <w:r>
        <w:rPr>
          <w:rFonts w:ascii="Arial"/>
          <w:b/>
          <w:spacing w:val="-2"/>
        </w:rPr>
        <w:t xml:space="preserve"> </w:t>
      </w:r>
      <w:r>
        <w:rPr>
          <w:rFonts w:ascii="Arial"/>
          <w:b/>
        </w:rPr>
        <w:t>the</w:t>
      </w:r>
      <w:r>
        <w:rPr>
          <w:rFonts w:ascii="Arial"/>
          <w:b/>
          <w:spacing w:val="-4"/>
        </w:rPr>
        <w:t xml:space="preserve"> </w:t>
      </w:r>
      <w:r>
        <w:rPr>
          <w:rFonts w:ascii="Arial"/>
          <w:b/>
        </w:rPr>
        <w:t>Star</w:t>
      </w:r>
      <w:r>
        <w:rPr>
          <w:rFonts w:ascii="Arial"/>
          <w:b/>
          <w:spacing w:val="-4"/>
        </w:rPr>
        <w:t xml:space="preserve"> </w:t>
      </w:r>
      <w:r>
        <w:rPr>
          <w:rFonts w:ascii="Arial"/>
          <w:b/>
        </w:rPr>
        <w:t>City</w:t>
      </w:r>
      <w:r>
        <w:rPr>
          <w:rFonts w:ascii="Arial"/>
          <w:b/>
          <w:spacing w:val="-6"/>
        </w:rPr>
        <w:t xml:space="preserve"> </w:t>
      </w:r>
      <w:r>
        <w:rPr>
          <w:rFonts w:ascii="Arial"/>
          <w:b/>
        </w:rPr>
        <w:t>Casino</w:t>
      </w:r>
      <w:r>
        <w:rPr>
          <w:rFonts w:ascii="Arial"/>
          <w:b/>
          <w:spacing w:val="-1"/>
        </w:rPr>
        <w:t xml:space="preserve"> </w:t>
      </w:r>
      <w:r>
        <w:rPr>
          <w:rFonts w:ascii="Arial"/>
          <w:b/>
          <w:spacing w:val="-2"/>
        </w:rPr>
        <w:t>Licence.</w:t>
      </w:r>
    </w:p>
    <w:p w:rsidR="00112F44" w:rsidRDefault="00112F44">
      <w:pPr>
        <w:pStyle w:val="BodyText"/>
        <w:spacing w:before="4"/>
        <w:ind w:left="0"/>
        <w:rPr>
          <w:rFonts w:ascii="Arial"/>
          <w:b/>
        </w:rPr>
      </w:pPr>
    </w:p>
    <w:p w:rsidR="00112F44" w:rsidRDefault="00FB63F3">
      <w:pPr>
        <w:spacing w:before="1" w:line="213" w:lineRule="auto"/>
        <w:ind w:left="401" w:right="405"/>
        <w:jc w:val="both"/>
        <w:rPr>
          <w:sz w:val="20"/>
        </w:rPr>
      </w:pPr>
      <w:r>
        <w:rPr>
          <w:sz w:val="20"/>
        </w:rPr>
        <w:t>Section 31 of the CCA Act requires an investigation of the casino licence within every 3 year period from its original grant.</w:t>
      </w:r>
      <w:r>
        <w:rPr>
          <w:spacing w:val="40"/>
          <w:sz w:val="20"/>
        </w:rPr>
        <w:t xml:space="preserve"> </w:t>
      </w:r>
      <w:r>
        <w:rPr>
          <w:sz w:val="20"/>
        </w:rPr>
        <w:t>The licence now held by Star City was granted in December 1994.</w:t>
      </w:r>
      <w:r>
        <w:rPr>
          <w:spacing w:val="40"/>
          <w:sz w:val="20"/>
        </w:rPr>
        <w:t xml:space="preserve"> </w:t>
      </w:r>
      <w:r>
        <w:rPr>
          <w:sz w:val="20"/>
        </w:rPr>
        <w:t>The CCA commissioned Peter McClellan QC to conduct this inquiry which was completed in December 1997.</w:t>
      </w:r>
    </w:p>
    <w:p w:rsidR="00112F44" w:rsidRDefault="00FB63F3">
      <w:pPr>
        <w:spacing w:before="223" w:line="256" w:lineRule="exact"/>
        <w:ind w:left="401"/>
        <w:rPr>
          <w:sz w:val="20"/>
        </w:rPr>
      </w:pPr>
      <w:r>
        <w:rPr>
          <w:sz w:val="20"/>
        </w:rPr>
        <w:t>The</w:t>
      </w:r>
      <w:r>
        <w:rPr>
          <w:spacing w:val="-5"/>
          <w:sz w:val="20"/>
        </w:rPr>
        <w:t xml:space="preserve"> </w:t>
      </w:r>
      <w:r>
        <w:rPr>
          <w:sz w:val="20"/>
        </w:rPr>
        <w:t>key</w:t>
      </w:r>
      <w:r>
        <w:rPr>
          <w:spacing w:val="-5"/>
          <w:sz w:val="20"/>
        </w:rPr>
        <w:t xml:space="preserve"> </w:t>
      </w:r>
      <w:r>
        <w:rPr>
          <w:sz w:val="20"/>
        </w:rPr>
        <w:t>findings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McClellan</w:t>
      </w:r>
      <w:r>
        <w:rPr>
          <w:spacing w:val="-6"/>
          <w:sz w:val="20"/>
        </w:rPr>
        <w:t xml:space="preserve"> </w:t>
      </w:r>
      <w:r>
        <w:rPr>
          <w:sz w:val="20"/>
        </w:rPr>
        <w:t>Report</w:t>
      </w:r>
      <w:r>
        <w:rPr>
          <w:spacing w:val="-4"/>
          <w:sz w:val="20"/>
        </w:rPr>
        <w:t xml:space="preserve"> </w:t>
      </w:r>
      <w:r>
        <w:rPr>
          <w:sz w:val="20"/>
        </w:rPr>
        <w:t>were</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casino</w:t>
      </w:r>
      <w:r>
        <w:rPr>
          <w:spacing w:val="-5"/>
          <w:sz w:val="20"/>
        </w:rPr>
        <w:t xml:space="preserve"> </w:t>
      </w:r>
      <w:r>
        <w:rPr>
          <w:spacing w:val="-2"/>
          <w:sz w:val="20"/>
        </w:rPr>
        <w:t>operator</w:t>
      </w:r>
    </w:p>
    <w:p w:rsidR="00112F44" w:rsidRDefault="00FB63F3">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completed</w:t>
      </w:r>
      <w:r>
        <w:rPr>
          <w:spacing w:val="-4"/>
          <w:sz w:val="20"/>
        </w:rPr>
        <w:t xml:space="preserve"> </w:t>
      </w:r>
      <w:r>
        <w:rPr>
          <w:sz w:val="20"/>
        </w:rPr>
        <w:t>the</w:t>
      </w:r>
      <w:r>
        <w:rPr>
          <w:spacing w:val="-4"/>
          <w:sz w:val="20"/>
        </w:rPr>
        <w:t xml:space="preserve"> </w:t>
      </w:r>
      <w:r>
        <w:rPr>
          <w:sz w:val="20"/>
        </w:rPr>
        <w:t>casino</w:t>
      </w:r>
      <w:r>
        <w:rPr>
          <w:spacing w:val="-4"/>
          <w:sz w:val="20"/>
        </w:rPr>
        <w:t xml:space="preserve"> </w:t>
      </w:r>
      <w:r>
        <w:rPr>
          <w:sz w:val="20"/>
        </w:rPr>
        <w:t>and</w:t>
      </w:r>
      <w:r>
        <w:rPr>
          <w:spacing w:val="-4"/>
          <w:sz w:val="20"/>
        </w:rPr>
        <w:t xml:space="preserve"> </w:t>
      </w:r>
      <w:r>
        <w:rPr>
          <w:sz w:val="20"/>
        </w:rPr>
        <w:t>associated</w:t>
      </w:r>
      <w:r>
        <w:rPr>
          <w:spacing w:val="-4"/>
          <w:sz w:val="20"/>
        </w:rPr>
        <w:t xml:space="preserve"> </w:t>
      </w:r>
      <w:r>
        <w:rPr>
          <w:sz w:val="20"/>
        </w:rPr>
        <w:t>facilities</w:t>
      </w:r>
      <w:r>
        <w:rPr>
          <w:spacing w:val="-5"/>
          <w:sz w:val="20"/>
        </w:rPr>
        <w:t xml:space="preserve"> </w:t>
      </w:r>
      <w:r>
        <w:rPr>
          <w:sz w:val="20"/>
        </w:rPr>
        <w:t>to</w:t>
      </w:r>
      <w:r>
        <w:rPr>
          <w:spacing w:val="-5"/>
          <w:sz w:val="20"/>
        </w:rPr>
        <w:t xml:space="preserve"> </w:t>
      </w:r>
      <w:r>
        <w:rPr>
          <w:sz w:val="20"/>
        </w:rPr>
        <w:t>an</w:t>
      </w:r>
      <w:r>
        <w:rPr>
          <w:spacing w:val="-5"/>
          <w:sz w:val="20"/>
        </w:rPr>
        <w:t xml:space="preserve"> </w:t>
      </w:r>
      <w:r>
        <w:rPr>
          <w:sz w:val="20"/>
        </w:rPr>
        <w:t>appropriate</w:t>
      </w:r>
      <w:r>
        <w:rPr>
          <w:spacing w:val="-4"/>
          <w:sz w:val="20"/>
        </w:rPr>
        <w:t xml:space="preserve"> </w:t>
      </w:r>
      <w:r>
        <w:rPr>
          <w:sz w:val="20"/>
        </w:rPr>
        <w:t>level</w:t>
      </w:r>
      <w:r>
        <w:rPr>
          <w:spacing w:val="-2"/>
          <w:sz w:val="20"/>
        </w:rPr>
        <w:t xml:space="preserve"> </w:t>
      </w:r>
      <w:r>
        <w:rPr>
          <w:sz w:val="20"/>
        </w:rPr>
        <w:t>of</w:t>
      </w:r>
      <w:r>
        <w:rPr>
          <w:spacing w:val="-3"/>
          <w:sz w:val="20"/>
        </w:rPr>
        <w:t xml:space="preserve"> </w:t>
      </w:r>
      <w:r>
        <w:rPr>
          <w:spacing w:val="-2"/>
          <w:sz w:val="20"/>
        </w:rPr>
        <w:t>quality,</w:t>
      </w:r>
    </w:p>
    <w:p w:rsidR="00112F44" w:rsidRDefault="00FB63F3">
      <w:pPr>
        <w:pStyle w:val="ListParagraph"/>
        <w:numPr>
          <w:ilvl w:val="0"/>
          <w:numId w:val="33"/>
        </w:numPr>
        <w:tabs>
          <w:tab w:val="left" w:pos="761"/>
        </w:tabs>
        <w:spacing w:before="10" w:line="213" w:lineRule="auto"/>
        <w:ind w:right="408"/>
        <w:rPr>
          <w:sz w:val="20"/>
        </w:rPr>
      </w:pPr>
      <w:r>
        <w:rPr>
          <w:sz w:val="20"/>
        </w:rPr>
        <w:t>is of sound and stable financial background.</w:t>
      </w:r>
      <w:r>
        <w:rPr>
          <w:spacing w:val="40"/>
          <w:sz w:val="20"/>
        </w:rPr>
        <w:t xml:space="preserve"> </w:t>
      </w:r>
      <w:r>
        <w:rPr>
          <w:sz w:val="20"/>
        </w:rPr>
        <w:t>The casino operator has, or is able to obtain, suitable and adequate financial resource to ensure the viability of the casino,</w:t>
      </w:r>
    </w:p>
    <w:p w:rsidR="00112F44" w:rsidRDefault="00FB63F3">
      <w:pPr>
        <w:pStyle w:val="ListParagraph"/>
        <w:numPr>
          <w:ilvl w:val="0"/>
          <w:numId w:val="33"/>
        </w:numPr>
        <w:tabs>
          <w:tab w:val="left" w:pos="761"/>
        </w:tabs>
        <w:spacing w:line="235" w:lineRule="exact"/>
        <w:rPr>
          <w:sz w:val="20"/>
        </w:rPr>
      </w:pPr>
      <w:r>
        <w:rPr>
          <w:sz w:val="20"/>
        </w:rPr>
        <w:t>has</w:t>
      </w:r>
      <w:r>
        <w:rPr>
          <w:spacing w:val="-7"/>
          <w:sz w:val="20"/>
        </w:rPr>
        <w:t xml:space="preserve"> </w:t>
      </w:r>
      <w:r>
        <w:rPr>
          <w:sz w:val="20"/>
        </w:rPr>
        <w:t>arranged</w:t>
      </w:r>
      <w:r>
        <w:rPr>
          <w:spacing w:val="-6"/>
          <w:sz w:val="20"/>
        </w:rPr>
        <w:t xml:space="preserve"> </w:t>
      </w:r>
      <w:r>
        <w:rPr>
          <w:sz w:val="20"/>
        </w:rPr>
        <w:t>a</w:t>
      </w:r>
      <w:r>
        <w:rPr>
          <w:spacing w:val="-6"/>
          <w:sz w:val="20"/>
        </w:rPr>
        <w:t xml:space="preserve"> </w:t>
      </w:r>
      <w:r>
        <w:rPr>
          <w:sz w:val="20"/>
        </w:rPr>
        <w:t>satisfactory</w:t>
      </w:r>
      <w:r>
        <w:rPr>
          <w:spacing w:val="-6"/>
          <w:sz w:val="20"/>
        </w:rPr>
        <w:t xml:space="preserve"> </w:t>
      </w:r>
      <w:r>
        <w:rPr>
          <w:sz w:val="20"/>
        </w:rPr>
        <w:t>ownership,</w:t>
      </w:r>
      <w:r>
        <w:rPr>
          <w:spacing w:val="-6"/>
          <w:sz w:val="20"/>
        </w:rPr>
        <w:t xml:space="preserve"> </w:t>
      </w:r>
      <w:r>
        <w:rPr>
          <w:sz w:val="20"/>
        </w:rPr>
        <w:t>trust</w:t>
      </w:r>
      <w:r>
        <w:rPr>
          <w:spacing w:val="-7"/>
          <w:sz w:val="20"/>
        </w:rPr>
        <w:t xml:space="preserve"> </w:t>
      </w:r>
      <w:r>
        <w:rPr>
          <w:sz w:val="20"/>
        </w:rPr>
        <w:t>or</w:t>
      </w:r>
      <w:r>
        <w:rPr>
          <w:spacing w:val="-5"/>
          <w:sz w:val="20"/>
        </w:rPr>
        <w:t xml:space="preserve"> </w:t>
      </w:r>
      <w:r>
        <w:rPr>
          <w:sz w:val="20"/>
        </w:rPr>
        <w:t>corporate</w:t>
      </w:r>
      <w:r>
        <w:rPr>
          <w:spacing w:val="-6"/>
          <w:sz w:val="20"/>
        </w:rPr>
        <w:t xml:space="preserve"> </w:t>
      </w:r>
      <w:r>
        <w:rPr>
          <w:spacing w:val="-2"/>
          <w:sz w:val="20"/>
        </w:rPr>
        <w:t>structure,</w:t>
      </w:r>
    </w:p>
    <w:p w:rsidR="00112F44" w:rsidRDefault="00FB63F3">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or</w:t>
      </w:r>
      <w:r>
        <w:rPr>
          <w:spacing w:val="-4"/>
          <w:sz w:val="20"/>
        </w:rPr>
        <w:t xml:space="preserve"> </w:t>
      </w:r>
      <w:r>
        <w:rPr>
          <w:sz w:val="20"/>
        </w:rPr>
        <w:t>is</w:t>
      </w:r>
      <w:r>
        <w:rPr>
          <w:spacing w:val="-5"/>
          <w:sz w:val="20"/>
        </w:rPr>
        <w:t xml:space="preserve"> </w:t>
      </w:r>
      <w:r>
        <w:rPr>
          <w:sz w:val="20"/>
        </w:rPr>
        <w:t>able</w:t>
      </w:r>
      <w:r>
        <w:rPr>
          <w:spacing w:val="-4"/>
          <w:sz w:val="20"/>
        </w:rPr>
        <w:t xml:space="preserve"> </w:t>
      </w:r>
      <w:r>
        <w:rPr>
          <w:sz w:val="20"/>
        </w:rPr>
        <w:t>to</w:t>
      </w:r>
      <w:r>
        <w:rPr>
          <w:spacing w:val="-3"/>
          <w:sz w:val="20"/>
        </w:rPr>
        <w:t xml:space="preserve"> </w:t>
      </w:r>
      <w:r>
        <w:rPr>
          <w:sz w:val="20"/>
        </w:rPr>
        <w:t>obtain</w:t>
      </w:r>
      <w:r>
        <w:rPr>
          <w:spacing w:val="-6"/>
          <w:sz w:val="20"/>
        </w:rPr>
        <w:t xml:space="preserve"> </w:t>
      </w:r>
      <w:r>
        <w:rPr>
          <w:sz w:val="20"/>
        </w:rPr>
        <w:t>the</w:t>
      </w:r>
      <w:r>
        <w:rPr>
          <w:spacing w:val="-4"/>
          <w:sz w:val="20"/>
        </w:rPr>
        <w:t xml:space="preserve"> </w:t>
      </w:r>
      <w:r>
        <w:rPr>
          <w:sz w:val="20"/>
        </w:rPr>
        <w:t>services</w:t>
      </w:r>
      <w:r>
        <w:rPr>
          <w:spacing w:val="-3"/>
          <w:sz w:val="20"/>
        </w:rPr>
        <w:t xml:space="preserve"> </w:t>
      </w:r>
      <w:r>
        <w:rPr>
          <w:sz w:val="20"/>
        </w:rPr>
        <w:t>of</w:t>
      </w:r>
      <w:r>
        <w:rPr>
          <w:spacing w:val="-4"/>
          <w:sz w:val="20"/>
        </w:rPr>
        <w:t xml:space="preserve"> </w:t>
      </w:r>
      <w:r>
        <w:rPr>
          <w:sz w:val="20"/>
        </w:rPr>
        <w:t>management</w:t>
      </w:r>
      <w:r>
        <w:rPr>
          <w:spacing w:val="-3"/>
          <w:sz w:val="20"/>
        </w:rPr>
        <w:t xml:space="preserve"> </w:t>
      </w:r>
      <w:r>
        <w:rPr>
          <w:sz w:val="20"/>
        </w:rPr>
        <w:t>with</w:t>
      </w:r>
      <w:r>
        <w:rPr>
          <w:spacing w:val="-3"/>
          <w:sz w:val="20"/>
        </w:rPr>
        <w:t xml:space="preserve"> </w:t>
      </w:r>
      <w:r>
        <w:rPr>
          <w:sz w:val="20"/>
        </w:rPr>
        <w:t>sufficient</w:t>
      </w:r>
      <w:r>
        <w:rPr>
          <w:spacing w:val="-5"/>
          <w:sz w:val="20"/>
        </w:rPr>
        <w:t xml:space="preserve"> </w:t>
      </w:r>
      <w:r>
        <w:rPr>
          <w:sz w:val="20"/>
        </w:rPr>
        <w:t>expertise</w:t>
      </w:r>
      <w:r>
        <w:rPr>
          <w:spacing w:val="-4"/>
          <w:sz w:val="20"/>
        </w:rPr>
        <w:t xml:space="preserve"> </w:t>
      </w:r>
      <w:r>
        <w:rPr>
          <w:sz w:val="20"/>
        </w:rPr>
        <w:t>in</w:t>
      </w:r>
      <w:r>
        <w:rPr>
          <w:spacing w:val="-6"/>
          <w:sz w:val="20"/>
        </w:rPr>
        <w:t xml:space="preserve"> </w:t>
      </w:r>
      <w:r>
        <w:rPr>
          <w:sz w:val="20"/>
        </w:rPr>
        <w:t>casino</w:t>
      </w:r>
      <w:r>
        <w:rPr>
          <w:spacing w:val="-5"/>
          <w:sz w:val="20"/>
        </w:rPr>
        <w:t xml:space="preserve"> </w:t>
      </w:r>
      <w:r>
        <w:rPr>
          <w:spacing w:val="-2"/>
          <w:sz w:val="20"/>
        </w:rPr>
        <w:t>operation,</w:t>
      </w:r>
    </w:p>
    <w:p w:rsidR="00112F44" w:rsidRDefault="00FB63F3">
      <w:pPr>
        <w:pStyle w:val="ListParagraph"/>
        <w:numPr>
          <w:ilvl w:val="0"/>
          <w:numId w:val="33"/>
        </w:numPr>
        <w:tabs>
          <w:tab w:val="left" w:pos="761"/>
        </w:tabs>
        <w:spacing w:line="242" w:lineRule="exact"/>
        <w:rPr>
          <w:sz w:val="20"/>
        </w:rPr>
      </w:pPr>
      <w:r>
        <w:rPr>
          <w:sz w:val="20"/>
        </w:rPr>
        <w:t>has</w:t>
      </w:r>
      <w:r>
        <w:rPr>
          <w:spacing w:val="-8"/>
          <w:sz w:val="20"/>
        </w:rPr>
        <w:t xml:space="preserve"> </w:t>
      </w:r>
      <w:r>
        <w:rPr>
          <w:sz w:val="20"/>
        </w:rPr>
        <w:t>sufficient</w:t>
      </w:r>
      <w:r>
        <w:rPr>
          <w:spacing w:val="-7"/>
          <w:sz w:val="20"/>
        </w:rPr>
        <w:t xml:space="preserve"> </w:t>
      </w:r>
      <w:r>
        <w:rPr>
          <w:sz w:val="20"/>
        </w:rPr>
        <w:t>business</w:t>
      </w:r>
      <w:r>
        <w:rPr>
          <w:spacing w:val="-7"/>
          <w:sz w:val="20"/>
        </w:rPr>
        <w:t xml:space="preserve"> </w:t>
      </w:r>
      <w:r>
        <w:rPr>
          <w:sz w:val="20"/>
        </w:rPr>
        <w:t>ability</w:t>
      </w:r>
      <w:r>
        <w:rPr>
          <w:spacing w:val="-7"/>
          <w:sz w:val="20"/>
        </w:rPr>
        <w:t xml:space="preserve"> </w:t>
      </w:r>
      <w:r>
        <w:rPr>
          <w:sz w:val="20"/>
        </w:rPr>
        <w:t>to</w:t>
      </w:r>
      <w:r>
        <w:rPr>
          <w:spacing w:val="-7"/>
          <w:sz w:val="20"/>
        </w:rPr>
        <w:t xml:space="preserve"> </w:t>
      </w:r>
      <w:r>
        <w:rPr>
          <w:sz w:val="20"/>
        </w:rPr>
        <w:t>establish</w:t>
      </w:r>
      <w:r>
        <w:rPr>
          <w:spacing w:val="-7"/>
          <w:sz w:val="20"/>
        </w:rPr>
        <w:t xml:space="preserve"> </w:t>
      </w:r>
      <w:r>
        <w:rPr>
          <w:sz w:val="20"/>
        </w:rPr>
        <w:t>and</w:t>
      </w:r>
      <w:r>
        <w:rPr>
          <w:spacing w:val="-7"/>
          <w:sz w:val="20"/>
        </w:rPr>
        <w:t xml:space="preserve"> </w:t>
      </w:r>
      <w:r>
        <w:rPr>
          <w:sz w:val="20"/>
        </w:rPr>
        <w:t>maintain</w:t>
      </w:r>
      <w:r>
        <w:rPr>
          <w:spacing w:val="-7"/>
          <w:sz w:val="20"/>
        </w:rPr>
        <w:t xml:space="preserve"> </w:t>
      </w:r>
      <w:r>
        <w:rPr>
          <w:sz w:val="20"/>
        </w:rPr>
        <w:t>a</w:t>
      </w:r>
      <w:r>
        <w:rPr>
          <w:spacing w:val="-7"/>
          <w:sz w:val="20"/>
        </w:rPr>
        <w:t xml:space="preserve"> </w:t>
      </w:r>
      <w:r>
        <w:rPr>
          <w:sz w:val="20"/>
        </w:rPr>
        <w:t>successful</w:t>
      </w:r>
      <w:r>
        <w:rPr>
          <w:spacing w:val="-7"/>
          <w:sz w:val="20"/>
        </w:rPr>
        <w:t xml:space="preserve"> </w:t>
      </w:r>
      <w:r>
        <w:rPr>
          <w:spacing w:val="-2"/>
          <w:sz w:val="20"/>
        </w:rPr>
        <w:t>casino,</w:t>
      </w:r>
    </w:p>
    <w:p w:rsidR="00112F44" w:rsidRDefault="00FB63F3">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complied</w:t>
      </w:r>
      <w:r>
        <w:rPr>
          <w:spacing w:val="-5"/>
          <w:sz w:val="20"/>
        </w:rPr>
        <w:t xml:space="preserve"> </w:t>
      </w:r>
      <w:r>
        <w:rPr>
          <w:sz w:val="20"/>
        </w:rPr>
        <w:t>with</w:t>
      </w:r>
      <w:r>
        <w:rPr>
          <w:spacing w:val="-5"/>
          <w:sz w:val="20"/>
        </w:rPr>
        <w:t xml:space="preserve"> </w:t>
      </w:r>
      <w:r>
        <w:rPr>
          <w:sz w:val="20"/>
        </w:rPr>
        <w:t>its</w:t>
      </w:r>
      <w:r>
        <w:rPr>
          <w:spacing w:val="-4"/>
          <w:sz w:val="20"/>
        </w:rPr>
        <w:t xml:space="preserve"> </w:t>
      </w:r>
      <w:r>
        <w:rPr>
          <w:sz w:val="20"/>
        </w:rPr>
        <w:t>obligations</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CCA</w:t>
      </w:r>
      <w:r>
        <w:rPr>
          <w:spacing w:val="-5"/>
          <w:sz w:val="20"/>
        </w:rPr>
        <w:t xml:space="preserve"> </w:t>
      </w:r>
      <w:r>
        <w:rPr>
          <w:sz w:val="20"/>
        </w:rPr>
        <w:t>Act,</w:t>
      </w:r>
      <w:r>
        <w:rPr>
          <w:spacing w:val="-4"/>
          <w:sz w:val="20"/>
        </w:rPr>
        <w:t xml:space="preserve"> </w:t>
      </w:r>
      <w:r>
        <w:rPr>
          <w:sz w:val="20"/>
        </w:rPr>
        <w:t>the</w:t>
      </w:r>
      <w:r>
        <w:rPr>
          <w:spacing w:val="-5"/>
          <w:sz w:val="20"/>
        </w:rPr>
        <w:t xml:space="preserve"> </w:t>
      </w:r>
      <w:r>
        <w:rPr>
          <w:sz w:val="20"/>
        </w:rPr>
        <w:t>licence</w:t>
      </w:r>
      <w:r>
        <w:rPr>
          <w:spacing w:val="-4"/>
          <w:sz w:val="20"/>
        </w:rPr>
        <w:t xml:space="preserve"> </w:t>
      </w:r>
      <w:r>
        <w:rPr>
          <w:sz w:val="20"/>
        </w:rPr>
        <w:t>and</w:t>
      </w:r>
      <w:r>
        <w:rPr>
          <w:spacing w:val="-5"/>
          <w:sz w:val="20"/>
        </w:rPr>
        <w:t xml:space="preserve"> </w:t>
      </w:r>
      <w:r>
        <w:rPr>
          <w:sz w:val="20"/>
        </w:rPr>
        <w:t>agreements</w:t>
      </w:r>
      <w:r>
        <w:rPr>
          <w:spacing w:val="-4"/>
          <w:sz w:val="20"/>
        </w:rPr>
        <w:t xml:space="preserve"> </w:t>
      </w:r>
      <w:r>
        <w:rPr>
          <w:sz w:val="20"/>
        </w:rPr>
        <w:t>with</w:t>
      </w:r>
      <w:r>
        <w:rPr>
          <w:spacing w:val="-6"/>
          <w:sz w:val="20"/>
        </w:rPr>
        <w:t xml:space="preserve"> </w:t>
      </w:r>
      <w:r>
        <w:rPr>
          <w:sz w:val="20"/>
        </w:rPr>
        <w:t>the</w:t>
      </w:r>
      <w:r>
        <w:rPr>
          <w:spacing w:val="-4"/>
          <w:sz w:val="20"/>
        </w:rPr>
        <w:t xml:space="preserve"> CCA,</w:t>
      </w:r>
    </w:p>
    <w:p w:rsidR="00112F44" w:rsidRDefault="00FB63F3">
      <w:pPr>
        <w:pStyle w:val="ListParagraph"/>
        <w:numPr>
          <w:ilvl w:val="0"/>
          <w:numId w:val="33"/>
        </w:numPr>
        <w:tabs>
          <w:tab w:val="left" w:pos="761"/>
        </w:tabs>
        <w:spacing w:line="241" w:lineRule="exact"/>
        <w:rPr>
          <w:sz w:val="20"/>
        </w:rPr>
      </w:pPr>
      <w:r>
        <w:rPr>
          <w:sz w:val="20"/>
        </w:rPr>
        <w:t>and</w:t>
      </w:r>
      <w:r>
        <w:rPr>
          <w:spacing w:val="-5"/>
          <w:sz w:val="20"/>
        </w:rPr>
        <w:t xml:space="preserve"> </w:t>
      </w:r>
      <w:r>
        <w:rPr>
          <w:sz w:val="20"/>
        </w:rPr>
        <w:t>each</w:t>
      </w:r>
      <w:r>
        <w:rPr>
          <w:spacing w:val="-5"/>
          <w:sz w:val="20"/>
        </w:rPr>
        <w:t xml:space="preserve"> </w:t>
      </w:r>
      <w:r>
        <w:rPr>
          <w:sz w:val="20"/>
        </w:rPr>
        <w:t>close</w:t>
      </w:r>
      <w:r>
        <w:rPr>
          <w:spacing w:val="-5"/>
          <w:sz w:val="20"/>
        </w:rPr>
        <w:t xml:space="preserve"> </w:t>
      </w:r>
      <w:r>
        <w:rPr>
          <w:sz w:val="20"/>
        </w:rPr>
        <w:t>associate</w:t>
      </w:r>
      <w:r>
        <w:rPr>
          <w:spacing w:val="-4"/>
          <w:sz w:val="20"/>
        </w:rPr>
        <w:t xml:space="preserve"> </w:t>
      </w:r>
      <w:r>
        <w:rPr>
          <w:sz w:val="20"/>
        </w:rPr>
        <w:t>is</w:t>
      </w:r>
      <w:r>
        <w:rPr>
          <w:spacing w:val="-5"/>
          <w:sz w:val="20"/>
        </w:rPr>
        <w:t xml:space="preserve"> </w:t>
      </w:r>
      <w:r>
        <w:rPr>
          <w:sz w:val="20"/>
        </w:rPr>
        <w:t>of</w:t>
      </w:r>
      <w:r>
        <w:rPr>
          <w:spacing w:val="-4"/>
          <w:sz w:val="20"/>
        </w:rPr>
        <w:t xml:space="preserve"> </w:t>
      </w:r>
      <w:r>
        <w:rPr>
          <w:sz w:val="20"/>
        </w:rPr>
        <w:t>good</w:t>
      </w:r>
      <w:r>
        <w:rPr>
          <w:spacing w:val="-4"/>
          <w:sz w:val="20"/>
        </w:rPr>
        <w:t xml:space="preserve"> </w:t>
      </w:r>
      <w:r>
        <w:rPr>
          <w:sz w:val="20"/>
        </w:rPr>
        <w:t>repute</w:t>
      </w:r>
      <w:r>
        <w:rPr>
          <w:spacing w:val="-2"/>
          <w:sz w:val="20"/>
        </w:rPr>
        <w:t xml:space="preserve"> </w:t>
      </w:r>
      <w:r>
        <w:rPr>
          <w:sz w:val="20"/>
        </w:rPr>
        <w:t>having</w:t>
      </w:r>
      <w:r>
        <w:rPr>
          <w:spacing w:val="-5"/>
          <w:sz w:val="20"/>
        </w:rPr>
        <w:t xml:space="preserve"> </w:t>
      </w:r>
      <w:r>
        <w:rPr>
          <w:sz w:val="20"/>
        </w:rPr>
        <w:t>regard</w:t>
      </w:r>
      <w:r>
        <w:rPr>
          <w:spacing w:val="-4"/>
          <w:sz w:val="20"/>
        </w:rPr>
        <w:t xml:space="preserve"> </w:t>
      </w:r>
      <w:r>
        <w:rPr>
          <w:sz w:val="20"/>
        </w:rPr>
        <w:t>to</w:t>
      </w:r>
      <w:r>
        <w:rPr>
          <w:spacing w:val="-5"/>
          <w:sz w:val="20"/>
        </w:rPr>
        <w:t xml:space="preserve"> </w:t>
      </w:r>
      <w:r>
        <w:rPr>
          <w:sz w:val="20"/>
        </w:rPr>
        <w:t>character</w:t>
      </w:r>
      <w:r>
        <w:rPr>
          <w:spacing w:val="-4"/>
          <w:sz w:val="20"/>
        </w:rPr>
        <w:t xml:space="preserve"> </w:t>
      </w:r>
      <w:r>
        <w:rPr>
          <w:sz w:val="20"/>
        </w:rPr>
        <w:t>,</w:t>
      </w:r>
      <w:r>
        <w:rPr>
          <w:spacing w:val="-4"/>
          <w:sz w:val="20"/>
        </w:rPr>
        <w:t xml:space="preserve"> </w:t>
      </w:r>
      <w:r>
        <w:rPr>
          <w:sz w:val="20"/>
        </w:rPr>
        <w:t>honesty</w:t>
      </w:r>
      <w:r>
        <w:rPr>
          <w:spacing w:val="-5"/>
          <w:sz w:val="20"/>
        </w:rPr>
        <w:t xml:space="preserve"> </w:t>
      </w:r>
      <w:r>
        <w:rPr>
          <w:sz w:val="20"/>
        </w:rPr>
        <w:t>and</w:t>
      </w:r>
      <w:r>
        <w:rPr>
          <w:spacing w:val="-4"/>
          <w:sz w:val="20"/>
        </w:rPr>
        <w:t xml:space="preserve"> </w:t>
      </w:r>
      <w:r>
        <w:rPr>
          <w:spacing w:val="-2"/>
          <w:sz w:val="20"/>
        </w:rPr>
        <w:t>integrity,</w:t>
      </w:r>
    </w:p>
    <w:p w:rsidR="00112F44" w:rsidRDefault="00FB63F3">
      <w:pPr>
        <w:pStyle w:val="ListParagraph"/>
        <w:numPr>
          <w:ilvl w:val="0"/>
          <w:numId w:val="33"/>
        </w:numPr>
        <w:tabs>
          <w:tab w:val="left" w:pos="761"/>
        </w:tabs>
        <w:spacing w:line="241" w:lineRule="exact"/>
        <w:rPr>
          <w:sz w:val="20"/>
        </w:rPr>
      </w:pPr>
      <w:r>
        <w:rPr>
          <w:sz w:val="20"/>
        </w:rPr>
        <w:t>does</w:t>
      </w:r>
      <w:r>
        <w:rPr>
          <w:spacing w:val="-5"/>
          <w:sz w:val="20"/>
        </w:rPr>
        <w:t xml:space="preserve"> </w:t>
      </w:r>
      <w:r>
        <w:rPr>
          <w:sz w:val="20"/>
        </w:rPr>
        <w:t>not</w:t>
      </w:r>
      <w:r>
        <w:rPr>
          <w:spacing w:val="-4"/>
          <w:sz w:val="20"/>
        </w:rPr>
        <w:t xml:space="preserve"> </w:t>
      </w:r>
      <w:r>
        <w:rPr>
          <w:sz w:val="20"/>
        </w:rPr>
        <w:t>have</w:t>
      </w:r>
      <w:r>
        <w:rPr>
          <w:spacing w:val="-4"/>
          <w:sz w:val="20"/>
        </w:rPr>
        <w:t xml:space="preserve"> </w:t>
      </w:r>
      <w:r>
        <w:rPr>
          <w:sz w:val="20"/>
        </w:rPr>
        <w:t>any</w:t>
      </w:r>
      <w:r>
        <w:rPr>
          <w:spacing w:val="-4"/>
          <w:sz w:val="20"/>
        </w:rPr>
        <w:t xml:space="preserve"> </w:t>
      </w:r>
      <w:r>
        <w:rPr>
          <w:sz w:val="20"/>
        </w:rPr>
        <w:t>association</w:t>
      </w:r>
      <w:r>
        <w:rPr>
          <w:spacing w:val="-5"/>
          <w:sz w:val="20"/>
        </w:rPr>
        <w:t xml:space="preserve"> </w:t>
      </w:r>
      <w:r>
        <w:rPr>
          <w:sz w:val="20"/>
        </w:rPr>
        <w:t>with</w:t>
      </w:r>
      <w:r>
        <w:rPr>
          <w:spacing w:val="-5"/>
          <w:sz w:val="20"/>
        </w:rPr>
        <w:t xml:space="preserve"> </w:t>
      </w:r>
      <w:r>
        <w:rPr>
          <w:sz w:val="20"/>
        </w:rPr>
        <w:t>any</w:t>
      </w:r>
      <w:r>
        <w:rPr>
          <w:spacing w:val="-4"/>
          <w:sz w:val="20"/>
        </w:rPr>
        <w:t xml:space="preserve"> </w:t>
      </w:r>
      <w:r>
        <w:rPr>
          <w:sz w:val="20"/>
        </w:rPr>
        <w:t>persons</w:t>
      </w:r>
      <w:r>
        <w:rPr>
          <w:spacing w:val="-5"/>
          <w:sz w:val="20"/>
        </w:rPr>
        <w:t xml:space="preserve"> </w:t>
      </w:r>
      <w:r>
        <w:rPr>
          <w:sz w:val="20"/>
        </w:rPr>
        <w:t>or</w:t>
      </w:r>
      <w:r>
        <w:rPr>
          <w:spacing w:val="-3"/>
          <w:sz w:val="20"/>
        </w:rPr>
        <w:t xml:space="preserve"> </w:t>
      </w:r>
      <w:r>
        <w:rPr>
          <w:sz w:val="20"/>
        </w:rPr>
        <w:t>body</w:t>
      </w:r>
      <w:r>
        <w:rPr>
          <w:spacing w:val="-4"/>
          <w:sz w:val="20"/>
        </w:rPr>
        <w:t xml:space="preserve"> </w:t>
      </w:r>
      <w:r>
        <w:rPr>
          <w:sz w:val="20"/>
        </w:rPr>
        <w:t>who</w:t>
      </w:r>
      <w:r>
        <w:rPr>
          <w:spacing w:val="-5"/>
          <w:sz w:val="20"/>
        </w:rPr>
        <w:t xml:space="preserve"> </w:t>
      </w:r>
      <w:r>
        <w:rPr>
          <w:sz w:val="20"/>
        </w:rPr>
        <w:t>is</w:t>
      </w:r>
      <w:r>
        <w:rPr>
          <w:spacing w:val="-4"/>
          <w:sz w:val="20"/>
        </w:rPr>
        <w:t xml:space="preserve"> </w:t>
      </w:r>
      <w:r>
        <w:rPr>
          <w:sz w:val="20"/>
        </w:rPr>
        <w:t>not</w:t>
      </w:r>
      <w:r>
        <w:rPr>
          <w:spacing w:val="-4"/>
          <w:sz w:val="20"/>
        </w:rPr>
        <w:t xml:space="preserve"> </w:t>
      </w:r>
      <w:r>
        <w:rPr>
          <w:sz w:val="20"/>
        </w:rPr>
        <w:t>of</w:t>
      </w:r>
      <w:r>
        <w:rPr>
          <w:spacing w:val="-4"/>
          <w:sz w:val="20"/>
        </w:rPr>
        <w:t xml:space="preserve"> </w:t>
      </w:r>
      <w:r>
        <w:rPr>
          <w:sz w:val="20"/>
        </w:rPr>
        <w:t>good</w:t>
      </w:r>
      <w:r>
        <w:rPr>
          <w:spacing w:val="-3"/>
          <w:sz w:val="20"/>
        </w:rPr>
        <w:t xml:space="preserve"> </w:t>
      </w:r>
      <w:r>
        <w:rPr>
          <w:spacing w:val="-2"/>
          <w:sz w:val="20"/>
        </w:rPr>
        <w:t>repute,</w:t>
      </w:r>
    </w:p>
    <w:p w:rsidR="00112F44" w:rsidRDefault="00FB63F3">
      <w:pPr>
        <w:pStyle w:val="ListParagraph"/>
        <w:numPr>
          <w:ilvl w:val="0"/>
          <w:numId w:val="33"/>
        </w:numPr>
        <w:tabs>
          <w:tab w:val="left" w:pos="761"/>
        </w:tabs>
        <w:spacing w:line="242" w:lineRule="exact"/>
        <w:rPr>
          <w:sz w:val="20"/>
        </w:rPr>
      </w:pPr>
      <w:r>
        <w:rPr>
          <w:sz w:val="20"/>
        </w:rPr>
        <w:t>including</w:t>
      </w:r>
      <w:r>
        <w:rPr>
          <w:spacing w:val="-6"/>
          <w:sz w:val="20"/>
        </w:rPr>
        <w:t xml:space="preserve"> </w:t>
      </w:r>
      <w:r>
        <w:rPr>
          <w:sz w:val="20"/>
        </w:rPr>
        <w:t>the</w:t>
      </w:r>
      <w:r>
        <w:rPr>
          <w:spacing w:val="-5"/>
          <w:sz w:val="20"/>
        </w:rPr>
        <w:t xml:space="preserve"> </w:t>
      </w:r>
      <w:r>
        <w:rPr>
          <w:sz w:val="20"/>
        </w:rPr>
        <w:t>owners,</w:t>
      </w:r>
      <w:r>
        <w:rPr>
          <w:spacing w:val="-5"/>
          <w:sz w:val="20"/>
        </w:rPr>
        <w:t xml:space="preserve"> </w:t>
      </w:r>
      <w:r>
        <w:rPr>
          <w:sz w:val="20"/>
        </w:rPr>
        <w:t>associates</w:t>
      </w:r>
      <w:r>
        <w:rPr>
          <w:spacing w:val="-5"/>
          <w:sz w:val="20"/>
        </w:rPr>
        <w:t xml:space="preserve"> </w:t>
      </w:r>
      <w:r>
        <w:rPr>
          <w:sz w:val="20"/>
        </w:rPr>
        <w:t>and</w:t>
      </w:r>
      <w:r>
        <w:rPr>
          <w:spacing w:val="-5"/>
          <w:sz w:val="20"/>
        </w:rPr>
        <w:t xml:space="preserve"> </w:t>
      </w:r>
      <w:r>
        <w:rPr>
          <w:sz w:val="20"/>
        </w:rPr>
        <w:t>management</w:t>
      </w:r>
      <w:r>
        <w:rPr>
          <w:spacing w:val="-5"/>
          <w:sz w:val="20"/>
        </w:rPr>
        <w:t xml:space="preserve"> </w:t>
      </w:r>
      <w:r>
        <w:rPr>
          <w:sz w:val="20"/>
        </w:rPr>
        <w:t>are</w:t>
      </w:r>
      <w:r>
        <w:rPr>
          <w:spacing w:val="-5"/>
          <w:sz w:val="20"/>
        </w:rPr>
        <w:t xml:space="preserve"> </w:t>
      </w:r>
      <w:r>
        <w:rPr>
          <w:sz w:val="20"/>
        </w:rPr>
        <w:t>suitable</w:t>
      </w:r>
      <w:r>
        <w:rPr>
          <w:spacing w:val="-5"/>
          <w:sz w:val="20"/>
        </w:rPr>
        <w:t xml:space="preserve"> </w:t>
      </w:r>
      <w:r>
        <w:rPr>
          <w:sz w:val="20"/>
        </w:rPr>
        <w:t>persons</w:t>
      </w:r>
      <w:r>
        <w:rPr>
          <w:spacing w:val="-5"/>
          <w:sz w:val="20"/>
        </w:rPr>
        <w:t xml:space="preserve"> </w:t>
      </w:r>
      <w:r>
        <w:rPr>
          <w:sz w:val="20"/>
        </w:rPr>
        <w:t>to</w:t>
      </w:r>
      <w:r>
        <w:rPr>
          <w:spacing w:val="-6"/>
          <w:sz w:val="20"/>
        </w:rPr>
        <w:t xml:space="preserve"> </w:t>
      </w:r>
      <w:r>
        <w:rPr>
          <w:sz w:val="20"/>
        </w:rPr>
        <w:t>act</w:t>
      </w:r>
      <w:r>
        <w:rPr>
          <w:spacing w:val="-5"/>
          <w:sz w:val="20"/>
        </w:rPr>
        <w:t xml:space="preserve"> </w:t>
      </w:r>
      <w:r>
        <w:rPr>
          <w:sz w:val="20"/>
        </w:rPr>
        <w:t>in</w:t>
      </w:r>
      <w:r>
        <w:rPr>
          <w:spacing w:val="-5"/>
          <w:sz w:val="20"/>
        </w:rPr>
        <w:t xml:space="preserve"> </w:t>
      </w:r>
      <w:r>
        <w:rPr>
          <w:sz w:val="20"/>
        </w:rPr>
        <w:t>that</w:t>
      </w:r>
      <w:r>
        <w:rPr>
          <w:spacing w:val="-6"/>
          <w:sz w:val="20"/>
        </w:rPr>
        <w:t xml:space="preserve"> </w:t>
      </w:r>
      <w:r>
        <w:rPr>
          <w:spacing w:val="-2"/>
          <w:sz w:val="20"/>
        </w:rPr>
        <w:t>capacity,</w:t>
      </w:r>
    </w:p>
    <w:p w:rsidR="00112F44" w:rsidRDefault="00FB63F3">
      <w:pPr>
        <w:pStyle w:val="ListParagraph"/>
        <w:numPr>
          <w:ilvl w:val="0"/>
          <w:numId w:val="33"/>
        </w:numPr>
        <w:tabs>
          <w:tab w:val="left" w:pos="760"/>
        </w:tabs>
        <w:spacing w:line="242" w:lineRule="exact"/>
        <w:ind w:left="760" w:hanging="359"/>
        <w:rPr>
          <w:sz w:val="20"/>
        </w:rPr>
      </w:pPr>
      <w:r>
        <w:rPr>
          <w:sz w:val="20"/>
        </w:rPr>
        <w:t>should</w:t>
      </w:r>
      <w:r>
        <w:rPr>
          <w:spacing w:val="-5"/>
          <w:sz w:val="20"/>
        </w:rPr>
        <w:t xml:space="preserve"> </w:t>
      </w:r>
      <w:r>
        <w:rPr>
          <w:sz w:val="20"/>
        </w:rPr>
        <w:t>closely</w:t>
      </w:r>
      <w:r>
        <w:rPr>
          <w:spacing w:val="-3"/>
          <w:sz w:val="20"/>
        </w:rPr>
        <w:t xml:space="preserve"> </w:t>
      </w:r>
      <w:r>
        <w:rPr>
          <w:sz w:val="20"/>
        </w:rPr>
        <w:t>monitor</w:t>
      </w:r>
      <w:r>
        <w:rPr>
          <w:spacing w:val="-5"/>
          <w:sz w:val="20"/>
        </w:rPr>
        <w:t xml:space="preserve"> </w:t>
      </w:r>
      <w:r>
        <w:rPr>
          <w:sz w:val="20"/>
        </w:rPr>
        <w:t>air</w:t>
      </w:r>
      <w:r>
        <w:rPr>
          <w:spacing w:val="-4"/>
          <w:sz w:val="20"/>
        </w:rPr>
        <w:t xml:space="preserve"> </w:t>
      </w:r>
      <w:r>
        <w:rPr>
          <w:sz w:val="20"/>
        </w:rPr>
        <w:t>quality</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casino</w:t>
      </w:r>
      <w:r>
        <w:rPr>
          <w:spacing w:val="-6"/>
          <w:sz w:val="20"/>
        </w:rPr>
        <w:t xml:space="preserve"> </w:t>
      </w:r>
      <w:r>
        <w:rPr>
          <w:sz w:val="20"/>
        </w:rPr>
        <w:t>to</w:t>
      </w:r>
      <w:r>
        <w:rPr>
          <w:spacing w:val="-6"/>
          <w:sz w:val="20"/>
        </w:rPr>
        <w:t xml:space="preserve"> </w:t>
      </w:r>
      <w:r>
        <w:rPr>
          <w:sz w:val="20"/>
        </w:rPr>
        <w:t>ensure</w:t>
      </w:r>
      <w:r>
        <w:rPr>
          <w:spacing w:val="-4"/>
          <w:sz w:val="20"/>
        </w:rPr>
        <w:t xml:space="preserve"> </w:t>
      </w:r>
      <w:r>
        <w:rPr>
          <w:sz w:val="20"/>
        </w:rPr>
        <w:t>it</w:t>
      </w:r>
      <w:r>
        <w:rPr>
          <w:spacing w:val="-3"/>
          <w:sz w:val="20"/>
        </w:rPr>
        <w:t xml:space="preserve"> </w:t>
      </w:r>
      <w:r>
        <w:rPr>
          <w:sz w:val="20"/>
        </w:rPr>
        <w:t>meets</w:t>
      </w:r>
      <w:r>
        <w:rPr>
          <w:spacing w:val="-5"/>
          <w:sz w:val="20"/>
        </w:rPr>
        <w:t xml:space="preserve"> </w:t>
      </w:r>
      <w:r>
        <w:rPr>
          <w:sz w:val="20"/>
        </w:rPr>
        <w:t>agreed</w:t>
      </w:r>
      <w:r>
        <w:rPr>
          <w:spacing w:val="-5"/>
          <w:sz w:val="20"/>
        </w:rPr>
        <w:t xml:space="preserve"> </w:t>
      </w:r>
      <w:r>
        <w:rPr>
          <w:spacing w:val="-2"/>
          <w:sz w:val="20"/>
        </w:rPr>
        <w:t>standards,</w:t>
      </w:r>
    </w:p>
    <w:p w:rsidR="00112F44" w:rsidRDefault="00FB63F3">
      <w:pPr>
        <w:pStyle w:val="ListParagraph"/>
        <w:numPr>
          <w:ilvl w:val="0"/>
          <w:numId w:val="33"/>
        </w:numPr>
        <w:tabs>
          <w:tab w:val="left" w:pos="761"/>
        </w:tabs>
        <w:spacing w:before="7" w:line="216" w:lineRule="auto"/>
        <w:ind w:right="400"/>
        <w:rPr>
          <w:sz w:val="20"/>
        </w:rPr>
      </w:pPr>
      <w:r>
        <w:rPr>
          <w:sz w:val="20"/>
        </w:rPr>
        <w:t>should</w:t>
      </w:r>
      <w:r>
        <w:rPr>
          <w:spacing w:val="-4"/>
          <w:sz w:val="20"/>
        </w:rPr>
        <w:t xml:space="preserve"> </w:t>
      </w:r>
      <w:r>
        <w:rPr>
          <w:sz w:val="20"/>
        </w:rPr>
        <w:t>closely</w:t>
      </w:r>
      <w:r>
        <w:rPr>
          <w:spacing w:val="-1"/>
          <w:sz w:val="20"/>
        </w:rPr>
        <w:t xml:space="preserve"> </w:t>
      </w:r>
      <w:r>
        <w:rPr>
          <w:sz w:val="20"/>
        </w:rPr>
        <w:t>monitor</w:t>
      </w:r>
      <w:r>
        <w:rPr>
          <w:spacing w:val="-4"/>
          <w:sz w:val="20"/>
        </w:rPr>
        <w:t xml:space="preserve"> </w:t>
      </w:r>
      <w:r>
        <w:rPr>
          <w:sz w:val="20"/>
        </w:rPr>
        <w:t>the</w:t>
      </w:r>
      <w:r>
        <w:rPr>
          <w:spacing w:val="-4"/>
          <w:sz w:val="20"/>
        </w:rPr>
        <w:t xml:space="preserve"> </w:t>
      </w:r>
      <w:r>
        <w:rPr>
          <w:sz w:val="20"/>
        </w:rPr>
        <w:t>movement</w:t>
      </w:r>
      <w:r>
        <w:rPr>
          <w:spacing w:val="-4"/>
          <w:sz w:val="20"/>
        </w:rPr>
        <w:t xml:space="preserve"> </w:t>
      </w:r>
      <w:r>
        <w:rPr>
          <w:sz w:val="20"/>
        </w:rPr>
        <w:t>of</w:t>
      </w:r>
      <w:r>
        <w:rPr>
          <w:spacing w:val="-1"/>
          <w:sz w:val="20"/>
        </w:rPr>
        <w:t xml:space="preserve"> </w:t>
      </w:r>
      <w:r>
        <w:rPr>
          <w:sz w:val="20"/>
        </w:rPr>
        <w:t>minors</w:t>
      </w:r>
      <w:r>
        <w:rPr>
          <w:spacing w:val="-4"/>
          <w:sz w:val="20"/>
        </w:rPr>
        <w:t xml:space="preserve"> </w:t>
      </w:r>
      <w:r>
        <w:rPr>
          <w:sz w:val="20"/>
        </w:rPr>
        <w:t>around</w:t>
      </w:r>
      <w:r>
        <w:rPr>
          <w:spacing w:val="-3"/>
          <w:sz w:val="20"/>
        </w:rPr>
        <w:t xml:space="preserve"> </w:t>
      </w:r>
      <w:r>
        <w:rPr>
          <w:sz w:val="20"/>
        </w:rPr>
        <w:t>the</w:t>
      </w:r>
      <w:r>
        <w:rPr>
          <w:spacing w:val="-4"/>
          <w:sz w:val="20"/>
        </w:rPr>
        <w:t xml:space="preserve"> </w:t>
      </w:r>
      <w:r>
        <w:rPr>
          <w:sz w:val="20"/>
        </w:rPr>
        <w:t>complex,</w:t>
      </w:r>
      <w:r>
        <w:rPr>
          <w:spacing w:val="-1"/>
          <w:sz w:val="20"/>
        </w:rPr>
        <w:t xml:space="preserve"> </w:t>
      </w:r>
      <w:r>
        <w:rPr>
          <w:sz w:val="20"/>
        </w:rPr>
        <w:t>in</w:t>
      </w:r>
      <w:r>
        <w:rPr>
          <w:spacing w:val="-2"/>
          <w:sz w:val="20"/>
        </w:rPr>
        <w:t xml:space="preserve"> </w:t>
      </w:r>
      <w:r>
        <w:rPr>
          <w:sz w:val="20"/>
        </w:rPr>
        <w:t>particular</w:t>
      </w:r>
      <w:r>
        <w:rPr>
          <w:spacing w:val="-1"/>
          <w:sz w:val="20"/>
        </w:rPr>
        <w:t xml:space="preserve"> </w:t>
      </w:r>
      <w:r>
        <w:rPr>
          <w:sz w:val="20"/>
        </w:rPr>
        <w:t>any</w:t>
      </w:r>
      <w:r>
        <w:rPr>
          <w:spacing w:val="-1"/>
          <w:sz w:val="20"/>
        </w:rPr>
        <w:t xml:space="preserve"> </w:t>
      </w:r>
      <w:r>
        <w:rPr>
          <w:sz w:val="20"/>
        </w:rPr>
        <w:t>attempts</w:t>
      </w:r>
      <w:r>
        <w:rPr>
          <w:spacing w:val="-1"/>
          <w:sz w:val="20"/>
        </w:rPr>
        <w:t xml:space="preserve"> </w:t>
      </w:r>
      <w:r>
        <w:rPr>
          <w:sz w:val="20"/>
        </w:rPr>
        <w:t>to gain access to gaming and liquor licensed areas,</w:t>
      </w:r>
    </w:p>
    <w:p w:rsidR="00112F44" w:rsidRDefault="00FB63F3">
      <w:pPr>
        <w:pStyle w:val="ListParagraph"/>
        <w:numPr>
          <w:ilvl w:val="0"/>
          <w:numId w:val="33"/>
        </w:numPr>
        <w:tabs>
          <w:tab w:val="left" w:pos="761"/>
        </w:tabs>
        <w:spacing w:before="1" w:line="213" w:lineRule="auto"/>
        <w:ind w:right="402"/>
        <w:rPr>
          <w:sz w:val="20"/>
        </w:rPr>
      </w:pPr>
      <w:r>
        <w:rPr>
          <w:sz w:val="20"/>
        </w:rPr>
        <w:t>should</w:t>
      </w:r>
      <w:r>
        <w:rPr>
          <w:spacing w:val="37"/>
          <w:sz w:val="20"/>
        </w:rPr>
        <w:t xml:space="preserve"> </w:t>
      </w:r>
      <w:r>
        <w:rPr>
          <w:sz w:val="20"/>
        </w:rPr>
        <w:t>closely</w:t>
      </w:r>
      <w:r>
        <w:rPr>
          <w:spacing w:val="39"/>
          <w:sz w:val="20"/>
        </w:rPr>
        <w:t xml:space="preserve"> </w:t>
      </w:r>
      <w:r>
        <w:rPr>
          <w:sz w:val="20"/>
        </w:rPr>
        <w:t>monitor</w:t>
      </w:r>
      <w:r>
        <w:rPr>
          <w:spacing w:val="37"/>
          <w:sz w:val="20"/>
        </w:rPr>
        <w:t xml:space="preserve"> </w:t>
      </w:r>
      <w:r>
        <w:rPr>
          <w:sz w:val="20"/>
        </w:rPr>
        <w:t>illegal</w:t>
      </w:r>
      <w:r>
        <w:rPr>
          <w:spacing w:val="37"/>
          <w:sz w:val="20"/>
        </w:rPr>
        <w:t xml:space="preserve"> </w:t>
      </w:r>
      <w:r>
        <w:rPr>
          <w:sz w:val="20"/>
        </w:rPr>
        <w:t>and</w:t>
      </w:r>
      <w:r>
        <w:rPr>
          <w:spacing w:val="37"/>
          <w:sz w:val="20"/>
        </w:rPr>
        <w:t xml:space="preserve"> </w:t>
      </w:r>
      <w:r>
        <w:rPr>
          <w:sz w:val="20"/>
        </w:rPr>
        <w:t>undesirable</w:t>
      </w:r>
      <w:r>
        <w:rPr>
          <w:spacing w:val="37"/>
          <w:sz w:val="20"/>
        </w:rPr>
        <w:t xml:space="preserve"> </w:t>
      </w:r>
      <w:r>
        <w:rPr>
          <w:sz w:val="20"/>
        </w:rPr>
        <w:t>activity</w:t>
      </w:r>
      <w:r>
        <w:rPr>
          <w:spacing w:val="36"/>
          <w:sz w:val="20"/>
        </w:rPr>
        <w:t xml:space="preserve"> </w:t>
      </w:r>
      <w:r>
        <w:rPr>
          <w:sz w:val="20"/>
        </w:rPr>
        <w:t>in</w:t>
      </w:r>
      <w:r>
        <w:rPr>
          <w:spacing w:val="39"/>
          <w:sz w:val="20"/>
        </w:rPr>
        <w:t xml:space="preserve"> </w:t>
      </w:r>
      <w:r>
        <w:rPr>
          <w:sz w:val="20"/>
        </w:rPr>
        <w:t>Pyrmont</w:t>
      </w:r>
      <w:r>
        <w:rPr>
          <w:spacing w:val="37"/>
          <w:sz w:val="20"/>
        </w:rPr>
        <w:t xml:space="preserve"> </w:t>
      </w:r>
      <w:r>
        <w:rPr>
          <w:sz w:val="20"/>
        </w:rPr>
        <w:t>and</w:t>
      </w:r>
      <w:r>
        <w:rPr>
          <w:spacing w:val="37"/>
          <w:sz w:val="20"/>
        </w:rPr>
        <w:t xml:space="preserve"> </w:t>
      </w:r>
      <w:r>
        <w:rPr>
          <w:sz w:val="20"/>
        </w:rPr>
        <w:t>Ultimo.</w:t>
      </w:r>
      <w:r>
        <w:rPr>
          <w:spacing w:val="80"/>
          <w:w w:val="150"/>
          <w:sz w:val="20"/>
        </w:rPr>
        <w:t xml:space="preserve"> </w:t>
      </w:r>
      <w:r>
        <w:rPr>
          <w:sz w:val="20"/>
        </w:rPr>
        <w:t>In</w:t>
      </w:r>
      <w:r>
        <w:rPr>
          <w:spacing w:val="39"/>
          <w:sz w:val="20"/>
        </w:rPr>
        <w:t xml:space="preserve"> </w:t>
      </w:r>
      <w:r>
        <w:rPr>
          <w:sz w:val="20"/>
        </w:rPr>
        <w:t>particular prohibition of the escort, prostitution and pawn shop industries should be examined.</w:t>
      </w:r>
    </w:p>
    <w:p w:rsidR="00112F44" w:rsidRDefault="00FB63F3">
      <w:pPr>
        <w:spacing w:before="221" w:line="264" w:lineRule="exact"/>
        <w:ind w:left="401"/>
        <w:rPr>
          <w:sz w:val="20"/>
        </w:rPr>
      </w:pPr>
      <w:r>
        <w:rPr>
          <w:sz w:val="20"/>
        </w:rPr>
        <w:t>The</w:t>
      </w:r>
      <w:r>
        <w:rPr>
          <w:spacing w:val="-6"/>
          <w:sz w:val="20"/>
        </w:rPr>
        <w:t xml:space="preserve"> </w:t>
      </w:r>
      <w:r>
        <w:rPr>
          <w:sz w:val="20"/>
        </w:rPr>
        <w:t>other</w:t>
      </w:r>
      <w:r>
        <w:rPr>
          <w:spacing w:val="-5"/>
          <w:sz w:val="20"/>
        </w:rPr>
        <w:t xml:space="preserve"> </w:t>
      </w:r>
      <w:r>
        <w:rPr>
          <w:sz w:val="20"/>
        </w:rPr>
        <w:t>main</w:t>
      </w:r>
      <w:r>
        <w:rPr>
          <w:spacing w:val="-6"/>
          <w:sz w:val="20"/>
        </w:rPr>
        <w:t xml:space="preserve"> </w:t>
      </w:r>
      <w:r>
        <w:rPr>
          <w:sz w:val="20"/>
        </w:rPr>
        <w:t>findings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McClellan</w:t>
      </w:r>
      <w:r>
        <w:rPr>
          <w:spacing w:val="-3"/>
          <w:sz w:val="20"/>
        </w:rPr>
        <w:t xml:space="preserve"> </w:t>
      </w:r>
      <w:r>
        <w:rPr>
          <w:sz w:val="20"/>
        </w:rPr>
        <w:t>Report</w:t>
      </w:r>
      <w:r>
        <w:rPr>
          <w:spacing w:val="-5"/>
          <w:sz w:val="20"/>
        </w:rPr>
        <w:t xml:space="preserve"> </w:t>
      </w:r>
      <w:r>
        <w:rPr>
          <w:sz w:val="20"/>
        </w:rPr>
        <w:t>were</w:t>
      </w:r>
      <w:r>
        <w:rPr>
          <w:spacing w:val="-5"/>
          <w:sz w:val="20"/>
        </w:rPr>
        <w:t xml:space="preserve"> </w:t>
      </w:r>
      <w:r>
        <w:rPr>
          <w:spacing w:val="-4"/>
          <w:sz w:val="20"/>
        </w:rPr>
        <w:t>that:</w:t>
      </w:r>
    </w:p>
    <w:p w:rsidR="00112F44" w:rsidRDefault="00FB63F3">
      <w:pPr>
        <w:pStyle w:val="ListParagraph"/>
        <w:numPr>
          <w:ilvl w:val="1"/>
          <w:numId w:val="33"/>
        </w:numPr>
        <w:tabs>
          <w:tab w:val="left" w:pos="761"/>
        </w:tabs>
        <w:spacing w:before="18" w:line="213" w:lineRule="auto"/>
        <w:ind w:right="407"/>
        <w:rPr>
          <w:rFonts w:ascii="Symbol" w:hAnsi="Symbol"/>
          <w:sz w:val="20"/>
        </w:rPr>
      </w:pPr>
      <w:r>
        <w:rPr>
          <w:sz w:val="20"/>
        </w:rPr>
        <w:t>the impact or potential impact on casino patrons and their families are not such as would warrant the casino licence being revoked on grounds of public interest,</w:t>
      </w:r>
    </w:p>
    <w:p w:rsidR="00112F44" w:rsidRDefault="00FB63F3">
      <w:pPr>
        <w:pStyle w:val="ListParagraph"/>
        <w:numPr>
          <w:ilvl w:val="1"/>
          <w:numId w:val="33"/>
        </w:numPr>
        <w:tabs>
          <w:tab w:val="left" w:pos="761"/>
        </w:tabs>
        <w:spacing w:line="262" w:lineRule="exact"/>
        <w:rPr>
          <w:rFonts w:ascii="Symbol" w:hAnsi="Symbol"/>
          <w:sz w:val="20"/>
        </w:rPr>
      </w:pPr>
      <w:r>
        <w:rPr>
          <w:sz w:val="20"/>
        </w:rPr>
        <w:t>the</w:t>
      </w:r>
      <w:r>
        <w:rPr>
          <w:spacing w:val="-7"/>
          <w:sz w:val="20"/>
        </w:rPr>
        <w:t xml:space="preserve"> </w:t>
      </w:r>
      <w:r>
        <w:rPr>
          <w:sz w:val="20"/>
        </w:rPr>
        <w:t>CCA</w:t>
      </w:r>
      <w:r>
        <w:rPr>
          <w:spacing w:val="-6"/>
          <w:sz w:val="20"/>
        </w:rPr>
        <w:t xml:space="preserve"> </w:t>
      </w:r>
      <w:r>
        <w:rPr>
          <w:sz w:val="20"/>
        </w:rPr>
        <w:t>should</w:t>
      </w:r>
      <w:r>
        <w:rPr>
          <w:spacing w:val="-6"/>
          <w:sz w:val="20"/>
        </w:rPr>
        <w:t xml:space="preserve"> </w:t>
      </w:r>
      <w:r>
        <w:rPr>
          <w:sz w:val="20"/>
        </w:rPr>
        <w:t>complete</w:t>
      </w:r>
      <w:r>
        <w:rPr>
          <w:spacing w:val="-6"/>
          <w:sz w:val="20"/>
        </w:rPr>
        <w:t xml:space="preserve"> </w:t>
      </w:r>
      <w:r>
        <w:rPr>
          <w:sz w:val="20"/>
        </w:rPr>
        <w:t>its</w:t>
      </w:r>
      <w:r>
        <w:rPr>
          <w:spacing w:val="-6"/>
          <w:sz w:val="20"/>
        </w:rPr>
        <w:t xml:space="preserve"> </w:t>
      </w:r>
      <w:r>
        <w:rPr>
          <w:sz w:val="20"/>
        </w:rPr>
        <w:t>review</w:t>
      </w:r>
      <w:r>
        <w:rPr>
          <w:spacing w:val="-4"/>
          <w:sz w:val="20"/>
        </w:rPr>
        <w:t xml:space="preserve"> </w:t>
      </w:r>
      <w:r>
        <w:rPr>
          <w:sz w:val="20"/>
        </w:rPr>
        <w:t>of</w:t>
      </w:r>
      <w:r>
        <w:rPr>
          <w:spacing w:val="-5"/>
          <w:sz w:val="20"/>
        </w:rPr>
        <w:t xml:space="preserve"> </w:t>
      </w:r>
      <w:r>
        <w:rPr>
          <w:sz w:val="20"/>
        </w:rPr>
        <w:t>procedures</w:t>
      </w:r>
      <w:r>
        <w:rPr>
          <w:spacing w:val="-7"/>
          <w:sz w:val="20"/>
        </w:rPr>
        <w:t xml:space="preserve"> </w:t>
      </w:r>
      <w:r>
        <w:rPr>
          <w:sz w:val="20"/>
        </w:rPr>
        <w:t>regarding</w:t>
      </w:r>
      <w:r>
        <w:rPr>
          <w:spacing w:val="-6"/>
          <w:sz w:val="20"/>
        </w:rPr>
        <w:t xml:space="preserve"> </w:t>
      </w:r>
      <w:r>
        <w:rPr>
          <w:sz w:val="20"/>
        </w:rPr>
        <w:t>cheque</w:t>
      </w:r>
      <w:r>
        <w:rPr>
          <w:spacing w:val="-6"/>
          <w:sz w:val="20"/>
        </w:rPr>
        <w:t xml:space="preserve"> </w:t>
      </w:r>
      <w:r>
        <w:rPr>
          <w:spacing w:val="-2"/>
          <w:sz w:val="20"/>
        </w:rPr>
        <w:t>cashing,</w:t>
      </w:r>
    </w:p>
    <w:p w:rsidR="00112F44" w:rsidRDefault="00FB63F3">
      <w:pPr>
        <w:pStyle w:val="ListParagraph"/>
        <w:numPr>
          <w:ilvl w:val="1"/>
          <w:numId w:val="33"/>
        </w:numPr>
        <w:tabs>
          <w:tab w:val="left" w:pos="761"/>
        </w:tabs>
        <w:spacing w:before="17" w:line="213" w:lineRule="auto"/>
        <w:ind w:right="405"/>
        <w:jc w:val="both"/>
        <w:rPr>
          <w:rFonts w:ascii="Symbol" w:hAnsi="Symbol"/>
          <w:sz w:val="20"/>
        </w:rPr>
      </w:pPr>
      <w:r>
        <w:rPr>
          <w:sz w:val="20"/>
        </w:rPr>
        <w:t>the impact of the casino on tourism, employment and economic development may be substantial. The</w:t>
      </w:r>
      <w:r>
        <w:rPr>
          <w:spacing w:val="-1"/>
          <w:sz w:val="20"/>
        </w:rPr>
        <w:t xml:space="preserve"> </w:t>
      </w:r>
      <w:r>
        <w:rPr>
          <w:sz w:val="20"/>
        </w:rPr>
        <w:t>possible</w:t>
      </w:r>
      <w:r>
        <w:rPr>
          <w:spacing w:val="-1"/>
          <w:sz w:val="20"/>
        </w:rPr>
        <w:t xml:space="preserve"> </w:t>
      </w:r>
      <w:r>
        <w:rPr>
          <w:sz w:val="20"/>
        </w:rPr>
        <w:t>adverse</w:t>
      </w:r>
      <w:r>
        <w:rPr>
          <w:spacing w:val="-1"/>
          <w:sz w:val="20"/>
        </w:rPr>
        <w:t xml:space="preserve"> </w:t>
      </w:r>
      <w:r>
        <w:rPr>
          <w:sz w:val="20"/>
        </w:rPr>
        <w:t>impact of</w:t>
      </w:r>
      <w:r>
        <w:rPr>
          <w:spacing w:val="-1"/>
          <w:sz w:val="20"/>
        </w:rPr>
        <w:t xml:space="preserve"> </w:t>
      </w:r>
      <w:r>
        <w:rPr>
          <w:sz w:val="20"/>
        </w:rPr>
        <w:t>the</w:t>
      </w:r>
      <w:r>
        <w:rPr>
          <w:spacing w:val="-1"/>
          <w:sz w:val="20"/>
        </w:rPr>
        <w:t xml:space="preserve"> </w:t>
      </w:r>
      <w:r>
        <w:rPr>
          <w:sz w:val="20"/>
        </w:rPr>
        <w:t>casino</w:t>
      </w:r>
      <w:r>
        <w:rPr>
          <w:spacing w:val="-1"/>
          <w:sz w:val="20"/>
        </w:rPr>
        <w:t xml:space="preserve"> </w:t>
      </w:r>
      <w:r>
        <w:rPr>
          <w:sz w:val="20"/>
        </w:rPr>
        <w:t>on</w:t>
      </w:r>
      <w:r>
        <w:rPr>
          <w:spacing w:val="-1"/>
          <w:sz w:val="20"/>
        </w:rPr>
        <w:t xml:space="preserve"> </w:t>
      </w:r>
      <w:r>
        <w:rPr>
          <w:sz w:val="20"/>
        </w:rPr>
        <w:t>other</w:t>
      </w:r>
      <w:r>
        <w:rPr>
          <w:spacing w:val="-1"/>
          <w:sz w:val="20"/>
        </w:rPr>
        <w:t xml:space="preserve"> </w:t>
      </w:r>
      <w:r>
        <w:rPr>
          <w:sz w:val="20"/>
        </w:rPr>
        <w:t>gaming</w:t>
      </w:r>
      <w:r>
        <w:rPr>
          <w:spacing w:val="-1"/>
          <w:sz w:val="20"/>
        </w:rPr>
        <w:t xml:space="preserve"> </w:t>
      </w:r>
      <w:r>
        <w:rPr>
          <w:sz w:val="20"/>
        </w:rPr>
        <w:t>and</w:t>
      </w:r>
      <w:r>
        <w:rPr>
          <w:spacing w:val="-1"/>
          <w:sz w:val="20"/>
        </w:rPr>
        <w:t xml:space="preserve"> </w:t>
      </w:r>
      <w:r>
        <w:rPr>
          <w:sz w:val="20"/>
        </w:rPr>
        <w:t>wagering</w:t>
      </w:r>
      <w:r>
        <w:rPr>
          <w:spacing w:val="-1"/>
          <w:sz w:val="20"/>
        </w:rPr>
        <w:t xml:space="preserve"> </w:t>
      </w:r>
      <w:r>
        <w:rPr>
          <w:sz w:val="20"/>
        </w:rPr>
        <w:t>sectors</w:t>
      </w:r>
      <w:r>
        <w:rPr>
          <w:spacing w:val="-1"/>
          <w:sz w:val="20"/>
        </w:rPr>
        <w:t xml:space="preserve"> </w:t>
      </w:r>
      <w:r>
        <w:rPr>
          <w:sz w:val="20"/>
        </w:rPr>
        <w:t>and on</w:t>
      </w:r>
      <w:r>
        <w:rPr>
          <w:spacing w:val="-1"/>
          <w:sz w:val="20"/>
        </w:rPr>
        <w:t xml:space="preserve"> </w:t>
      </w:r>
      <w:r>
        <w:rPr>
          <w:sz w:val="20"/>
        </w:rPr>
        <w:t>retail</w:t>
      </w:r>
      <w:r>
        <w:rPr>
          <w:spacing w:val="-1"/>
          <w:sz w:val="20"/>
        </w:rPr>
        <w:t xml:space="preserve"> </w:t>
      </w:r>
      <w:r>
        <w:rPr>
          <w:sz w:val="20"/>
        </w:rPr>
        <w:t>and related industries may not be substantial,</w:t>
      </w:r>
    </w:p>
    <w:p w:rsidR="00112F44" w:rsidRDefault="00FB63F3">
      <w:pPr>
        <w:pStyle w:val="ListParagraph"/>
        <w:numPr>
          <w:ilvl w:val="1"/>
          <w:numId w:val="33"/>
        </w:numPr>
        <w:tabs>
          <w:tab w:val="left" w:pos="760"/>
        </w:tabs>
        <w:spacing w:line="261" w:lineRule="exact"/>
        <w:ind w:left="760" w:hanging="359"/>
        <w:jc w:val="both"/>
        <w:rPr>
          <w:rFonts w:ascii="Symbol" w:hAnsi="Symbol"/>
          <w:sz w:val="20"/>
        </w:rPr>
      </w:pPr>
      <w:r>
        <w:rPr>
          <w:sz w:val="20"/>
        </w:rPr>
        <w:t>appropriate</w:t>
      </w:r>
      <w:r>
        <w:rPr>
          <w:spacing w:val="-6"/>
          <w:sz w:val="20"/>
        </w:rPr>
        <w:t xml:space="preserve"> </w:t>
      </w:r>
      <w:r>
        <w:rPr>
          <w:sz w:val="20"/>
        </w:rPr>
        <w:t>measures</w:t>
      </w:r>
      <w:r>
        <w:rPr>
          <w:spacing w:val="-6"/>
          <w:sz w:val="20"/>
        </w:rPr>
        <w:t xml:space="preserve"> </w:t>
      </w:r>
      <w:r>
        <w:rPr>
          <w:sz w:val="20"/>
        </w:rPr>
        <w:t>are</w:t>
      </w:r>
      <w:r>
        <w:rPr>
          <w:spacing w:val="-6"/>
          <w:sz w:val="20"/>
        </w:rPr>
        <w:t xml:space="preserve"> </w:t>
      </w:r>
      <w:r>
        <w:rPr>
          <w:sz w:val="20"/>
        </w:rPr>
        <w:t>in</w:t>
      </w:r>
      <w:r>
        <w:rPr>
          <w:spacing w:val="-7"/>
          <w:sz w:val="20"/>
        </w:rPr>
        <w:t xml:space="preserve"> </w:t>
      </w:r>
      <w:r>
        <w:rPr>
          <w:sz w:val="20"/>
        </w:rPr>
        <w:t>place</w:t>
      </w:r>
      <w:r>
        <w:rPr>
          <w:spacing w:val="-6"/>
          <w:sz w:val="20"/>
        </w:rPr>
        <w:t xml:space="preserve"> </w:t>
      </w:r>
      <w:r>
        <w:rPr>
          <w:sz w:val="20"/>
        </w:rPr>
        <w:t>to</w:t>
      </w:r>
      <w:r>
        <w:rPr>
          <w:spacing w:val="-7"/>
          <w:sz w:val="20"/>
        </w:rPr>
        <w:t xml:space="preserve"> </w:t>
      </w:r>
      <w:r>
        <w:rPr>
          <w:sz w:val="20"/>
        </w:rPr>
        <w:t>discourage</w:t>
      </w:r>
      <w:r>
        <w:rPr>
          <w:spacing w:val="-6"/>
          <w:sz w:val="20"/>
        </w:rPr>
        <w:t xml:space="preserve"> </w:t>
      </w:r>
      <w:r>
        <w:rPr>
          <w:sz w:val="20"/>
        </w:rPr>
        <w:t>loan</w:t>
      </w:r>
      <w:r>
        <w:rPr>
          <w:spacing w:val="-7"/>
          <w:sz w:val="20"/>
        </w:rPr>
        <w:t xml:space="preserve"> </w:t>
      </w:r>
      <w:r>
        <w:rPr>
          <w:sz w:val="20"/>
        </w:rPr>
        <w:t>sharking</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undesirable</w:t>
      </w:r>
      <w:r>
        <w:rPr>
          <w:spacing w:val="-6"/>
          <w:sz w:val="20"/>
        </w:rPr>
        <w:t xml:space="preserve"> </w:t>
      </w:r>
      <w:r>
        <w:rPr>
          <w:spacing w:val="-2"/>
          <w:sz w:val="20"/>
        </w:rPr>
        <w:t>activities,</w:t>
      </w:r>
    </w:p>
    <w:p w:rsidR="00112F44" w:rsidRDefault="00FB63F3">
      <w:pPr>
        <w:pStyle w:val="ListParagraph"/>
        <w:numPr>
          <w:ilvl w:val="1"/>
          <w:numId w:val="33"/>
        </w:numPr>
        <w:tabs>
          <w:tab w:val="left" w:pos="761"/>
        </w:tabs>
        <w:spacing w:before="16" w:line="213" w:lineRule="auto"/>
        <w:ind w:right="404"/>
        <w:rPr>
          <w:rFonts w:ascii="Symbol" w:hAnsi="Symbol"/>
          <w:sz w:val="20"/>
        </w:rPr>
      </w:pPr>
      <w:r>
        <w:rPr>
          <w:sz w:val="20"/>
        </w:rPr>
        <w:t>the</w:t>
      </w:r>
      <w:r>
        <w:rPr>
          <w:spacing w:val="74"/>
          <w:sz w:val="20"/>
        </w:rPr>
        <w:t xml:space="preserve"> </w:t>
      </w:r>
      <w:r>
        <w:rPr>
          <w:sz w:val="20"/>
        </w:rPr>
        <w:t>NSW</w:t>
      </w:r>
      <w:r>
        <w:rPr>
          <w:spacing w:val="73"/>
          <w:sz w:val="20"/>
        </w:rPr>
        <w:t xml:space="preserve"> </w:t>
      </w:r>
      <w:r>
        <w:rPr>
          <w:sz w:val="20"/>
        </w:rPr>
        <w:t>Government</w:t>
      </w:r>
      <w:r>
        <w:rPr>
          <w:spacing w:val="73"/>
          <w:sz w:val="20"/>
        </w:rPr>
        <w:t xml:space="preserve"> </w:t>
      </w:r>
      <w:r>
        <w:rPr>
          <w:sz w:val="20"/>
        </w:rPr>
        <w:t>should</w:t>
      </w:r>
      <w:r>
        <w:rPr>
          <w:spacing w:val="74"/>
          <w:sz w:val="20"/>
        </w:rPr>
        <w:t xml:space="preserve"> </w:t>
      </w:r>
      <w:r>
        <w:rPr>
          <w:sz w:val="20"/>
        </w:rPr>
        <w:t>approach</w:t>
      </w:r>
      <w:r>
        <w:rPr>
          <w:spacing w:val="73"/>
          <w:sz w:val="20"/>
        </w:rPr>
        <w:t xml:space="preserve"> </w:t>
      </w:r>
      <w:r>
        <w:rPr>
          <w:sz w:val="20"/>
        </w:rPr>
        <w:t>the</w:t>
      </w:r>
      <w:r>
        <w:rPr>
          <w:spacing w:val="74"/>
          <w:sz w:val="20"/>
        </w:rPr>
        <w:t xml:space="preserve"> </w:t>
      </w:r>
      <w:r>
        <w:rPr>
          <w:sz w:val="20"/>
        </w:rPr>
        <w:t>governments</w:t>
      </w:r>
      <w:r>
        <w:rPr>
          <w:spacing w:val="75"/>
          <w:sz w:val="20"/>
        </w:rPr>
        <w:t xml:space="preserve"> </w:t>
      </w:r>
      <w:r>
        <w:rPr>
          <w:sz w:val="20"/>
        </w:rPr>
        <w:t>of</w:t>
      </w:r>
      <w:r>
        <w:rPr>
          <w:spacing w:val="75"/>
          <w:sz w:val="20"/>
        </w:rPr>
        <w:t xml:space="preserve"> </w:t>
      </w:r>
      <w:r>
        <w:rPr>
          <w:sz w:val="20"/>
        </w:rPr>
        <w:t>other</w:t>
      </w:r>
      <w:r>
        <w:rPr>
          <w:spacing w:val="74"/>
          <w:sz w:val="20"/>
        </w:rPr>
        <w:t xml:space="preserve"> </w:t>
      </w:r>
      <w:r>
        <w:rPr>
          <w:sz w:val="20"/>
        </w:rPr>
        <w:t>states</w:t>
      </w:r>
      <w:r>
        <w:rPr>
          <w:spacing w:val="75"/>
          <w:sz w:val="20"/>
        </w:rPr>
        <w:t xml:space="preserve"> </w:t>
      </w:r>
      <w:r>
        <w:rPr>
          <w:sz w:val="20"/>
        </w:rPr>
        <w:t>to</w:t>
      </w:r>
      <w:r>
        <w:rPr>
          <w:spacing w:val="75"/>
          <w:sz w:val="20"/>
        </w:rPr>
        <w:t xml:space="preserve"> </w:t>
      </w:r>
      <w:r>
        <w:rPr>
          <w:sz w:val="20"/>
        </w:rPr>
        <w:t>try</w:t>
      </w:r>
      <w:r>
        <w:rPr>
          <w:spacing w:val="75"/>
          <w:sz w:val="20"/>
        </w:rPr>
        <w:t xml:space="preserve"> </w:t>
      </w:r>
      <w:r>
        <w:rPr>
          <w:sz w:val="20"/>
        </w:rPr>
        <w:t>to</w:t>
      </w:r>
      <w:r>
        <w:rPr>
          <w:spacing w:val="75"/>
          <w:sz w:val="20"/>
        </w:rPr>
        <w:t xml:space="preserve"> </w:t>
      </w:r>
      <w:r>
        <w:rPr>
          <w:sz w:val="20"/>
        </w:rPr>
        <w:t>obtain consistency in the exclusion of undesirable people from casinos.</w:t>
      </w:r>
    </w:p>
    <w:p w:rsidR="00112F44" w:rsidRDefault="00FB63F3">
      <w:pPr>
        <w:pStyle w:val="ListParagraph"/>
        <w:numPr>
          <w:ilvl w:val="1"/>
          <w:numId w:val="33"/>
        </w:numPr>
        <w:tabs>
          <w:tab w:val="left" w:pos="761"/>
        </w:tabs>
        <w:spacing w:before="24" w:line="211" w:lineRule="auto"/>
        <w:ind w:right="410"/>
        <w:rPr>
          <w:rFonts w:ascii="Symbol" w:hAnsi="Symbol"/>
          <w:sz w:val="20"/>
        </w:rPr>
      </w:pPr>
      <w:r>
        <w:rPr>
          <w:sz w:val="20"/>
        </w:rPr>
        <w:t>all</w:t>
      </w:r>
      <w:r>
        <w:rPr>
          <w:spacing w:val="39"/>
          <w:sz w:val="20"/>
        </w:rPr>
        <w:t xml:space="preserve"> </w:t>
      </w:r>
      <w:r>
        <w:rPr>
          <w:sz w:val="20"/>
        </w:rPr>
        <w:t>Australian</w:t>
      </w:r>
      <w:r>
        <w:rPr>
          <w:spacing w:val="38"/>
          <w:sz w:val="20"/>
        </w:rPr>
        <w:t xml:space="preserve"> </w:t>
      </w:r>
      <w:r>
        <w:rPr>
          <w:sz w:val="20"/>
        </w:rPr>
        <w:t>casino</w:t>
      </w:r>
      <w:r>
        <w:rPr>
          <w:spacing w:val="40"/>
          <w:sz w:val="20"/>
        </w:rPr>
        <w:t xml:space="preserve"> </w:t>
      </w:r>
      <w:r>
        <w:rPr>
          <w:sz w:val="20"/>
        </w:rPr>
        <w:t>regulators</w:t>
      </w:r>
      <w:r>
        <w:rPr>
          <w:spacing w:val="40"/>
          <w:sz w:val="20"/>
        </w:rPr>
        <w:t xml:space="preserve"> </w:t>
      </w:r>
      <w:r>
        <w:rPr>
          <w:sz w:val="20"/>
        </w:rPr>
        <w:t>need</w:t>
      </w:r>
      <w:r>
        <w:rPr>
          <w:spacing w:val="40"/>
          <w:sz w:val="20"/>
        </w:rPr>
        <w:t xml:space="preserve"> </w:t>
      </w:r>
      <w:r>
        <w:rPr>
          <w:sz w:val="20"/>
        </w:rPr>
        <w:t>to</w:t>
      </w:r>
      <w:r>
        <w:rPr>
          <w:spacing w:val="40"/>
          <w:sz w:val="20"/>
        </w:rPr>
        <w:t xml:space="preserve"> </w:t>
      </w:r>
      <w:r>
        <w:rPr>
          <w:sz w:val="20"/>
        </w:rPr>
        <w:t>consider</w:t>
      </w:r>
      <w:r>
        <w:rPr>
          <w:spacing w:val="40"/>
          <w:sz w:val="20"/>
        </w:rPr>
        <w:t xml:space="preserve"> </w:t>
      </w:r>
      <w:r>
        <w:rPr>
          <w:sz w:val="20"/>
        </w:rPr>
        <w:t>whether</w:t>
      </w:r>
      <w:r>
        <w:rPr>
          <w:spacing w:val="40"/>
          <w:sz w:val="20"/>
        </w:rPr>
        <w:t xml:space="preserve"> </w:t>
      </w:r>
      <w:r>
        <w:rPr>
          <w:sz w:val="20"/>
        </w:rPr>
        <w:t>or</w:t>
      </w:r>
      <w:r>
        <w:rPr>
          <w:spacing w:val="40"/>
          <w:sz w:val="20"/>
        </w:rPr>
        <w:t xml:space="preserve"> </w:t>
      </w:r>
      <w:r>
        <w:rPr>
          <w:sz w:val="20"/>
        </w:rPr>
        <w:t>not</w:t>
      </w:r>
      <w:r>
        <w:rPr>
          <w:spacing w:val="40"/>
          <w:sz w:val="20"/>
        </w:rPr>
        <w:t xml:space="preserve"> </w:t>
      </w:r>
      <w:r>
        <w:rPr>
          <w:sz w:val="20"/>
        </w:rPr>
        <w:t>action</w:t>
      </w:r>
      <w:r>
        <w:rPr>
          <w:spacing w:val="40"/>
          <w:sz w:val="20"/>
        </w:rPr>
        <w:t xml:space="preserve"> </w:t>
      </w:r>
      <w:r>
        <w:rPr>
          <w:sz w:val="20"/>
        </w:rPr>
        <w:t>needs</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taken</w:t>
      </w:r>
      <w:r>
        <w:rPr>
          <w:spacing w:val="40"/>
          <w:sz w:val="20"/>
        </w:rPr>
        <w:t xml:space="preserve"> </w:t>
      </w:r>
      <w:r>
        <w:rPr>
          <w:sz w:val="20"/>
        </w:rPr>
        <w:t>in connection with high value chips being taken out of casinos.</w:t>
      </w:r>
    </w:p>
    <w:p w:rsidR="00112F44" w:rsidRDefault="00FB63F3">
      <w:pPr>
        <w:pStyle w:val="ListParagraph"/>
        <w:numPr>
          <w:ilvl w:val="1"/>
          <w:numId w:val="33"/>
        </w:numPr>
        <w:tabs>
          <w:tab w:val="left" w:pos="761"/>
        </w:tabs>
        <w:spacing w:before="22" w:line="213" w:lineRule="auto"/>
        <w:ind w:right="405"/>
        <w:rPr>
          <w:rFonts w:ascii="Symbol" w:hAnsi="Symbol"/>
          <w:sz w:val="20"/>
        </w:rPr>
      </w:pPr>
      <w:r>
        <w:rPr>
          <w:sz w:val="20"/>
        </w:rPr>
        <w:t>consideration be given to transferring responsibility for administrative support of the Director of Casino Surveillance from the Department of Gaming and Racing to the CCA.</w:t>
      </w:r>
    </w:p>
    <w:p w:rsidR="00112F44" w:rsidRDefault="00112F44">
      <w:pPr>
        <w:pStyle w:val="BodyText"/>
        <w:spacing w:before="72"/>
        <w:ind w:left="0"/>
        <w:rPr>
          <w:sz w:val="16"/>
        </w:rPr>
      </w:pPr>
    </w:p>
    <w:p w:rsidR="00112F44" w:rsidRDefault="00FB63F3">
      <w:pPr>
        <w:ind w:left="401"/>
        <w:rPr>
          <w:sz w:val="16"/>
        </w:rPr>
      </w:pPr>
      <w:r>
        <w:rPr>
          <w:sz w:val="16"/>
        </w:rPr>
        <w:t>Source:</w:t>
      </w:r>
      <w:r>
        <w:rPr>
          <w:spacing w:val="29"/>
          <w:sz w:val="16"/>
        </w:rPr>
        <w:t xml:space="preserve"> </w:t>
      </w:r>
      <w:r>
        <w:rPr>
          <w:sz w:val="16"/>
        </w:rPr>
        <w:t>NSW</w:t>
      </w:r>
      <w:r>
        <w:rPr>
          <w:spacing w:val="-7"/>
          <w:sz w:val="16"/>
        </w:rPr>
        <w:t xml:space="preserve"> </w:t>
      </w:r>
      <w:r>
        <w:rPr>
          <w:sz w:val="16"/>
        </w:rPr>
        <w:t>CCA,</w:t>
      </w:r>
      <w:r>
        <w:rPr>
          <w:spacing w:val="-3"/>
          <w:sz w:val="16"/>
        </w:rPr>
        <w:t xml:space="preserve"> </w:t>
      </w:r>
      <w:r>
        <w:rPr>
          <w:sz w:val="16"/>
        </w:rPr>
        <w:t>Report</w:t>
      </w:r>
      <w:r>
        <w:rPr>
          <w:spacing w:val="-6"/>
          <w:sz w:val="16"/>
        </w:rPr>
        <w:t xml:space="preserve"> </w:t>
      </w:r>
      <w:r>
        <w:rPr>
          <w:sz w:val="16"/>
        </w:rPr>
        <w:t>of</w:t>
      </w:r>
      <w:r>
        <w:rPr>
          <w:spacing w:val="-7"/>
          <w:sz w:val="16"/>
        </w:rPr>
        <w:t xml:space="preserve"> </w:t>
      </w:r>
      <w:r>
        <w:rPr>
          <w:sz w:val="16"/>
        </w:rPr>
        <w:t>Investigation</w:t>
      </w:r>
      <w:r>
        <w:rPr>
          <w:spacing w:val="-3"/>
          <w:sz w:val="16"/>
        </w:rPr>
        <w:t xml:space="preserve"> </w:t>
      </w:r>
      <w:r>
        <w:rPr>
          <w:sz w:val="16"/>
        </w:rPr>
        <w:t>Pursuant</w:t>
      </w:r>
      <w:r>
        <w:rPr>
          <w:spacing w:val="-6"/>
          <w:sz w:val="16"/>
        </w:rPr>
        <w:t xml:space="preserve"> </w:t>
      </w:r>
      <w:r>
        <w:rPr>
          <w:sz w:val="16"/>
        </w:rPr>
        <w:t>to</w:t>
      </w:r>
      <w:r>
        <w:rPr>
          <w:spacing w:val="-5"/>
          <w:sz w:val="16"/>
        </w:rPr>
        <w:t xml:space="preserve"> </w:t>
      </w:r>
      <w:r>
        <w:rPr>
          <w:sz w:val="16"/>
        </w:rPr>
        <w:t>Section</w:t>
      </w:r>
      <w:r>
        <w:rPr>
          <w:spacing w:val="-5"/>
          <w:sz w:val="16"/>
        </w:rPr>
        <w:t xml:space="preserve"> </w:t>
      </w:r>
      <w:r>
        <w:rPr>
          <w:sz w:val="16"/>
        </w:rPr>
        <w:t>31</w:t>
      </w:r>
      <w:r>
        <w:rPr>
          <w:spacing w:val="-3"/>
          <w:sz w:val="16"/>
        </w:rPr>
        <w:t xml:space="preserve"> </w:t>
      </w:r>
      <w:r>
        <w:rPr>
          <w:sz w:val="16"/>
        </w:rPr>
        <w:t>of</w:t>
      </w:r>
      <w:r>
        <w:rPr>
          <w:spacing w:val="-7"/>
          <w:sz w:val="16"/>
        </w:rPr>
        <w:t xml:space="preserve"> </w:t>
      </w:r>
      <w:r>
        <w:rPr>
          <w:sz w:val="16"/>
        </w:rPr>
        <w:t>the</w:t>
      </w:r>
      <w:r>
        <w:rPr>
          <w:spacing w:val="-5"/>
          <w:sz w:val="16"/>
        </w:rPr>
        <w:t xml:space="preserve"> </w:t>
      </w:r>
      <w:r>
        <w:rPr>
          <w:sz w:val="16"/>
        </w:rPr>
        <w:t>NSW</w:t>
      </w:r>
      <w:r>
        <w:rPr>
          <w:spacing w:val="-6"/>
          <w:sz w:val="16"/>
        </w:rPr>
        <w:t xml:space="preserve"> </w:t>
      </w:r>
      <w:r>
        <w:rPr>
          <w:sz w:val="16"/>
        </w:rPr>
        <w:t>CCA</w:t>
      </w:r>
      <w:r>
        <w:rPr>
          <w:spacing w:val="-6"/>
          <w:sz w:val="16"/>
        </w:rPr>
        <w:t xml:space="preserve"> </w:t>
      </w:r>
      <w:r>
        <w:rPr>
          <w:sz w:val="16"/>
        </w:rPr>
        <w:t>Act</w:t>
      </w:r>
      <w:r>
        <w:rPr>
          <w:spacing w:val="-5"/>
          <w:sz w:val="16"/>
        </w:rPr>
        <w:t xml:space="preserve"> </w:t>
      </w:r>
      <w:r>
        <w:rPr>
          <w:sz w:val="16"/>
        </w:rPr>
        <w:t>1992,</w:t>
      </w:r>
      <w:r>
        <w:rPr>
          <w:spacing w:val="-3"/>
          <w:sz w:val="16"/>
        </w:rPr>
        <w:t xml:space="preserve"> </w:t>
      </w:r>
      <w:r>
        <w:rPr>
          <w:sz w:val="16"/>
        </w:rPr>
        <w:t>Sydney</w:t>
      </w:r>
      <w:r>
        <w:rPr>
          <w:spacing w:val="-4"/>
          <w:sz w:val="16"/>
        </w:rPr>
        <w:t xml:space="preserve"> </w:t>
      </w:r>
      <w:r>
        <w:rPr>
          <w:sz w:val="16"/>
        </w:rPr>
        <w:t>December</w:t>
      </w:r>
      <w:r>
        <w:rPr>
          <w:spacing w:val="-6"/>
          <w:sz w:val="16"/>
        </w:rPr>
        <w:t xml:space="preserve"> </w:t>
      </w:r>
      <w:r>
        <w:rPr>
          <w:spacing w:val="-2"/>
          <w:sz w:val="16"/>
        </w:rPr>
        <w:t>1997.</w:t>
      </w:r>
    </w:p>
    <w:p w:rsidR="00112F44" w:rsidRDefault="00112F44">
      <w:pPr>
        <w:pStyle w:val="BodyText"/>
        <w:spacing w:before="50"/>
        <w:ind w:left="0"/>
        <w:rPr>
          <w:sz w:val="16"/>
        </w:rPr>
      </w:pPr>
    </w:p>
    <w:p w:rsidR="00112F44" w:rsidRDefault="00FB63F3">
      <w:pPr>
        <w:ind w:left="401"/>
        <w:rPr>
          <w:rFonts w:ascii="Arial"/>
          <w:i/>
        </w:rPr>
      </w:pPr>
      <w:r>
        <w:rPr>
          <w:rFonts w:ascii="Arial"/>
          <w:i/>
        </w:rPr>
        <w:t>The</w:t>
      </w:r>
      <w:r>
        <w:rPr>
          <w:rFonts w:ascii="Arial"/>
          <w:i/>
          <w:spacing w:val="-8"/>
        </w:rPr>
        <w:t xml:space="preserve"> </w:t>
      </w:r>
      <w:r>
        <w:rPr>
          <w:rFonts w:ascii="Arial"/>
          <w:i/>
        </w:rPr>
        <w:t>Director</w:t>
      </w:r>
      <w:r>
        <w:rPr>
          <w:rFonts w:ascii="Arial"/>
          <w:i/>
          <w:spacing w:val="-5"/>
        </w:rPr>
        <w:t xml:space="preserve"> </w:t>
      </w:r>
      <w:r>
        <w:rPr>
          <w:rFonts w:ascii="Arial"/>
          <w:i/>
        </w:rPr>
        <w:t>Casino</w:t>
      </w:r>
      <w:r>
        <w:rPr>
          <w:rFonts w:ascii="Arial"/>
          <w:i/>
          <w:spacing w:val="-6"/>
        </w:rPr>
        <w:t xml:space="preserve"> </w:t>
      </w:r>
      <w:r>
        <w:rPr>
          <w:rFonts w:ascii="Arial"/>
          <w:i/>
        </w:rPr>
        <w:t>Surveillance</w:t>
      </w:r>
      <w:r>
        <w:rPr>
          <w:rFonts w:ascii="Arial"/>
          <w:i/>
          <w:spacing w:val="-5"/>
        </w:rPr>
        <w:t xml:space="preserve"> </w:t>
      </w:r>
      <w:r>
        <w:rPr>
          <w:rFonts w:ascii="Arial"/>
          <w:i/>
          <w:spacing w:val="-2"/>
        </w:rPr>
        <w:t>(DCS)</w:t>
      </w:r>
    </w:p>
    <w:p w:rsidR="00112F44" w:rsidRDefault="00FB63F3">
      <w:pPr>
        <w:pStyle w:val="BodyText"/>
        <w:spacing w:before="234" w:line="216" w:lineRule="auto"/>
        <w:ind w:right="448"/>
      </w:pPr>
      <w:r>
        <w:t>Effectively, the DCS undertakes enforcement</w:t>
      </w:r>
      <w:r>
        <w:rPr>
          <w:spacing w:val="40"/>
        </w:rPr>
        <w:t xml:space="preserve"> </w:t>
      </w:r>
      <w:r>
        <w:t>functions at the casino.</w:t>
      </w:r>
      <w:r>
        <w:rPr>
          <w:spacing w:val="40"/>
        </w:rPr>
        <w:t xml:space="preserve"> </w:t>
      </w:r>
      <w:r>
        <w:t>The DCS is a division of the DGR which is responsible for:</w:t>
      </w:r>
    </w:p>
    <w:p w:rsidR="00112F44" w:rsidRDefault="00FB63F3">
      <w:pPr>
        <w:pStyle w:val="ListParagraph"/>
        <w:numPr>
          <w:ilvl w:val="1"/>
          <w:numId w:val="33"/>
        </w:numPr>
        <w:tabs>
          <w:tab w:val="left" w:pos="761"/>
        </w:tabs>
        <w:spacing w:before="55"/>
        <w:rPr>
          <w:rFonts w:ascii="Symbol" w:hAnsi="Symbol"/>
        </w:rPr>
      </w:pPr>
      <w:r>
        <w:t>the</w:t>
      </w:r>
      <w:r>
        <w:rPr>
          <w:spacing w:val="-2"/>
        </w:rPr>
        <w:t xml:space="preserve"> </w:t>
      </w:r>
      <w:r>
        <w:t>24</w:t>
      </w:r>
      <w:r>
        <w:rPr>
          <w:spacing w:val="-5"/>
        </w:rPr>
        <w:t xml:space="preserve"> </w:t>
      </w:r>
      <w:r>
        <w:t>hour</w:t>
      </w:r>
      <w:r>
        <w:rPr>
          <w:spacing w:val="-2"/>
        </w:rPr>
        <w:t xml:space="preserve"> </w:t>
      </w:r>
      <w:r>
        <w:t>supervision</w:t>
      </w:r>
      <w:r>
        <w:rPr>
          <w:spacing w:val="-1"/>
        </w:rPr>
        <w:t xml:space="preserve"> </w:t>
      </w:r>
      <w:r>
        <w:t>and</w:t>
      </w:r>
      <w:r>
        <w:rPr>
          <w:spacing w:val="-2"/>
        </w:rPr>
        <w:t xml:space="preserve"> </w:t>
      </w:r>
      <w:r>
        <w:t>inspection</w:t>
      </w:r>
      <w:r>
        <w:rPr>
          <w:spacing w:val="-2"/>
        </w:rPr>
        <w:t xml:space="preserve"> </w:t>
      </w:r>
      <w:r>
        <w:t>of</w:t>
      </w:r>
      <w:r>
        <w:rPr>
          <w:spacing w:val="-1"/>
        </w:rPr>
        <w:t xml:space="preserve"> </w:t>
      </w:r>
      <w:r>
        <w:t>operations</w:t>
      </w:r>
      <w:r>
        <w:rPr>
          <w:spacing w:val="-2"/>
        </w:rPr>
        <w:t xml:space="preserve"> </w:t>
      </w:r>
      <w:r>
        <w:t>in the</w:t>
      </w:r>
      <w:r>
        <w:rPr>
          <w:spacing w:val="-2"/>
        </w:rPr>
        <w:t xml:space="preserve"> </w:t>
      </w:r>
      <w:r>
        <w:t>casino</w:t>
      </w:r>
      <w:r>
        <w:rPr>
          <w:spacing w:val="-5"/>
        </w:rPr>
        <w:t xml:space="preserve"> </w:t>
      </w:r>
      <w:r>
        <w:t>(Star</w:t>
      </w:r>
      <w:r>
        <w:rPr>
          <w:spacing w:val="-1"/>
        </w:rPr>
        <w:t xml:space="preserve"> </w:t>
      </w:r>
      <w:r>
        <w:rPr>
          <w:spacing w:val="-2"/>
        </w:rPr>
        <w:t>City)</w:t>
      </w:r>
    </w:p>
    <w:p w:rsidR="00112F44" w:rsidRDefault="00FB63F3">
      <w:pPr>
        <w:pStyle w:val="ListParagraph"/>
        <w:numPr>
          <w:ilvl w:val="1"/>
          <w:numId w:val="33"/>
        </w:numPr>
        <w:tabs>
          <w:tab w:val="left" w:pos="761"/>
        </w:tabs>
        <w:spacing w:before="108"/>
        <w:rPr>
          <w:rFonts w:ascii="Symbol" w:hAnsi="Symbol"/>
        </w:rPr>
      </w:pPr>
      <w:r>
        <w:t>the</w:t>
      </w:r>
      <w:r>
        <w:rPr>
          <w:spacing w:val="-3"/>
        </w:rPr>
        <w:t xml:space="preserve"> </w:t>
      </w:r>
      <w:r>
        <w:t>verification</w:t>
      </w:r>
      <w:r>
        <w:rPr>
          <w:spacing w:val="-1"/>
        </w:rPr>
        <w:t xml:space="preserve"> </w:t>
      </w:r>
      <w:r>
        <w:t>of</w:t>
      </w:r>
      <w:r>
        <w:rPr>
          <w:spacing w:val="-5"/>
        </w:rPr>
        <w:t xml:space="preserve"> </w:t>
      </w:r>
      <w:r>
        <w:t>casino</w:t>
      </w:r>
      <w:r>
        <w:rPr>
          <w:spacing w:val="-2"/>
        </w:rPr>
        <w:t xml:space="preserve"> </w:t>
      </w:r>
      <w:r>
        <w:t>gross</w:t>
      </w:r>
      <w:r>
        <w:rPr>
          <w:spacing w:val="-2"/>
        </w:rPr>
        <w:t xml:space="preserve"> </w:t>
      </w:r>
      <w:r>
        <w:t>gaming</w:t>
      </w:r>
      <w:r>
        <w:rPr>
          <w:spacing w:val="-2"/>
        </w:rPr>
        <w:t xml:space="preserve"> </w:t>
      </w:r>
      <w:r>
        <w:t>revenue</w:t>
      </w:r>
      <w:r>
        <w:rPr>
          <w:spacing w:val="-2"/>
        </w:rPr>
        <w:t xml:space="preserve"> </w:t>
      </w:r>
      <w:r>
        <w:t>and</w:t>
      </w:r>
      <w:r>
        <w:rPr>
          <w:spacing w:val="-2"/>
        </w:rPr>
        <w:t xml:space="preserve"> </w:t>
      </w:r>
      <w:r>
        <w:t>government</w:t>
      </w:r>
      <w:r>
        <w:rPr>
          <w:spacing w:val="-5"/>
        </w:rPr>
        <w:t xml:space="preserve"> </w:t>
      </w:r>
      <w:r>
        <w:rPr>
          <w:spacing w:val="-4"/>
        </w:rPr>
        <w:t>duty</w:t>
      </w:r>
    </w:p>
    <w:p w:rsidR="00112F44" w:rsidRDefault="00FB63F3">
      <w:pPr>
        <w:pStyle w:val="ListParagraph"/>
        <w:numPr>
          <w:ilvl w:val="1"/>
          <w:numId w:val="33"/>
        </w:numPr>
        <w:tabs>
          <w:tab w:val="left" w:pos="762"/>
        </w:tabs>
        <w:spacing w:before="107"/>
        <w:ind w:left="762"/>
        <w:rPr>
          <w:rFonts w:ascii="Symbol" w:hAnsi="Symbol"/>
        </w:rPr>
      </w:pPr>
      <w:r>
        <w:t>the</w:t>
      </w:r>
      <w:r>
        <w:rPr>
          <w:spacing w:val="-3"/>
        </w:rPr>
        <w:t xml:space="preserve"> </w:t>
      </w:r>
      <w:r>
        <w:t>investigation</w:t>
      </w:r>
      <w:r>
        <w:rPr>
          <w:spacing w:val="-1"/>
        </w:rPr>
        <w:t xml:space="preserve"> </w:t>
      </w:r>
      <w:r>
        <w:t>of</w:t>
      </w:r>
      <w:r>
        <w:rPr>
          <w:spacing w:val="-4"/>
        </w:rPr>
        <w:t xml:space="preserve"> </w:t>
      </w:r>
      <w:r>
        <w:t>applicants</w:t>
      </w:r>
      <w:r>
        <w:rPr>
          <w:spacing w:val="-2"/>
        </w:rPr>
        <w:t xml:space="preserve"> </w:t>
      </w:r>
      <w:r>
        <w:t>for</w:t>
      </w:r>
      <w:r>
        <w:rPr>
          <w:spacing w:val="-2"/>
        </w:rPr>
        <w:t xml:space="preserve"> </w:t>
      </w:r>
      <w:r>
        <w:t>casino</w:t>
      </w:r>
      <w:r>
        <w:rPr>
          <w:spacing w:val="-5"/>
        </w:rPr>
        <w:t xml:space="preserve"> </w:t>
      </w:r>
      <w:r>
        <w:t>employee</w:t>
      </w:r>
      <w:r>
        <w:rPr>
          <w:spacing w:val="-2"/>
        </w:rPr>
        <w:t xml:space="preserve"> licences</w:t>
      </w:r>
    </w:p>
    <w:p w:rsidR="00112F44" w:rsidRDefault="00FB63F3">
      <w:pPr>
        <w:pStyle w:val="ListParagraph"/>
        <w:numPr>
          <w:ilvl w:val="1"/>
          <w:numId w:val="33"/>
        </w:numPr>
        <w:tabs>
          <w:tab w:val="left" w:pos="762"/>
        </w:tabs>
        <w:spacing w:before="106"/>
        <w:ind w:left="762"/>
        <w:rPr>
          <w:rFonts w:ascii="Symbol" w:hAnsi="Symbol"/>
        </w:rPr>
      </w:pPr>
      <w:r>
        <w:t>enforcement</w:t>
      </w:r>
      <w:r>
        <w:rPr>
          <w:spacing w:val="-6"/>
        </w:rPr>
        <w:t xml:space="preserve"> </w:t>
      </w:r>
      <w:r>
        <w:t>of</w:t>
      </w:r>
      <w:r>
        <w:rPr>
          <w:spacing w:val="-3"/>
        </w:rPr>
        <w:t xml:space="preserve"> </w:t>
      </w:r>
      <w:r>
        <w:t>liquor</w:t>
      </w:r>
      <w:r>
        <w:rPr>
          <w:spacing w:val="-5"/>
        </w:rPr>
        <w:t xml:space="preserve"> </w:t>
      </w:r>
      <w:r>
        <w:t>licence</w:t>
      </w:r>
      <w:r>
        <w:rPr>
          <w:spacing w:val="-5"/>
        </w:rPr>
        <w:t xml:space="preserve"> </w:t>
      </w:r>
      <w:r>
        <w:t>conditions</w:t>
      </w:r>
      <w:r>
        <w:rPr>
          <w:spacing w:val="-4"/>
        </w:rPr>
        <w:t xml:space="preserve"> </w:t>
      </w:r>
      <w:r>
        <w:t>at</w:t>
      </w:r>
      <w:r>
        <w:rPr>
          <w:spacing w:val="-4"/>
        </w:rPr>
        <w:t xml:space="preserve"> </w:t>
      </w:r>
      <w:r>
        <w:t>Star</w:t>
      </w:r>
      <w:r>
        <w:rPr>
          <w:spacing w:val="-5"/>
        </w:rPr>
        <w:t xml:space="preserve"> </w:t>
      </w:r>
      <w:r>
        <w:t>City</w:t>
      </w:r>
      <w:r>
        <w:rPr>
          <w:spacing w:val="-5"/>
        </w:rPr>
        <w:t xml:space="preserve"> </w:t>
      </w:r>
      <w:r>
        <w:t>and</w:t>
      </w:r>
      <w:r>
        <w:rPr>
          <w:spacing w:val="-7"/>
        </w:rPr>
        <w:t xml:space="preserve"> </w:t>
      </w:r>
      <w:r>
        <w:t>within</w:t>
      </w:r>
      <w:r>
        <w:rPr>
          <w:spacing w:val="-3"/>
        </w:rPr>
        <w:t xml:space="preserve"> </w:t>
      </w:r>
      <w:r>
        <w:t>the</w:t>
      </w:r>
      <w:r>
        <w:rPr>
          <w:spacing w:val="-6"/>
        </w:rPr>
        <w:t xml:space="preserve"> </w:t>
      </w:r>
      <w:r>
        <w:t>casino</w:t>
      </w:r>
      <w:r>
        <w:rPr>
          <w:spacing w:val="-6"/>
        </w:rPr>
        <w:t xml:space="preserve"> </w:t>
      </w:r>
      <w:r>
        <w:rPr>
          <w:spacing w:val="-2"/>
        </w:rPr>
        <w:t>complex</w:t>
      </w:r>
    </w:p>
    <w:p w:rsidR="00112F44" w:rsidRDefault="00FB63F3">
      <w:pPr>
        <w:pStyle w:val="ListParagraph"/>
        <w:numPr>
          <w:ilvl w:val="1"/>
          <w:numId w:val="33"/>
        </w:numPr>
        <w:tabs>
          <w:tab w:val="left" w:pos="762"/>
        </w:tabs>
        <w:spacing w:before="107"/>
        <w:ind w:left="762"/>
        <w:rPr>
          <w:rFonts w:ascii="Symbol" w:hAnsi="Symbol"/>
        </w:rPr>
      </w:pPr>
      <w:r>
        <w:t>the</w:t>
      </w:r>
      <w:r>
        <w:rPr>
          <w:spacing w:val="-3"/>
        </w:rPr>
        <w:t xml:space="preserve"> </w:t>
      </w:r>
      <w:r>
        <w:t>detection</w:t>
      </w:r>
      <w:r>
        <w:rPr>
          <w:spacing w:val="-2"/>
        </w:rPr>
        <w:t xml:space="preserve"> </w:t>
      </w:r>
      <w:r>
        <w:t>and</w:t>
      </w:r>
      <w:r>
        <w:rPr>
          <w:spacing w:val="-4"/>
        </w:rPr>
        <w:t xml:space="preserve"> </w:t>
      </w:r>
      <w:r>
        <w:t>prosecution</w:t>
      </w:r>
      <w:r>
        <w:rPr>
          <w:spacing w:val="-4"/>
        </w:rPr>
        <w:t xml:space="preserve"> </w:t>
      </w:r>
      <w:r>
        <w:t>of</w:t>
      </w:r>
      <w:r>
        <w:rPr>
          <w:spacing w:val="-2"/>
        </w:rPr>
        <w:t xml:space="preserve"> </w:t>
      </w:r>
      <w:r>
        <w:t>offences</w:t>
      </w:r>
      <w:r>
        <w:rPr>
          <w:spacing w:val="-3"/>
        </w:rPr>
        <w:t xml:space="preserve"> </w:t>
      </w:r>
      <w:r>
        <w:t>under</w:t>
      </w:r>
      <w:r>
        <w:rPr>
          <w:spacing w:val="-2"/>
        </w:rPr>
        <w:t xml:space="preserve"> </w:t>
      </w:r>
      <w:r>
        <w:t>the</w:t>
      </w:r>
      <w:r>
        <w:rPr>
          <w:spacing w:val="-2"/>
        </w:rPr>
        <w:t xml:space="preserve"> </w:t>
      </w:r>
      <w:r>
        <w:t>CCA</w:t>
      </w:r>
      <w:r>
        <w:rPr>
          <w:spacing w:val="-4"/>
        </w:rPr>
        <w:t xml:space="preserve"> </w:t>
      </w:r>
      <w:r>
        <w:rPr>
          <w:spacing w:val="-5"/>
        </w:rPr>
        <w:t>Act</w:t>
      </w:r>
    </w:p>
    <w:p w:rsidR="00112F44" w:rsidRDefault="00FB63F3">
      <w:pPr>
        <w:pStyle w:val="ListParagraph"/>
        <w:numPr>
          <w:ilvl w:val="1"/>
          <w:numId w:val="33"/>
        </w:numPr>
        <w:tabs>
          <w:tab w:val="left" w:pos="762"/>
        </w:tabs>
        <w:spacing w:before="106"/>
        <w:ind w:left="762"/>
        <w:rPr>
          <w:rFonts w:ascii="Symbol" w:hAnsi="Symbol"/>
        </w:rPr>
      </w:pPr>
      <w:r>
        <w:t>the</w:t>
      </w:r>
      <w:r>
        <w:rPr>
          <w:spacing w:val="-4"/>
        </w:rPr>
        <w:t xml:space="preserve"> </w:t>
      </w:r>
      <w:r>
        <w:t>monitoring</w:t>
      </w:r>
      <w:r>
        <w:rPr>
          <w:spacing w:val="-1"/>
        </w:rPr>
        <w:t xml:space="preserve"> </w:t>
      </w:r>
      <w:r>
        <w:t>the</w:t>
      </w:r>
      <w:r>
        <w:rPr>
          <w:spacing w:val="-1"/>
        </w:rPr>
        <w:t xml:space="preserve"> </w:t>
      </w:r>
      <w:r>
        <w:t>game</w:t>
      </w:r>
      <w:r>
        <w:rPr>
          <w:spacing w:val="-2"/>
        </w:rPr>
        <w:t xml:space="preserve"> </w:t>
      </w:r>
      <w:r>
        <w:t>of Club</w:t>
      </w:r>
      <w:r>
        <w:rPr>
          <w:spacing w:val="-4"/>
        </w:rPr>
        <w:t xml:space="preserve"> </w:t>
      </w:r>
      <w:r>
        <w:t>Keno</w:t>
      </w:r>
      <w:r>
        <w:rPr>
          <w:spacing w:val="-4"/>
        </w:rPr>
        <w:t xml:space="preserve"> </w:t>
      </w:r>
      <w:r>
        <w:t>in</w:t>
      </w:r>
      <w:r>
        <w:rPr>
          <w:spacing w:val="-1"/>
        </w:rPr>
        <w:t xml:space="preserve"> </w:t>
      </w:r>
      <w:r>
        <w:rPr>
          <w:spacing w:val="-4"/>
        </w:rPr>
        <w:t>NSW.</w:t>
      </w:r>
    </w:p>
    <w:p w:rsidR="00112F44" w:rsidRDefault="00112F44">
      <w:pPr>
        <w:rPr>
          <w:rFonts w:ascii="Symbol" w:hAnsi="Symbol"/>
        </w:rPr>
        <w:sectPr w:rsidR="00112F44">
          <w:pgSz w:w="11900" w:h="16840"/>
          <w:pgMar w:top="1280" w:right="980" w:bottom="920" w:left="1040" w:header="716" w:footer="735" w:gutter="0"/>
          <w:cols w:space="720"/>
        </w:sectPr>
      </w:pPr>
    </w:p>
    <w:p w:rsidR="00112F44" w:rsidRDefault="00112F44">
      <w:pPr>
        <w:pStyle w:val="BodyText"/>
        <w:spacing w:before="83"/>
        <w:ind w:left="0"/>
      </w:pPr>
    </w:p>
    <w:p w:rsidR="00112F44" w:rsidRDefault="00FB63F3">
      <w:pPr>
        <w:pStyle w:val="BodyText"/>
        <w:spacing w:line="216" w:lineRule="auto"/>
        <w:ind w:right="457"/>
        <w:jc w:val="both"/>
      </w:pPr>
      <w:r>
        <w:t>The DCS has a performance agreement with the Director-General of the Department of Gaming and Racing.</w:t>
      </w:r>
    </w:p>
    <w:p w:rsidR="00112F44" w:rsidRDefault="00FB63F3">
      <w:pPr>
        <w:pStyle w:val="BodyText"/>
        <w:spacing w:before="263" w:line="216" w:lineRule="auto"/>
        <w:ind w:right="450"/>
        <w:jc w:val="both"/>
      </w:pPr>
      <w:r>
        <w:t>The DCS has liaised closely with the casino operator to ensure that the operator complies with the terms of its liquor licence particularly in relation to staff training and its requirements regarding the 'responsible service of alcohol'.</w:t>
      </w:r>
    </w:p>
    <w:p w:rsidR="00112F44" w:rsidRDefault="00FB63F3">
      <w:pPr>
        <w:pStyle w:val="BodyText"/>
        <w:spacing w:before="264" w:line="216" w:lineRule="auto"/>
        <w:ind w:right="444"/>
        <w:jc w:val="both"/>
      </w:pPr>
      <w:r>
        <w:t>The DCS has 71 staff in total and is structured into four main operational branches; Inspection (38 EFTs), audit (9 EFTs), licensing (9 EFTs) and Keno (8 EFTs).</w:t>
      </w:r>
    </w:p>
    <w:p w:rsidR="00112F44" w:rsidRDefault="00FB63F3">
      <w:pPr>
        <w:spacing w:before="269"/>
        <w:ind w:left="401"/>
        <w:jc w:val="both"/>
        <w:rPr>
          <w:rFonts w:ascii="Arial"/>
          <w:i/>
        </w:rPr>
      </w:pPr>
      <w:r>
        <w:rPr>
          <w:rFonts w:ascii="Arial"/>
          <w:i/>
        </w:rPr>
        <w:t>The</w:t>
      </w:r>
      <w:r>
        <w:rPr>
          <w:rFonts w:ascii="Arial"/>
          <w:i/>
          <w:spacing w:val="-5"/>
        </w:rPr>
        <w:t xml:space="preserve"> </w:t>
      </w:r>
      <w:r>
        <w:rPr>
          <w:rFonts w:ascii="Arial"/>
          <w:i/>
        </w:rPr>
        <w:t>Audit</w:t>
      </w:r>
      <w:r>
        <w:rPr>
          <w:rFonts w:ascii="Arial"/>
          <w:i/>
          <w:spacing w:val="-4"/>
        </w:rPr>
        <w:t xml:space="preserve"> </w:t>
      </w:r>
      <w:r>
        <w:rPr>
          <w:rFonts w:ascii="Arial"/>
          <w:i/>
        </w:rPr>
        <w:t>Office</w:t>
      </w:r>
      <w:r>
        <w:rPr>
          <w:rFonts w:ascii="Arial"/>
          <w:i/>
          <w:spacing w:val="-4"/>
        </w:rPr>
        <w:t xml:space="preserve"> </w:t>
      </w:r>
      <w:r>
        <w:rPr>
          <w:rFonts w:ascii="Arial"/>
          <w:i/>
        </w:rPr>
        <w:t>Performance</w:t>
      </w:r>
      <w:r>
        <w:rPr>
          <w:rFonts w:ascii="Arial"/>
          <w:i/>
          <w:spacing w:val="-5"/>
        </w:rPr>
        <w:t xml:space="preserve"> </w:t>
      </w:r>
      <w:r>
        <w:rPr>
          <w:rFonts w:ascii="Arial"/>
          <w:i/>
        </w:rPr>
        <w:t>Audit</w:t>
      </w:r>
      <w:r>
        <w:rPr>
          <w:rFonts w:ascii="Arial"/>
          <w:i/>
          <w:spacing w:val="-4"/>
        </w:rPr>
        <w:t xml:space="preserve"> </w:t>
      </w:r>
      <w:r>
        <w:rPr>
          <w:rFonts w:ascii="Arial"/>
          <w:i/>
        </w:rPr>
        <w:t>of</w:t>
      </w:r>
      <w:r>
        <w:rPr>
          <w:rFonts w:ascii="Arial"/>
          <w:i/>
          <w:spacing w:val="-4"/>
        </w:rPr>
        <w:t xml:space="preserve"> </w:t>
      </w:r>
      <w:r>
        <w:rPr>
          <w:rFonts w:ascii="Arial"/>
          <w:i/>
        </w:rPr>
        <w:t>Casino</w:t>
      </w:r>
      <w:r>
        <w:rPr>
          <w:rFonts w:ascii="Arial"/>
          <w:i/>
          <w:spacing w:val="-4"/>
        </w:rPr>
        <w:t xml:space="preserve"> </w:t>
      </w:r>
      <w:r>
        <w:rPr>
          <w:rFonts w:ascii="Arial"/>
          <w:i/>
          <w:spacing w:val="-2"/>
        </w:rPr>
        <w:t>Surveillance</w:t>
      </w:r>
    </w:p>
    <w:p w:rsidR="00112F44" w:rsidRDefault="00FB63F3">
      <w:pPr>
        <w:pStyle w:val="BodyText"/>
        <w:spacing w:before="235" w:line="216" w:lineRule="auto"/>
        <w:ind w:right="447"/>
        <w:jc w:val="both"/>
      </w:pPr>
      <w:r>
        <w:t>The NSW Audit Office completed a Performance Audit of Casino Surveillance in June 1998. The Minister for Gaming and Racing, CCA, the Department of Gaming and Racing and the Director of Casino Surveillance each expressed disagreement and significant concerns with the findings and recommendations of the Performance Audit.</w:t>
      </w:r>
      <w:r>
        <w:rPr>
          <w:spacing w:val="40"/>
        </w:rPr>
        <w:t xml:space="preserve"> </w:t>
      </w:r>
      <w:r>
        <w:t>These concerns are presented in formal responses which are contained within the Audit Office Report and need to be considered when evaluating the recommendations.</w:t>
      </w:r>
      <w:r>
        <w:rPr>
          <w:spacing w:val="40"/>
        </w:rPr>
        <w:t xml:space="preserve"> </w:t>
      </w:r>
      <w:r>
        <w:t>A summary of the recommendations and findings of the Audit Office Report is contained in Box 2.</w:t>
      </w:r>
    </w:p>
    <w:p w:rsidR="00112F44" w:rsidRDefault="00112F44">
      <w:pPr>
        <w:spacing w:line="216" w:lineRule="auto"/>
        <w:jc w:val="both"/>
        <w:sectPr w:rsidR="00112F44">
          <w:pgSz w:w="11900" w:h="16840"/>
          <w:pgMar w:top="1280" w:right="980" w:bottom="920" w:left="1040" w:header="716" w:footer="735" w:gutter="0"/>
          <w:cols w:space="720"/>
        </w:sectPr>
      </w:pPr>
    </w:p>
    <w:p w:rsidR="00112F44" w:rsidRDefault="00FB63F3">
      <w:pPr>
        <w:spacing w:before="159" w:line="243" w:lineRule="exact"/>
        <w:ind w:right="1"/>
        <w:jc w:val="center"/>
        <w:rPr>
          <w:rFonts w:ascii="Arial"/>
          <w:b/>
        </w:rPr>
      </w:pPr>
      <w:r>
        <w:rPr>
          <w:noProof/>
          <w:lang w:val="en-AU" w:eastAsia="en-AU"/>
        </w:rPr>
        <w:lastRenderedPageBreak/>
        <mc:AlternateContent>
          <mc:Choice Requires="wpg">
            <w:drawing>
              <wp:anchor distT="0" distB="0" distL="0" distR="0" simplePos="0" relativeHeight="485598208" behindDoc="1" locked="0" layoutInCell="1" allowOverlap="1">
                <wp:simplePos x="0" y="0"/>
                <wp:positionH relativeFrom="page">
                  <wp:posOffset>819403</wp:posOffset>
                </wp:positionH>
                <wp:positionV relativeFrom="page">
                  <wp:posOffset>901191</wp:posOffset>
                </wp:positionV>
                <wp:extent cx="5953125" cy="84645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8464550"/>
                          <a:chOff x="0" y="0"/>
                          <a:chExt cx="5953125" cy="8464550"/>
                        </a:xfrm>
                      </wpg:grpSpPr>
                      <wps:wsp>
                        <wps:cNvPr id="10" name="Graphic 203"/>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16" name="Graphic 204"/>
                        <wps:cNvSpPr/>
                        <wps:spPr>
                          <a:xfrm>
                            <a:off x="-12" y="0"/>
                            <a:ext cx="5953125" cy="189230"/>
                          </a:xfrm>
                          <a:custGeom>
                            <a:avLst/>
                            <a:gdLst/>
                            <a:ahLst/>
                            <a:cxnLst/>
                            <a:rect l="l" t="t" r="r" b="b"/>
                            <a:pathLst>
                              <a:path w="5953125" h="189230">
                                <a:moveTo>
                                  <a:pt x="27432" y="18288"/>
                                </a:moveTo>
                                <a:lnTo>
                                  <a:pt x="18300" y="18288"/>
                                </a:lnTo>
                                <a:lnTo>
                                  <a:pt x="18300" y="27432"/>
                                </a:lnTo>
                                <a:lnTo>
                                  <a:pt x="18300" y="188976"/>
                                </a:lnTo>
                                <a:lnTo>
                                  <a:pt x="27432" y="188976"/>
                                </a:lnTo>
                                <a:lnTo>
                                  <a:pt x="27432" y="27432"/>
                                </a:lnTo>
                                <a:lnTo>
                                  <a:pt x="27432" y="18288"/>
                                </a:lnTo>
                                <a:close/>
                              </a:path>
                              <a:path w="5953125" h="189230">
                                <a:moveTo>
                                  <a:pt x="27432" y="0"/>
                                </a:moveTo>
                                <a:lnTo>
                                  <a:pt x="9144" y="0"/>
                                </a:lnTo>
                                <a:lnTo>
                                  <a:pt x="0" y="0"/>
                                </a:lnTo>
                                <a:lnTo>
                                  <a:pt x="0" y="9156"/>
                                </a:lnTo>
                                <a:lnTo>
                                  <a:pt x="0" y="27432"/>
                                </a:lnTo>
                                <a:lnTo>
                                  <a:pt x="0" y="188976"/>
                                </a:lnTo>
                                <a:lnTo>
                                  <a:pt x="9144" y="188976"/>
                                </a:lnTo>
                                <a:lnTo>
                                  <a:pt x="9144" y="27432"/>
                                </a:lnTo>
                                <a:lnTo>
                                  <a:pt x="9144" y="9156"/>
                                </a:lnTo>
                                <a:lnTo>
                                  <a:pt x="27432" y="9156"/>
                                </a:lnTo>
                                <a:lnTo>
                                  <a:pt x="27432" y="0"/>
                                </a:lnTo>
                                <a:close/>
                              </a:path>
                              <a:path w="5953125" h="189230">
                                <a:moveTo>
                                  <a:pt x="5925312" y="18288"/>
                                </a:moveTo>
                                <a:lnTo>
                                  <a:pt x="27444" y="18288"/>
                                </a:lnTo>
                                <a:lnTo>
                                  <a:pt x="27444" y="27432"/>
                                </a:lnTo>
                                <a:lnTo>
                                  <a:pt x="5925312" y="27432"/>
                                </a:lnTo>
                                <a:lnTo>
                                  <a:pt x="5925312" y="18288"/>
                                </a:lnTo>
                                <a:close/>
                              </a:path>
                              <a:path w="5953125" h="189230">
                                <a:moveTo>
                                  <a:pt x="5925312" y="0"/>
                                </a:moveTo>
                                <a:lnTo>
                                  <a:pt x="27444" y="0"/>
                                </a:lnTo>
                                <a:lnTo>
                                  <a:pt x="27444" y="9156"/>
                                </a:lnTo>
                                <a:lnTo>
                                  <a:pt x="5925312" y="9156"/>
                                </a:lnTo>
                                <a:lnTo>
                                  <a:pt x="5925312" y="0"/>
                                </a:lnTo>
                                <a:close/>
                              </a:path>
                              <a:path w="5953125" h="189230">
                                <a:moveTo>
                                  <a:pt x="5934468" y="18288"/>
                                </a:moveTo>
                                <a:lnTo>
                                  <a:pt x="5925324" y="18288"/>
                                </a:lnTo>
                                <a:lnTo>
                                  <a:pt x="5925324" y="27432"/>
                                </a:lnTo>
                                <a:lnTo>
                                  <a:pt x="5925324" y="188976"/>
                                </a:lnTo>
                                <a:lnTo>
                                  <a:pt x="5934468" y="188976"/>
                                </a:lnTo>
                                <a:lnTo>
                                  <a:pt x="5934468" y="27432"/>
                                </a:lnTo>
                                <a:lnTo>
                                  <a:pt x="5934468" y="18288"/>
                                </a:lnTo>
                                <a:close/>
                              </a:path>
                              <a:path w="5953125" h="189230">
                                <a:moveTo>
                                  <a:pt x="5952756" y="0"/>
                                </a:moveTo>
                                <a:lnTo>
                                  <a:pt x="5943612" y="0"/>
                                </a:lnTo>
                                <a:lnTo>
                                  <a:pt x="5925324" y="0"/>
                                </a:lnTo>
                                <a:lnTo>
                                  <a:pt x="5925324" y="9156"/>
                                </a:lnTo>
                                <a:lnTo>
                                  <a:pt x="5943612" y="9156"/>
                                </a:lnTo>
                                <a:lnTo>
                                  <a:pt x="5943612" y="27432"/>
                                </a:lnTo>
                                <a:lnTo>
                                  <a:pt x="5943612" y="188976"/>
                                </a:lnTo>
                                <a:lnTo>
                                  <a:pt x="5952756" y="188976"/>
                                </a:lnTo>
                                <a:lnTo>
                                  <a:pt x="5952756" y="27432"/>
                                </a:lnTo>
                                <a:lnTo>
                                  <a:pt x="5952756" y="9156"/>
                                </a:lnTo>
                                <a:lnTo>
                                  <a:pt x="5952756" y="0"/>
                                </a:lnTo>
                                <a:close/>
                              </a:path>
                            </a:pathLst>
                          </a:custGeom>
                          <a:solidFill>
                            <a:srgbClr val="000000"/>
                          </a:solidFill>
                        </wps:spPr>
                        <wps:bodyPr wrap="square" lIns="0" tIns="0" rIns="0" bIns="0" rtlCol="0">
                          <a:prstTxWarp prst="textNoShape">
                            <a:avLst/>
                          </a:prstTxWarp>
                          <a:noAutofit/>
                        </wps:bodyPr>
                      </wps:wsp>
                      <wps:wsp>
                        <wps:cNvPr id="17" name="Graphic 205"/>
                        <wps:cNvSpPr/>
                        <wps:spPr>
                          <a:xfrm>
                            <a:off x="27432" y="1889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 name="Graphic 206"/>
                        <wps:cNvSpPr/>
                        <wps:spPr>
                          <a:xfrm>
                            <a:off x="-12" y="1889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 name="Graphic 207"/>
                        <wps:cNvSpPr/>
                        <wps:spPr>
                          <a:xfrm>
                            <a:off x="27432" y="3429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 name="Graphic 208"/>
                        <wps:cNvSpPr/>
                        <wps:spPr>
                          <a:xfrm>
                            <a:off x="-12" y="3428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 name="Graphic 209"/>
                        <wps:cNvSpPr/>
                        <wps:spPr>
                          <a:xfrm>
                            <a:off x="27432" y="4953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 name="Graphic 210"/>
                        <wps:cNvSpPr/>
                        <wps:spPr>
                          <a:xfrm>
                            <a:off x="-12" y="4952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 name="Graphic 211"/>
                        <wps:cNvSpPr/>
                        <wps:spPr>
                          <a:xfrm>
                            <a:off x="27432" y="6492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7" name="Graphic 212"/>
                        <wps:cNvSpPr/>
                        <wps:spPr>
                          <a:xfrm>
                            <a:off x="-12" y="6492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8" name="Graphic 213"/>
                        <wps:cNvSpPr/>
                        <wps:spPr>
                          <a:xfrm>
                            <a:off x="27432" y="8031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9" name="Graphic 214"/>
                        <wps:cNvSpPr/>
                        <wps:spPr>
                          <a:xfrm>
                            <a:off x="-12" y="8031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30" name="Graphic 215"/>
                        <wps:cNvSpPr/>
                        <wps:spPr>
                          <a:xfrm>
                            <a:off x="27432" y="9570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31" name="Graphic 216"/>
                        <wps:cNvSpPr/>
                        <wps:spPr>
                          <a:xfrm>
                            <a:off x="-12" y="9570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32" name="Graphic 217"/>
                        <wps:cNvSpPr/>
                        <wps:spPr>
                          <a:xfrm>
                            <a:off x="27432" y="1110996"/>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3" name="Graphic 218"/>
                        <wps:cNvSpPr/>
                        <wps:spPr>
                          <a:xfrm>
                            <a:off x="-12" y="1110995"/>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34" name="Graphic 219"/>
                        <wps:cNvSpPr/>
                        <wps:spPr>
                          <a:xfrm>
                            <a:off x="27432" y="1261872"/>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5" name="Graphic 220"/>
                        <wps:cNvSpPr/>
                        <wps:spPr>
                          <a:xfrm>
                            <a:off x="-12" y="1261871"/>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36" name="Graphic 221"/>
                        <wps:cNvSpPr/>
                        <wps:spPr>
                          <a:xfrm>
                            <a:off x="27432" y="1412747"/>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9" name="Graphic 222"/>
                        <wps:cNvSpPr/>
                        <wps:spPr>
                          <a:xfrm>
                            <a:off x="-12" y="1412747"/>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0" name="Graphic 223"/>
                        <wps:cNvSpPr/>
                        <wps:spPr>
                          <a:xfrm>
                            <a:off x="27432" y="1565147"/>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41" name="Graphic 224"/>
                        <wps:cNvSpPr/>
                        <wps:spPr>
                          <a:xfrm>
                            <a:off x="-12" y="1565147"/>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2" name="Graphic 225"/>
                        <wps:cNvSpPr/>
                        <wps:spPr>
                          <a:xfrm>
                            <a:off x="27432" y="17145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3" name="Graphic 226"/>
                        <wps:cNvSpPr/>
                        <wps:spPr>
                          <a:xfrm>
                            <a:off x="-12" y="17144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4" name="Graphic 227"/>
                        <wps:cNvSpPr/>
                        <wps:spPr>
                          <a:xfrm>
                            <a:off x="27432" y="18684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 name="Graphic 228"/>
                        <wps:cNvSpPr/>
                        <wps:spPr>
                          <a:xfrm>
                            <a:off x="-12" y="18684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 name="Graphic 229"/>
                        <wps:cNvSpPr/>
                        <wps:spPr>
                          <a:xfrm>
                            <a:off x="27432" y="20223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 name="Graphic 230"/>
                        <wps:cNvSpPr/>
                        <wps:spPr>
                          <a:xfrm>
                            <a:off x="-12" y="20223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 name="Graphic 231"/>
                        <wps:cNvSpPr/>
                        <wps:spPr>
                          <a:xfrm>
                            <a:off x="27432" y="21762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4" name="Graphic 232"/>
                        <wps:cNvSpPr/>
                        <wps:spPr>
                          <a:xfrm>
                            <a:off x="-12" y="21762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15" name="Graphic 233"/>
                        <wps:cNvSpPr/>
                        <wps:spPr>
                          <a:xfrm>
                            <a:off x="27432" y="233019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6" name="Graphic 234"/>
                        <wps:cNvSpPr/>
                        <wps:spPr>
                          <a:xfrm>
                            <a:off x="-12" y="233019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17" name="Graphic 235"/>
                        <wps:cNvSpPr/>
                        <wps:spPr>
                          <a:xfrm>
                            <a:off x="27432" y="24841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8" name="Graphic 236"/>
                        <wps:cNvSpPr/>
                        <wps:spPr>
                          <a:xfrm>
                            <a:off x="-12" y="24841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19" name="Graphic 237"/>
                        <wps:cNvSpPr/>
                        <wps:spPr>
                          <a:xfrm>
                            <a:off x="27432" y="26365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4" name="Graphic 238"/>
                        <wps:cNvSpPr/>
                        <wps:spPr>
                          <a:xfrm>
                            <a:off x="-12" y="26365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25" name="Graphic 239"/>
                        <wps:cNvSpPr/>
                        <wps:spPr>
                          <a:xfrm>
                            <a:off x="27432" y="27904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6" name="Graphic 240"/>
                        <wps:cNvSpPr/>
                        <wps:spPr>
                          <a:xfrm>
                            <a:off x="-12" y="27904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27" name="Graphic 241"/>
                        <wps:cNvSpPr/>
                        <wps:spPr>
                          <a:xfrm>
                            <a:off x="27432" y="294436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8" name="Graphic 242"/>
                        <wps:cNvSpPr/>
                        <wps:spPr>
                          <a:xfrm>
                            <a:off x="-12" y="294436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7" name="Graphic 243"/>
                        <wps:cNvSpPr/>
                        <wps:spPr>
                          <a:xfrm>
                            <a:off x="27432" y="309829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8" name="Graphic 244"/>
                        <wps:cNvSpPr/>
                        <wps:spPr>
                          <a:xfrm>
                            <a:off x="-12" y="309829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9" name="Graphic 245"/>
                        <wps:cNvSpPr/>
                        <wps:spPr>
                          <a:xfrm>
                            <a:off x="27432" y="325221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10" name="Graphic 246"/>
                        <wps:cNvSpPr/>
                        <wps:spPr>
                          <a:xfrm>
                            <a:off x="-12" y="325221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1" name="Graphic 247"/>
                        <wps:cNvSpPr/>
                        <wps:spPr>
                          <a:xfrm>
                            <a:off x="27432" y="3406140"/>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2" name="Graphic 248"/>
                        <wps:cNvSpPr/>
                        <wps:spPr>
                          <a:xfrm>
                            <a:off x="-12" y="340613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3" name="Graphic 249"/>
                        <wps:cNvSpPr/>
                        <wps:spPr>
                          <a:xfrm>
                            <a:off x="27432" y="3570732"/>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4" name="Graphic 250"/>
                        <wps:cNvSpPr/>
                        <wps:spPr>
                          <a:xfrm>
                            <a:off x="-12" y="357073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5" name="Graphic 251"/>
                        <wps:cNvSpPr/>
                        <wps:spPr>
                          <a:xfrm>
                            <a:off x="27432" y="37322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16" name="Graphic 252"/>
                        <wps:cNvSpPr/>
                        <wps:spPr>
                          <a:xfrm>
                            <a:off x="-12" y="37322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7" name="Graphic 253"/>
                        <wps:cNvSpPr/>
                        <wps:spPr>
                          <a:xfrm>
                            <a:off x="27432" y="3887723"/>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8" name="Graphic 254"/>
                        <wps:cNvSpPr/>
                        <wps:spPr>
                          <a:xfrm>
                            <a:off x="-12" y="3887723"/>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9" name="Graphic 255"/>
                        <wps:cNvSpPr/>
                        <wps:spPr>
                          <a:xfrm>
                            <a:off x="27432" y="405079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0" name="Graphic 256"/>
                        <wps:cNvSpPr/>
                        <wps:spPr>
                          <a:xfrm>
                            <a:off x="-12" y="405079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1" name="Graphic 257"/>
                        <wps:cNvSpPr/>
                        <wps:spPr>
                          <a:xfrm>
                            <a:off x="27432" y="4213859"/>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2" name="Graphic 258"/>
                        <wps:cNvSpPr/>
                        <wps:spPr>
                          <a:xfrm>
                            <a:off x="-12" y="421385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3" name="Graphic 259"/>
                        <wps:cNvSpPr/>
                        <wps:spPr>
                          <a:xfrm>
                            <a:off x="27432" y="4378452"/>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4" name="Graphic 260"/>
                        <wps:cNvSpPr/>
                        <wps:spPr>
                          <a:xfrm>
                            <a:off x="-12" y="437845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5" name="Graphic 261"/>
                        <wps:cNvSpPr/>
                        <wps:spPr>
                          <a:xfrm>
                            <a:off x="27432" y="45415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26" name="Graphic 262"/>
                        <wps:cNvSpPr/>
                        <wps:spPr>
                          <a:xfrm>
                            <a:off x="-12" y="45415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27" name="Graphic 263"/>
                        <wps:cNvSpPr/>
                        <wps:spPr>
                          <a:xfrm>
                            <a:off x="27432" y="46954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28" name="Graphic 264"/>
                        <wps:cNvSpPr/>
                        <wps:spPr>
                          <a:xfrm>
                            <a:off x="-12" y="46954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29" name="Graphic 265"/>
                        <wps:cNvSpPr/>
                        <wps:spPr>
                          <a:xfrm>
                            <a:off x="27432" y="4849367"/>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0" name="Graphic 266"/>
                        <wps:cNvSpPr/>
                        <wps:spPr>
                          <a:xfrm>
                            <a:off x="-12" y="484936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1" name="Graphic 267"/>
                        <wps:cNvSpPr/>
                        <wps:spPr>
                          <a:xfrm>
                            <a:off x="27432" y="501243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2" name="Graphic 268"/>
                        <wps:cNvSpPr/>
                        <wps:spPr>
                          <a:xfrm>
                            <a:off x="-12" y="501243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3" name="Graphic 269"/>
                        <wps:cNvSpPr/>
                        <wps:spPr>
                          <a:xfrm>
                            <a:off x="27432" y="5177028"/>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4" name="Graphic 270"/>
                        <wps:cNvSpPr/>
                        <wps:spPr>
                          <a:xfrm>
                            <a:off x="-12" y="517702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5" name="Graphic 271"/>
                        <wps:cNvSpPr/>
                        <wps:spPr>
                          <a:xfrm>
                            <a:off x="27432" y="5340096"/>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6" name="Graphic 272"/>
                        <wps:cNvSpPr/>
                        <wps:spPr>
                          <a:xfrm>
                            <a:off x="-12" y="534009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7" name="Graphic 273"/>
                        <wps:cNvSpPr/>
                        <wps:spPr>
                          <a:xfrm>
                            <a:off x="27432" y="550316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38" name="Graphic 274"/>
                        <wps:cNvSpPr/>
                        <wps:spPr>
                          <a:xfrm>
                            <a:off x="-12" y="55031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39" name="Graphic 275"/>
                        <wps:cNvSpPr/>
                        <wps:spPr>
                          <a:xfrm>
                            <a:off x="27432" y="56570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0" name="Graphic 276"/>
                        <wps:cNvSpPr/>
                        <wps:spPr>
                          <a:xfrm>
                            <a:off x="-12" y="56570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1" name="Graphic 277"/>
                        <wps:cNvSpPr/>
                        <wps:spPr>
                          <a:xfrm>
                            <a:off x="27432" y="58094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2" name="Graphic 278"/>
                        <wps:cNvSpPr/>
                        <wps:spPr>
                          <a:xfrm>
                            <a:off x="-12" y="58094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3" name="Graphic 279"/>
                        <wps:cNvSpPr/>
                        <wps:spPr>
                          <a:xfrm>
                            <a:off x="27432" y="59634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4" name="Graphic 280"/>
                        <wps:cNvSpPr/>
                        <wps:spPr>
                          <a:xfrm>
                            <a:off x="-12" y="59634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5" name="Graphic 281"/>
                        <wps:cNvSpPr/>
                        <wps:spPr>
                          <a:xfrm>
                            <a:off x="27432" y="611733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6" name="Graphic 282"/>
                        <wps:cNvSpPr/>
                        <wps:spPr>
                          <a:xfrm>
                            <a:off x="-12" y="61173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7" name="Graphic 283"/>
                        <wps:cNvSpPr/>
                        <wps:spPr>
                          <a:xfrm>
                            <a:off x="27432" y="627125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8" name="Graphic 284"/>
                        <wps:cNvSpPr/>
                        <wps:spPr>
                          <a:xfrm>
                            <a:off x="-12" y="62712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9" name="Graphic 285"/>
                        <wps:cNvSpPr/>
                        <wps:spPr>
                          <a:xfrm>
                            <a:off x="27432" y="642518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0" name="Graphic 286"/>
                        <wps:cNvSpPr/>
                        <wps:spPr>
                          <a:xfrm>
                            <a:off x="-12" y="64251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1" name="Graphic 287"/>
                        <wps:cNvSpPr/>
                        <wps:spPr>
                          <a:xfrm>
                            <a:off x="27432" y="65791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2" name="Graphic 288"/>
                        <wps:cNvSpPr/>
                        <wps:spPr>
                          <a:xfrm>
                            <a:off x="-12" y="65791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3" name="Graphic 289"/>
                        <wps:cNvSpPr/>
                        <wps:spPr>
                          <a:xfrm>
                            <a:off x="27432" y="67315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4" name="Graphic 290"/>
                        <wps:cNvSpPr/>
                        <wps:spPr>
                          <a:xfrm>
                            <a:off x="-12" y="67315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5" name="Graphic 291"/>
                        <wps:cNvSpPr/>
                        <wps:spPr>
                          <a:xfrm>
                            <a:off x="27432" y="688543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6" name="Graphic 292"/>
                        <wps:cNvSpPr/>
                        <wps:spPr>
                          <a:xfrm>
                            <a:off x="-12" y="688543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7" name="Graphic 293"/>
                        <wps:cNvSpPr/>
                        <wps:spPr>
                          <a:xfrm>
                            <a:off x="27432" y="703935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8" name="Graphic 294"/>
                        <wps:cNvSpPr/>
                        <wps:spPr>
                          <a:xfrm>
                            <a:off x="-12" y="70393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9" name="Graphic 295"/>
                        <wps:cNvSpPr/>
                        <wps:spPr>
                          <a:xfrm>
                            <a:off x="27432" y="719328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60" name="Graphic 296"/>
                        <wps:cNvSpPr/>
                        <wps:spPr>
                          <a:xfrm>
                            <a:off x="-12" y="7193279"/>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261" name="Graphic 297"/>
                        <wps:cNvSpPr/>
                        <wps:spPr>
                          <a:xfrm>
                            <a:off x="27432" y="7347204"/>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2" name="Graphic 298"/>
                        <wps:cNvSpPr/>
                        <wps:spPr>
                          <a:xfrm>
                            <a:off x="-12" y="7347204"/>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3" name="Graphic 299"/>
                        <wps:cNvSpPr/>
                        <wps:spPr>
                          <a:xfrm>
                            <a:off x="27432" y="750112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4" name="Graphic 300"/>
                        <wps:cNvSpPr/>
                        <wps:spPr>
                          <a:xfrm>
                            <a:off x="-12" y="7501128"/>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5" name="Graphic 301"/>
                        <wps:cNvSpPr/>
                        <wps:spPr>
                          <a:xfrm>
                            <a:off x="27432" y="765352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6" name="Graphic 302"/>
                        <wps:cNvSpPr/>
                        <wps:spPr>
                          <a:xfrm>
                            <a:off x="-12" y="7653528"/>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7" name="Graphic 303"/>
                        <wps:cNvSpPr/>
                        <wps:spPr>
                          <a:xfrm>
                            <a:off x="27432" y="7807452"/>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8" name="Graphic 304"/>
                        <wps:cNvSpPr/>
                        <wps:spPr>
                          <a:xfrm>
                            <a:off x="-12" y="7807452"/>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9" name="Graphic 305"/>
                        <wps:cNvSpPr/>
                        <wps:spPr>
                          <a:xfrm>
                            <a:off x="27432" y="7961376"/>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70" name="Graphic 306"/>
                        <wps:cNvSpPr/>
                        <wps:spPr>
                          <a:xfrm>
                            <a:off x="-12" y="7961376"/>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71" name="Graphic 307"/>
                        <wps:cNvSpPr/>
                        <wps:spPr>
                          <a:xfrm>
                            <a:off x="27432" y="8115300"/>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72" name="Graphic 308"/>
                        <wps:cNvSpPr/>
                        <wps:spPr>
                          <a:xfrm>
                            <a:off x="-12" y="8115300"/>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273" name="Graphic 309"/>
                        <wps:cNvSpPr/>
                        <wps:spPr>
                          <a:xfrm>
                            <a:off x="27432" y="8269223"/>
                            <a:ext cx="5897880" cy="167640"/>
                          </a:xfrm>
                          <a:custGeom>
                            <a:avLst/>
                            <a:gdLst/>
                            <a:ahLst/>
                            <a:cxnLst/>
                            <a:rect l="l" t="t" r="r" b="b"/>
                            <a:pathLst>
                              <a:path w="5897880" h="167640">
                                <a:moveTo>
                                  <a:pt x="5897879" y="0"/>
                                </a:moveTo>
                                <a:lnTo>
                                  <a:pt x="0" y="0"/>
                                </a:lnTo>
                                <a:lnTo>
                                  <a:pt x="0" y="167639"/>
                                </a:lnTo>
                                <a:lnTo>
                                  <a:pt x="5897879" y="167639"/>
                                </a:lnTo>
                                <a:lnTo>
                                  <a:pt x="5897879" y="0"/>
                                </a:lnTo>
                                <a:close/>
                              </a:path>
                            </a:pathLst>
                          </a:custGeom>
                          <a:solidFill>
                            <a:srgbClr val="E4E4E4"/>
                          </a:solidFill>
                        </wps:spPr>
                        <wps:bodyPr wrap="square" lIns="0" tIns="0" rIns="0" bIns="0" rtlCol="0">
                          <a:prstTxWarp prst="textNoShape">
                            <a:avLst/>
                          </a:prstTxWarp>
                          <a:noAutofit/>
                        </wps:bodyPr>
                      </wps:wsp>
                      <wps:wsp>
                        <wps:cNvPr id="274" name="Graphic 310"/>
                        <wps:cNvSpPr/>
                        <wps:spPr>
                          <a:xfrm>
                            <a:off x="-12" y="8269223"/>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72"/>
                                </a:lnTo>
                                <a:lnTo>
                                  <a:pt x="9144" y="195072"/>
                                </a:lnTo>
                                <a:lnTo>
                                  <a:pt x="27432" y="195072"/>
                                </a:lnTo>
                                <a:lnTo>
                                  <a:pt x="27432" y="185928"/>
                                </a:lnTo>
                                <a:close/>
                              </a:path>
                              <a:path w="5953125" h="195580">
                                <a:moveTo>
                                  <a:pt x="27432" y="0"/>
                                </a:moveTo>
                                <a:lnTo>
                                  <a:pt x="18300" y="0"/>
                                </a:lnTo>
                                <a:lnTo>
                                  <a:pt x="18300" y="167640"/>
                                </a:lnTo>
                                <a:lnTo>
                                  <a:pt x="18300" y="176784"/>
                                </a:lnTo>
                                <a:lnTo>
                                  <a:pt x="27432" y="176784"/>
                                </a:lnTo>
                                <a:lnTo>
                                  <a:pt x="27432" y="167640"/>
                                </a:lnTo>
                                <a:lnTo>
                                  <a:pt x="27432" y="0"/>
                                </a:lnTo>
                                <a:close/>
                              </a:path>
                              <a:path w="5953125" h="195580">
                                <a:moveTo>
                                  <a:pt x="5925312" y="185928"/>
                                </a:moveTo>
                                <a:lnTo>
                                  <a:pt x="27444" y="185928"/>
                                </a:lnTo>
                                <a:lnTo>
                                  <a:pt x="27444" y="195072"/>
                                </a:lnTo>
                                <a:lnTo>
                                  <a:pt x="5925312" y="195072"/>
                                </a:lnTo>
                                <a:lnTo>
                                  <a:pt x="5925312" y="185928"/>
                                </a:lnTo>
                                <a:close/>
                              </a:path>
                              <a:path w="5953125" h="195580">
                                <a:moveTo>
                                  <a:pt x="5925312" y="167640"/>
                                </a:moveTo>
                                <a:lnTo>
                                  <a:pt x="27444" y="167640"/>
                                </a:lnTo>
                                <a:lnTo>
                                  <a:pt x="27444" y="176784"/>
                                </a:lnTo>
                                <a:lnTo>
                                  <a:pt x="5925312" y="176784"/>
                                </a:lnTo>
                                <a:lnTo>
                                  <a:pt x="5925312" y="167640"/>
                                </a:lnTo>
                                <a:close/>
                              </a:path>
                              <a:path w="5953125" h="195580">
                                <a:moveTo>
                                  <a:pt x="5934468" y="0"/>
                                </a:moveTo>
                                <a:lnTo>
                                  <a:pt x="5925324" y="0"/>
                                </a:lnTo>
                                <a:lnTo>
                                  <a:pt x="5925324" y="167640"/>
                                </a:lnTo>
                                <a:lnTo>
                                  <a:pt x="5925324" y="176784"/>
                                </a:lnTo>
                                <a:lnTo>
                                  <a:pt x="5934468" y="176784"/>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72"/>
                                </a:lnTo>
                                <a:lnTo>
                                  <a:pt x="5943612" y="195072"/>
                                </a:lnTo>
                                <a:lnTo>
                                  <a:pt x="5952756" y="195072"/>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D67364" id="Group 202" o:spid="_x0000_s1026" style="position:absolute;margin-left:64.5pt;margin-top:70.95pt;width:468.75pt;height:666.5pt;z-index:-17718272;mso-wrap-distance-left:0;mso-wrap-distance-right:0;mso-position-horizontal-relative:page;mso-position-vertical-relative:page" coordsize="59531,8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">
                <v:shape id="Graphic 203"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kuMYA&#10;AADcAAAADwAAAGRycy9kb3ducmV2LnhtbESPQWsCMRSE74X+h/AKXopmq2B1axQRBMVD1fZQb6+b&#10;183Szcs2ibr+e1MQPA4z8w0zmbW2FifyoXKs4KWXgSAunK64VPD5seyOQISIrLF2TAouFGA2fXyY&#10;YK7dmXd02sdSJAiHHBWYGJtcylAYshh6riFO3o/zFmOSvpTa4znBbS37WTaUFitOCwYbWhgqfvdH&#10;q2C3oK+/7WHl1+PwPS/q543h91elOk/t/A1EpDbew7f2SivoZwP4P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xkuMYAAADcAAAADwAAAAAAAAAAAAAAAACYAgAAZHJz&#10;L2Rvd25yZXYueG1sUEsFBgAAAAAEAAQA9QAAAIsDAAAAAA==&#10;" path="m5897879,l,,,161544r5897879,l5897879,xe" fillcolor="#e4e4e4" stroked="f">
                  <v:path arrowok="t"/>
                </v:shape>
                <v:shape id="Graphic 204"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q8MQA&#10;AADcAAAADwAAAGRycy9kb3ducmV2LnhtbESPT2sCMRTE74V+h/AKvdVE0SJbo9Q/BW9SK3h9Js/N&#10;4uZl2cR1209vCoUeh5n5DTNb9L4WHbWxCqxhOFAgiE2wFZcaDl8fL1MQMSFbrAOThm+KsJg/Psyw&#10;sOHGn9TtUykyhGOBGlxKTSFlNI48xkFoiLN3Dq3HlGVbStviLcN9LUdKvUqPFecFhw2tHJnL/uo1&#10;GHuoT+VuPVSbbnI5SbM8/xyd1s9P/fsbiER9+g//tbdWw0iN4fdMP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L6vDEAAAA3AAAAA8AAAAAAAAAAAAAAAAAmAIAAGRycy9k&#10;b3ducmV2LnhtbFBLBQYAAAAABAAEAPUAAACJAwAAAAA=&#10;" path="m27432,18288r-9132,l18300,27432r,161544l27432,188976r,-161544l27432,18288xem27432,l9144,,,,,9156,,27432,,188976r9144,l9144,27432r,-18276l27432,9156,27432,xem5925312,18288r-5897868,l27444,27432r5897868,l5925312,18288xem5925312,l27444,r,9156l5925312,9156r,-9156xem5934468,18288r-9144,l5925324,27432r,161544l5934468,188976r,-161544l5934468,18288xem5952756,r-9144,l5925324,r,9156l5943612,9156r,18276l5943612,188976r9144,l5952756,27432r,-18276l5952756,xe" fillcolor="black" stroked="f">
                  <v:path arrowok="t"/>
                </v:shape>
                <v:shape id="Graphic 205" o:spid="_x0000_s1029" style="position:absolute;left:274;top:188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eSMQA&#10;AADcAAAADwAAAGRycy9kb3ducmV2LnhtbESPQWsCMRSE74L/ITyhN020VMpqFFHEUvSgFrw+Ns/N&#10;6uZl2aTu9t83hYLHYWa+YebLzlXiQU0oPWsYjxQI4tybkgsNX+ft8B1EiMgGK8+k4YcCLBf93hwz&#10;41s+0uMUC5EgHDLUYGOsMylDbslhGPmaOHlX3ziMSTaFNA22Ce4qOVFqKh2WnBYs1rS2lN9P307D&#10;6+YSV+Pb/tCeP/eqqLc7e7jstH4ZdKsZiEhdfIb/2x9Gw0S9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HkjEAAAA3AAAAA8AAAAAAAAAAAAAAAAAmAIAAGRycy9k&#10;b3ducmV2LnhtbFBLBQYAAAAABAAEAPUAAACJAwAAAAA=&#10;" path="m5897879,l,,,153924r5897879,l5897879,xe" fillcolor="#e4e4e4" stroked="f">
                  <v:path arrowok="t"/>
                </v:shape>
                <v:shape id="Graphic 206" o:spid="_x0000_s1030" style="position:absolute;top:188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q2cUA&#10;AADcAAAADwAAAGRycy9kb3ducmV2LnhtbESPQWvCQBSE7wX/w/IEb3VXwSCpq4igtIdSGu2ht0f2&#10;NRvNvg3ZNUn/fbdQ6HGYmW+YzW50jeipC7VnDYu5AkFcelNzpeFyPj6uQYSIbLDxTBq+KcBuO3nY&#10;YG78wO/UF7ESCcIhRw02xjaXMpSWHIa5b4mT9+U7hzHJrpKmwyHBXSOXSmXSYc1pwWJLB0vlrbg7&#10;Dfz2ES+v95M6VM1avazkp726VuvZdNw/gYg0xv/wX/vZaFiqD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ar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07" o:spid="_x0000_s1031" style="position:absolute;left:274;top:34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lpMQA&#10;AADcAAAADwAAAGRycy9kb3ducmV2LnhtbESPQWsCMRSE74L/ITyhN020UMtqFFHEUvSgFrw+Ns/N&#10;6uZl2aTu9t83hYLHYWa+YebLzlXiQU0oPWsYjxQI4tybkgsNX+ft8B1EiMgGK8+k4YcCLBf93hwz&#10;41s+0uMUC5EgHDLUYGOsMylDbslhGPmaOHlX3ziMSTaFNA22Ce4qOVHqTTosOS1YrGltKb+fvp2G&#10;180lrsa3/aE9f+5VUW939nDZaf0y6FYzEJG6+Az/tz+Mhomawt+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JaTEAAAA3AAAAA8AAAAAAAAAAAAAAAAAmAIAAGRycy9k&#10;b3ducmV2LnhtbFBLBQYAAAAABAAEAPUAAACJAwAAAAA=&#10;" path="m5897879,l,,,153924r5897879,l5897879,xe" fillcolor="#e4e4e4" stroked="f">
                  <v:path arrowok="t"/>
                </v:shape>
                <v:shape id="Graphic 208" o:spid="_x0000_s1032" style="position:absolute;top:3428;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bMMAA&#10;AADcAAAADwAAAGRycy9kb3ducmV2LnhtbERPy4rCMBTdD/gP4QruxkRBkWoUERRdyDA+Fu4uzbWp&#10;NjeliVr/frIQZnk479midZV4UhNKzxoGfQWCOPem5ELD6bj+noAIEdlg5Zk0vCnAYt75mmFm/It/&#10;6XmIhUghHDLUYGOsMylDbslh6PuaOHFX3ziMCTaFNA2+Urir5FCpsXRYcmqwWNPKUn4/PJwG/jnH&#10;0/6xUauimqjdSF7szdVa97rtcgoiUhv/xR/31mgYqrQ2nUlH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6bMMAAAADcAAAADwAAAAAAAAAAAAAAAACYAgAAZHJzL2Rvd25y&#10;ZXYueG1sUEsFBgAAAAAEAAQA9QAAAIUDAAAAAA==&#10;" path="m9144,l,,,153924r9144,l9144,xem27432,l18300,r,153924l27432,153924,27432,xem5934468,r-9144,l5925324,153924r9144,l5934468,xem5952756,r-9144,l5943612,153924r9144,l5952756,xe" fillcolor="black" stroked="f">
                  <v:path arrowok="t"/>
                </v:shape>
                <v:shape id="Graphic 209" o:spid="_x0000_s1033" style="position:absolute;left:274;top:49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UTcQA&#10;AADcAAAADwAAAGRycy9kb3ducmV2LnhtbESPQWsCMRSE74L/ITyhN020UOxqFFHEUvSgFrw+Ns/N&#10;6uZl2aTu9t83hYLHYWa+YebLzlXiQU0oPWsYjxQI4tybkgsNX+ftcAoiRGSDlWfS8EMBlot+b46Z&#10;8S0f6XGKhUgQDhlqsDHWmZQht+QwjHxNnLyrbxzGJJtCmgbbBHeVnCj1Jh2WnBYs1rS2lN9P307D&#10;6+YSV+Pb/tCeP/eqqLc7e7jstH4ZdKsZiEhdfIb/2x9Gw0S9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YFE3EAAAA3AAAAA8AAAAAAAAAAAAAAAAAmAIAAGRycy9k&#10;b3ducmV2LnhtbFBLBQYAAAAABAAEAPUAAACJAwAAAAA=&#10;" path="m5897879,l,,,153924r5897879,l5897879,xe" fillcolor="#e4e4e4" stroked="f">
                  <v:path arrowok="t"/>
                </v:shape>
                <v:shape id="Graphic 210" o:spid="_x0000_s1034" style="position:absolute;top:4952;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B68IA&#10;AADcAAAADwAAAGRycy9kb3ducmV2LnhtbERPz2vCMBS+C/sfwhvsZhOFDamNMoSN7TBkWg/eHs2z&#10;qWteShPb7r83h8GOH9/vYju5VgzUh8azhkWmQBBX3jRcayiPb/MViBCRDbaeScMvBdhuHmYF5saP&#10;/E3DIdYihXDIUYONsculDJUlhyHzHXHiLr53GBPsa2l6HFO4a+VSqRfpsOHUYLGjnaXq53BzGnh/&#10;iuXX7V3t6nalPp/l2V5dp/XT4/S6BhFpiv/iP/eH0bBcpPnpTDo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QHr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11" o:spid="_x0000_s1035" style="position:absolute;left:274;top:649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OlsUA&#10;AADcAAAADwAAAGRycy9kb3ducmV2LnhtbESPQWvCQBSE7wX/w/KE3ppNFEpJXUUUUUpyqBZyfWRf&#10;s6nZtyG7mvTfdwuFHoeZ+YZZbSbbiTsNvnWsIEtSEMS10y03Cj4uh6cXED4ga+wck4Jv8rBZzx5W&#10;mGs38jvdz6EREcI+RwUmhD6X0teGLPrE9cTR+3SDxRDl0Eg94BjhtpOLNH2WFluOCwZ72hmqr+eb&#10;VbDcV2GbfRXleHkr0qY/HE1ZHZV6nE/bVxCBpvAf/muftIJFlsH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46WxQAAANwAAAAPAAAAAAAAAAAAAAAAAJgCAABkcnMv&#10;ZG93bnJldi54bWxQSwUGAAAAAAQABAD1AAAAigMAAAAA&#10;" path="m5897879,l,,,153924r5897879,l5897879,xe" fillcolor="#e4e4e4" stroked="f">
                  <v:path arrowok="t"/>
                </v:shape>
                <v:shape id="Graphic 212" o:spid="_x0000_s1036" style="position:absolute;top:649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6B8QA&#10;AADcAAAADwAAAGRycy9kb3ducmV2LnhtbESPQWsCMRSE7wX/Q3iCt5q40CKrUURQ7EFKdT14e2ye&#10;m9XNy7KJuv33TaHQ4zAz3zDzZe8a8aAu1J41TMYKBHHpTc2VhuK4eZ2CCBHZYOOZNHxTgOVi8DLH&#10;3Pgnf9HjECuRIBxy1GBjbHMpQ2nJYRj7ljh5F985jEl2lTQdPhPcNTJT6l06rDktWGxpbam8He5O&#10;A3+eYrG/b9W6aqbq402e7dW1Wo+G/WoGIlIf/8N/7Z3RkE0y+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Og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13" o:spid="_x0000_s1037" style="position:absolute;left:274;top:8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1esQA&#10;AADcAAAADwAAAGRycy9kb3ducmV2LnhtbESPT4vCMBTE7wt+h/AEb2tahUWqUUQRRfTgH/D6aJ5N&#10;tXkpTbTdb79ZWNjjMDO/YWaLzlbiTY0vHStIhwkI4tzpkgsF18vmcwLCB2SNlWNS8E0eFvPexwwz&#10;7Vo+0fscChEh7DNUYEKoMyl9bsiiH7qaOHp311gMUTaF1A22EW4rOUqSL2mx5LhgsKaVofx5flkF&#10;4/UtLNPH4dhe9oekqDdbc7xtlRr0u+UURKAu/If/2jutYJSO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tXrEAAAA3AAAAA8AAAAAAAAAAAAAAAAAmAIAAGRycy9k&#10;b3ducmV2LnhtbFBLBQYAAAAABAAEAPUAAACJAwAAAAA=&#10;" path="m5897879,l,,,153924r5897879,l5897879,xe" fillcolor="#e4e4e4" stroked="f">
                  <v:path arrowok="t"/>
                </v:shape>
                <v:shape id="Graphic 214" o:spid="_x0000_s1038" style="position:absolute;top:8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H6MUA&#10;AADcAAAADwAAAGRycy9kb3ducmV2LnhtbESPQWsCMRSE70L/Q3gFb5ooVmTdrBShoociWnvo7bF5&#10;brbdvCybqOu/N4VCj8PMfMPkq9414kpdqD1rmIwVCOLSm5orDaePt9ECRIjIBhvPpOFOAVbF0yDH&#10;zPgbH+h6jJVIEA4ZarAxtpmUobTkMIx9S5y8s+8cxiS7SpoObwnuGjlVai4d1pwWLLa0tlT+HC9O&#10;A+8/4+n9slHrqlmo3Yv8st+u1Xr43L8uQUTq43/4r701GqaTGfyeS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gfo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15" o:spid="_x0000_s1039" style="position:absolute;left:274;top:957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IlcYA&#10;AADcAAAADwAAAGRycy9kb3ducmV2LnhtbESPQWvCQBSE74X+h+UVetNNLBVJ3QRRxFL0YBS8PrKv&#10;2Wj2bchuTfrvu4VCj8PMfMMsi9G24k69bxwrSKcJCOLK6YZrBefTdrIA4QOyxtYxKfgmD0X++LDE&#10;TLuBj3QvQy0ihH2GCkwIXSalrwxZ9FPXEUfv0/UWQ5R9LXWPQ4TbVs6SZC4tNhwXDHa0NlTdyi+r&#10;4GVzCav0uj8Mp499UnfbnTlcdko9P42rNxCBxvAf/mu/awWz9BV+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yIlcYAAADcAAAADwAAAAAAAAAAAAAAAACYAgAAZHJz&#10;L2Rvd25yZXYueG1sUEsFBgAAAAAEAAQA9QAAAIsDAAAAAA==&#10;" path="m5897879,l,,,153924r5897879,l5897879,xe" fillcolor="#e4e4e4" stroked="f">
                  <v:path arrowok="t"/>
                </v:shape>
                <v:shape id="Graphic 216" o:spid="_x0000_s1040" style="position:absolute;top:957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8BMUA&#10;AADcAAAADwAAAGRycy9kb3ducmV2LnhtbESPQWsCMRSE70L/Q3iF3txEoSJboxShpT0U0W4PvT02&#10;z2Tt5mXZRN3+eyMIHoeZ+YZZrAbfihP1sQmsYVIoEMR1MA1bDdX323gOIiZkg21g0vBPEVbLh9EC&#10;SxPOvKXTLlmRIRxL1OBS6kopY+3IYyxCR5y9feg9pix7K02P5wz3rZwqNZMeG84LDjtaO6r/dkev&#10;gTc/qfo6vqu1befq81n+uoPvtH56HF5fQCQa0j18a38YDdPJDK5n8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Dw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17" o:spid="_x0000_s1041" style="position:absolute;left:274;top:11109;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DtsUA&#10;AADcAAAADwAAAGRycy9kb3ducmV2LnhtbESPQWvCQBSE70L/w/IK3nRjFC2pq7SpBS85GHvp7ZF9&#10;zabNvg3ZVeO/7wqCx2FmvmHW28G24ky9bxwrmE0TEMSV0w3XCr6On5MXED4ga2wdk4IredhunkZr&#10;zLS78IHOZahFhLDPUIEJocuk9JUhi37qOuLo/bjeYoiyr6Xu8RLhtpVpkiylxYbjgsGOckPVX3my&#10;Cnad/S3M/P2jKE5lnn7Xi2XeLpQaPw9vryACDeERvrf3WkE6W8HtTD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IO2xQAAANwAAAAPAAAAAAAAAAAAAAAAAJgCAABkcnMv&#10;ZG93bnJldi54bWxQSwUGAAAAAAQABAD1AAAAigMAAAAA&#10;" path="m5897879,l,,,150875r5897879,l5897879,xe" fillcolor="#e4e4e4" stroked="f">
                  <v:path arrowok="t"/>
                </v:shape>
                <v:shape id="Graphic 218" o:spid="_x0000_s1042" style="position:absolute;top:11109;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icsMA&#10;AADcAAAADwAAAGRycy9kb3ducmV2LnhtbERPy2rCQBTdC/2H4Ra6qxNDKRKdiBZKpQvBF7q8Zm4y&#10;wcydNDPV1K93FgWXh/OeznrbiAt1vnasYDRMQBAXTtdcKdhtP1/HIHxA1tg4JgV/5GGWPw2mmGl3&#10;5TVdNqESMYR9hgpMCG0mpS8MWfRD1xJHrnSdxRBhV0nd4TWG20amSfIuLdYcGwy29GGoOG9+rYLy&#10;sE8Xp3n6Y1Zf+vZ9WB5Xzr0p9fLczycgAvXhIf53L7WCdBTXxjPx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picsMAAADcAAAADwAAAAAAAAAAAAAAAACYAgAAZHJzL2Rv&#10;d25yZXYueG1sUEsFBgAAAAAEAAQA9QAAAIgDAAAAAA==&#10;" path="m9144,l,,,150876r9144,l9144,xem27432,l18300,r,150876l27432,150876,27432,xem5934468,r-9144,l5925324,150876r9144,l5934468,xem5952756,r-9144,l5943612,150876r9144,l5952756,xe" fillcolor="black" stroked="f">
                  <v:path arrowok="t"/>
                </v:shape>
                <v:shape id="Graphic 219" o:spid="_x0000_s1043" style="position:absolute;left:274;top:12618;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X8UA&#10;AADcAAAADwAAAGRycy9kb3ducmV2LnhtbESPQWvCQBSE70L/w/IK3nRjFLGpq7SpBS85GHvp7ZF9&#10;zabNvg3ZVeO/7wqCx2FmvmHW28G24ky9bxwrmE0TEMSV0w3XCr6On5MVCB+QNbaOScGVPGw3T6M1&#10;Ztpd+EDnMtQiQthnqMCE0GVS+sqQRT91HXH0flxvMUTZ11L3eIlw28o0SZbSYsNxwWBHuaHqrzxZ&#10;BbvO/hZm/v5RFKcyT7/rxTJvF0qNn4e3VxCBhvAI39t7rSCdvcDtTD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7JfxQAAANwAAAAPAAAAAAAAAAAAAAAAAJgCAABkcnMv&#10;ZG93bnJldi54bWxQSwUGAAAAAAQABAD1AAAAigMAAAAA&#10;" path="m5897879,l,,,150875r5897879,l5897879,xe" fillcolor="#e4e4e4" stroked="f">
                  <v:path arrowok="t"/>
                </v:shape>
                <v:shape id="Graphic 220" o:spid="_x0000_s1044" style="position:absolute;top:12618;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kycMA&#10;AADcAAAADwAAAGRycy9kb3ducmV2LnhtbERPy2oCMRTdF/oP4Ra604yhlDIaRQtF6ULwhS6vk+tk&#10;cHIzTlKd+vXNQujycN6jSedqcaU2VJ41DPoZCOLCm4pLDdvNV+8DRIjIBmvPpOGXAkzGz08jzI2/&#10;8Yqu61iKFMIhRw02xiaXMhSWHIa+b4gTd/Ktw5hgW0rT4i2Fu1qqLHuXDitODRYb+rRUnNc/TsNp&#10;v1Oz41Rd7HJu7t/7xWHp/ZvWry/ddAgiUhf/xQ/3wmhQKs1PZ9IR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kycMAAADcAAAADwAAAAAAAAAAAAAAAACYAgAAZHJzL2Rv&#10;d25yZXYueG1sUEsFBgAAAAAEAAQA9QAAAIgDAAAAAA==&#10;" path="m9144,l,,,150876r9144,l9144,xem27432,l18300,r,150876l27432,150876,27432,xem5934468,r-9144,l5925324,150876r9144,l5934468,xem5952756,r-9144,l5943612,150876r9144,l5952756,xe" fillcolor="black" stroked="f">
                  <v:path arrowok="t"/>
                </v:shape>
                <v:shape id="Graphic 221" o:spid="_x0000_s1045" style="position:absolute;left:274;top:14127;width:58979;height:1511;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05MUA&#10;AADcAAAADwAAAGRycy9kb3ducmV2LnhtbESPQWvCQBSE74X+h+UJvdWNqYhEV7FRoZccjL309sg+&#10;s2mzb0N21fjvu4LgcZiZb5jlerCtuFDvG8cKJuMEBHHldMO1gu/j/n0Owgdkja1jUnAjD+vV68sS&#10;M+2ufKBLGWoRIewzVGBC6DIpfWXIoh+7jjh6J9dbDFH2tdQ9XiPctjJNkpm02HBcMNhRbqj6K89W&#10;wa6zv4X5+NwWxbnM0596OsvbqVJvo2GzABFoCM/wo/2lFaTpB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XTkxQAAANwAAAAPAAAAAAAAAAAAAAAAAJgCAABkcnMv&#10;ZG93bnJldi54bWxQSwUGAAAAAAQABAD1AAAAigMAAAAA&#10;" path="m5897879,l,,,150875r5897879,l5897879,xe" fillcolor="#e4e4e4" stroked="f">
                  <v:path arrowok="t"/>
                </v:shape>
                <v:shape id="Graphic 222" o:spid="_x0000_s1046" style="position:absolute;top:14127;width:59531;height:1511;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JcUA&#10;AADcAAAADwAAAGRycy9kb3ducmV2LnhtbESPQWsCMRSE74L/ITyhN80aSimrUbRQlB6EWkWPz81z&#10;s7h5WTepbvvrm0Khx2FmvmGm887V4kZtqDxrGI8yEMSFNxWXGnYfr8NnECEiG6w9k4YvCjCf9XtT&#10;zI2/8zvdtrEUCcIhRw02xiaXMhSWHIaRb4iTd/atw5hkW0rT4j3BXS1Vlj1JhxWnBYsNvVgqLttP&#10;p+F82KvlaaGudrMy32+H9XHj/aPWD4NuMQERqYv/4b/22mhQSsHvmXQ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p8lxQAAANwAAAAPAAAAAAAAAAAAAAAAAJgCAABkcnMv&#10;ZG93bnJldi54bWxQSwUGAAAAAAQABAD1AAAAigMAAAAA&#10;" path="m9144,l,,,150876r9144,l9144,xem27432,l18300,r,150876l27432,150876,27432,xem5934468,r-9144,l5925324,150876r9144,l5934468,xem5952756,r-9144,l5943612,150876r9144,l5952756,xe" fillcolor="black" stroked="f">
                  <v:path arrowok="t"/>
                </v:shape>
                <v:shape id="Graphic 223" o:spid="_x0000_s1047" style="position:absolute;left:274;top:15651;width:58979;height:1511;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PCMUA&#10;AADcAAAADwAAAGRycy9kb3ducmV2LnhtbESPQWvCQBSE70L/w/IK3nTTKFKiq9So4CWHpr309sg+&#10;s2mzb0N21fjvXUHocZiZb5jVZrCtuFDvG8cK3qYJCOLK6YZrBd9fh8k7CB+QNbaOScGNPGzWL6MV&#10;Ztpd+ZMuZahFhLDPUIEJocuk9JUhi37qOuLonVxvMUTZ11L3eI1w28o0SRbSYsNxwWBHuaHqrzxb&#10;BfvO/hZmtt0VxbnM0596vsjbuVLj1+FjCSLQEP7Dz/ZRK0jTG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08IxQAAANwAAAAPAAAAAAAAAAAAAAAAAJgCAABkcnMv&#10;ZG93bnJldi54bWxQSwUGAAAAAAQABAD1AAAAigMAAAAA&#10;" path="m5897879,l,,,150875r5897879,l5897879,xe" fillcolor="#e4e4e4" stroked="f">
                  <v:path arrowok="t"/>
                </v:shape>
                <v:shape id="Graphic 224" o:spid="_x0000_s1048" style="position:absolute;top:15651;width:59531;height:1511;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iysYA&#10;AADcAAAADwAAAGRycy9kb3ducmV2LnhtbESPQWsCMRSE7wX/Q3gFbzXbIFK2RrFCUTwIaos9vm6e&#10;m6Wbl+0m6uqvN0Khx2FmvmHG087V4kRtqDxreB5kIIgLbyouNXzs3p9eQISIbLD2TBouFGA66T2M&#10;MTf+zBs6bWMpEoRDjhpsjE0uZSgsOQwD3xAn7+BbhzHJtpSmxXOCu1qqLBtJhxWnBYsNzS0VP9uj&#10;03DYf6q375n6teuFua72y6+190Ot+4/d7BVEpC7+h//aS6NBqSHcz6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uiysYAAADcAAAADwAAAAAAAAAAAAAAAACYAgAAZHJz&#10;L2Rvd25yZXYueG1sUEsFBgAAAAAEAAQA9QAAAIsDAAAAAA==&#10;" path="m9144,l,,,150876r9144,l9144,xem27432,l18300,r,150876l27432,150876,27432,xem5934468,r-9144,l5925324,150876r9144,l5934468,xem5952756,r-9144,l5943612,150876r9144,l5952756,xe" fillcolor="black" stroked="f">
                  <v:path arrowok="t"/>
                </v:shape>
                <v:shape id="Graphic 225" o:spid="_x0000_s1049" style="position:absolute;left:274;top:1714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CKMUA&#10;AADcAAAADwAAAGRycy9kb3ducmV2LnhtbESPT4vCMBTE7wt+h/AEb2tqZRepRhFFlEUP/gGvj+bZ&#10;VJuX0kTb/fabhYU9DjPzG2a26GwlXtT40rGC0TABQZw7XXKh4HLevE9A+ICssXJMCr7Jw2Lee5th&#10;pl3LR3qdQiEihH2GCkwIdSalzw1Z9ENXE0fv5hqLIcqmkLrBNsJtJdMk+ZQWS44LBmtaGcofp6dV&#10;MF5fw3J03x/a89c+KerN1hyuW6UG/W45BRGoC//hv/ZOK0jTD/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EIoxQAAANwAAAAPAAAAAAAAAAAAAAAAAJgCAABkcnMv&#10;ZG93bnJldi54bWxQSwUGAAAAAAQABAD1AAAAigMAAAAA&#10;" path="m5897879,l,,,153924r5897879,l5897879,xe" fillcolor="#e4e4e4" stroked="f">
                  <v:path arrowok="t"/>
                </v:shape>
                <v:shape id="Graphic 226" o:spid="_x0000_s1050" style="position:absolute;top:17144;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2ucQA&#10;AADcAAAADwAAAGRycy9kb3ducmV2LnhtbESPT2sCMRTE70K/Q3gFb5q4oMhqFBFa2oNI/XPw9tg8&#10;N6ubl2UTdf32plDocZiZ3zDzZedqcac2VJ41jIYKBHHhTcWlhsP+YzAFESKywdozaXhSgOXirTfH&#10;3PgH/9B9F0uRIBxy1GBjbHIpQ2HJYRj6hjh5Z986jEm2pTQtPhLc1TJTaiIdVpwWLDa0tlRcdzen&#10;gbfHeNjcPtW6rKfqeyxP9uIarfvv3WoGIlIX/8N/7S+jIcsm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9rn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27" o:spid="_x0000_s1051" style="position:absolute;left:274;top:1868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5xMUA&#10;AADcAAAADwAAAGRycy9kb3ducmV2LnhtbESPT4vCMBTE7wt+h/AEb2tqhV2pRhFFlEUP/gGvj+bZ&#10;VJuX0kTb/fabhYU9DjPzG2a26GwlXtT40rGC0TABQZw7XXKh4HLevE9A+ICssXJMCr7Jw2Lee5th&#10;pl3LR3qdQiEihH2GCkwIdSalzw1Z9ENXE0fv5hqLIcqmkLrBNsJtJdMk+ZAWS44LBmtaGcofp6dV&#10;MF5fw3J03x/a89c+KerN1hyuW6UG/W45BRGoC//hv/ZOK0jTT/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nnExQAAANwAAAAPAAAAAAAAAAAAAAAAAJgCAABkcnMv&#10;ZG93bnJldi54bWxQSwUGAAAAAAQABAD1AAAAigMAAAAA&#10;" path="m5897879,l,,,153924r5897879,l5897879,xe" fillcolor="#e4e4e4" stroked="f">
                  <v:path arrowok="t"/>
                </v:shape>
                <v:shape id="Graphic 228" o:spid="_x0000_s1052" style="position:absolute;top:1868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HUMIA&#10;AADcAAAADwAAAGRycy9kb3ducmV2LnhtbERPz2vCMBS+D/wfwhO8rYkFh3RGEUHZDmOsdofdHs1b&#10;U21eShNt998vh8GOH9/vzW5ynbjTEFrPGpaZAkFce9Nyo6E6Hx/XIEJENth5Jg0/FGC3nT1ssDB+&#10;5A+6l7ERKYRDgRpsjH0hZagtOQyZ74kT9+0HhzHBoZFmwDGFu07mSj1Jhy2nBos9HSzV1/LmNPD7&#10;Z6zebid1aLq1el3JL3txvdaL+bR/BhFpiv/iP/eL0ZDn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8dQ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29" o:spid="_x0000_s1053" style="position:absolute;left:274;top:2022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ILcUA&#10;AADcAAAADwAAAGRycy9kb3ducmV2LnhtbESPT4vCMBTE7wt+h/AEb2tqhWWtRhFFlEUP/gGvj+bZ&#10;VJuX0kTb/fabhYU9DjPzG2a26GwlXtT40rGC0TABQZw7XXKh4HLevH+C8AFZY+WYFHyTh8W89zbD&#10;TLuWj/Q6hUJECPsMFZgQ6kxKnxuy6IeuJo7ezTUWQ5RNIXWDbYTbSqZJ8iEtlhwXDNa0MpQ/Tk+r&#10;YLy+huXovj+05699UtSbrTlct0oN+t1yCiJQF/7Df+2dVpCmE/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UgtxQAAANwAAAAPAAAAAAAAAAAAAAAAAJgCAABkcnMv&#10;ZG93bnJldi54bWxQSwUGAAAAAAQABAD1AAAAigMAAAAA&#10;" path="m5897879,l,,,153924r5897879,l5897879,xe" fillcolor="#e4e4e4" stroked="f">
                  <v:path arrowok="t"/>
                </v:shape>
                <v:shape id="Graphic 230" o:spid="_x0000_s1054" style="position:absolute;top:2022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di8IA&#10;AADcAAAADwAAAGRycy9kb3ducmV2LnhtbERPz2vCMBS+D/wfwhN2m4kdk1KNMgTFHcawcwdvj+bZ&#10;1DUvpUm1+++Xw2DHj+/3ajO6VtyoD41nDfOZAkFcedNwreH0uXvKQYSIbLD1TBp+KMBmPXlYYWH8&#10;nY90K2MtUgiHAjXYGLtCylBZchhmviNO3MX3DmOCfS1Nj/cU7lqZKbWQDhtODRY72lqqvsvBaeCP&#10;r3h6H/ZqW7e5enuRZ3t1ndaP0/F1CSLSGP/Ff+6D0ZA9p/n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F2L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31" o:spid="_x0000_s1055" style="position:absolute;left:274;top:2176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S9sQA&#10;AADcAAAADwAAAGRycy9kb3ducmV2LnhtbESPT4vCMBTE7wt+h/AEb2tahUWqUUQRRfTgH/D6aJ5N&#10;tXkpTbTdb79ZWNjjMDO/YWaLzlbiTY0vHStIhwkI4tzpkgsF18vmcwLCB2SNlWNS8E0eFvPexwwz&#10;7Vo+0fscChEh7DNUYEKoMyl9bsiiH7qaOHp311gMUTaF1A22EW4rOUqSL2mx5LhgsKaVofx5flkF&#10;4/UtLNPH4dhe9oekqDdbc7xtlRr0u+UURKAu/If/2jutYDRO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C0vbEAAAA3AAAAA8AAAAAAAAAAAAAAAAAmAIAAGRycy9k&#10;b3ducmV2LnhtbFBLBQYAAAAABAAEAPUAAACJAwAAAAA=&#10;" path="m5897879,l,,,153924r5897879,l5897879,xe" fillcolor="#e4e4e4" stroked="f">
                  <v:path arrowok="t"/>
                </v:shape>
                <v:shape id="Graphic 232" o:spid="_x0000_s1056" style="position:absolute;top:2176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mZ8QA&#10;AADcAAAADwAAAGRycy9kb3ducmV2LnhtbESPT2sCMRTE74V+h/AEbzVxpSKrUYrQUg+l+O/g7bF5&#10;btZuXpZN1PXbN4LgcZiZ3zCzRedqcaE2VJ41DAcKBHHhTcWlht32820CIkRkg7Vn0nCjAIv568sM&#10;c+OvvKbLJpYiQTjkqMHG2ORShsKSwzDwDXHyjr51GJNsS2lavCa4q2Wm1Fg6rDgtWGxoaan425yd&#10;Bv7dx93P+Usty3qiVu/yYE+u0brf6z6mICJ18Rl+tL+NhmyUwf1MO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Zm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33" o:spid="_x0000_s1057" style="position:absolute;left:274;top:23301;width:58979;height:1544;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pGsQA&#10;AADcAAAADwAAAGRycy9kb3ducmV2LnhtbESPT4vCMBTE7wt+h/AEb2uqhUWqUUQRRfTgH/D6aJ5N&#10;tXkpTbTdb79ZWNjjMDO/YWaLzlbiTY0vHSsYDRMQxLnTJRcKrpfN5wSED8gaK8ek4Js8LOa9jxlm&#10;2rV8ovc5FCJC2GeowIRQZ1L63JBFP3Q1cfTurrEYomwKqRtsI9xWcpwkX9JiyXHBYE0rQ/nz/LIK&#10;0vUtLEePw7G97A9JUW+25njbKjXod8spiEBd+A//tXdawThN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6RrEAAAA3AAAAA8AAAAAAAAAAAAAAAAAmAIAAGRycy9k&#10;b3ducmV2LnhtbFBLBQYAAAAABAAEAPUAAACJAwAAAAA=&#10;" path="m5897879,l,,,153924r5897879,l5897879,xe" fillcolor="#e4e4e4" stroked="f">
                  <v:path arrowok="t"/>
                </v:shape>
                <v:shape id="Graphic 234" o:spid="_x0000_s1058" style="position:absolute;top:23301;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biMUA&#10;AADcAAAADwAAAGRycy9kb3ducmV2LnhtbESPQWsCMRSE74L/ITzBmybVWmTdrBShYg9Fau3B22Pz&#10;utl287Jsom7/fVMQPA4z8w2Tr3vXiAt1ofas4WGqQBCX3tRcaTh+vEyWIEJENth4Jg2/FGBdDAc5&#10;ZsZf+Z0uh1iJBOGQoQYbY5tJGUpLDsPUt8TJ+/Kdw5hkV0nT4TXBXSNnSj1JhzWnBYstbSyVP4ez&#10;08D7z3h8O2/VpmqW6nUhT/bbtVqPR/3zCkSkPt7Dt/bOaJjNH+H/TDo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1uIxQAAANwAAAAPAAAAAAAAAAAAAAAAAJgCAABkcnMv&#10;ZG93bnJldi54bWxQSwUGAAAAAAQABAD1AAAAigMAAAAA&#10;" path="m9144,l,,,153936r9144,l9144,xem27432,l18300,r,153936l27432,153936,27432,xem5934468,r-9144,l5925324,153936r9144,l5934468,xem5952756,r-9144,l5943612,153936r9144,l5952756,xe" fillcolor="black" stroked="f">
                  <v:path arrowok="t"/>
                </v:shape>
                <v:shape id="Graphic 235" o:spid="_x0000_s1059" style="position:absolute;left:274;top:2484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U9cYA&#10;AADcAAAADwAAAGRycy9kb3ducmV2LnhtbESPQWvCQBSE74X+h+UVejObRJSSuopUxFL0UC3k+si+&#10;ZtNm34bsatJ/7wpCj8PMfMMsVqNtxYV63zhWkCUpCOLK6YZrBV+n7eQFhA/IGlvHpOCPPKyWjw8L&#10;LLQb+JMux1CLCGFfoAITQldI6StDFn3iOuLofbveYoiyr6XucYhw28o8TefSYsNxwWBHb4aq3+PZ&#10;KphuyrDOfvaH4fSxT+tuuzOHcqfU89O4fgURaAz/4Xv7XSvIpz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nU9cYAAADcAAAADwAAAAAAAAAAAAAAAACYAgAAZHJz&#10;L2Rvd25yZXYueG1sUEsFBgAAAAAEAAQA9QAAAIsDAAAAAA==&#10;" path="m5897879,l,,,153924r5897879,l5897879,xe" fillcolor="#e4e4e4" stroked="f">
                  <v:path arrowok="t"/>
                </v:shape>
                <v:shape id="Graphic 236" o:spid="_x0000_s1060" style="position:absolute;top:2484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ZMUA&#10;AADcAAAADwAAAGRycy9kb3ducmV2LnhtbESPQWsCMRSE7wX/Q3hCbzXRUlnWzYoISnuQorWH3h6b&#10;52bbzcuyibr++6Yg9DjMzDdMsRxcKy7Uh8azhulEgSCuvGm41nD82DxlIEJENth6Jg03CrAsRw8F&#10;5sZfeU+XQ6xFgnDIUYONsculDJUlh2HiO+LknXzvMCbZ19L0eE1w18qZUnPpsOG0YLGjtaXq53B2&#10;Gvj9Mx53561a122m3l7kl/12ndaP42G1ABFpiP/he/vVaJg9z+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WBk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37" o:spid="_x0000_s1061" style="position:absolute;left:274;top:2636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GcYA&#10;AADcAAAADwAAAGRycy9kb3ducmV2LnhtbESPQWvCQBSE74X+h+UVejObRNCSuopUxFL0UC3k+si+&#10;ZtNm34bsatJ/7wpCj8PMfMMsVqNtxYV63zhWkCUpCOLK6YZrBV+n7eQFhA/IGlvHpOCPPKyWjw8L&#10;LLQb+JMux1CLCGFfoAITQldI6StDFn3iOuLofbveYoiyr6XucYhw28o8TWfSYsNxwWBHb4aq3+PZ&#10;KphuyrDOfvaH4fSxT+tuuzOHcqfU89O4fgURaAz/4Xv7XSvIp3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vGcYAAADcAAAADwAAAAAAAAAAAAAAAACYAgAAZHJz&#10;L2Rvd25yZXYueG1sUEsFBgAAAAAEAAQA9QAAAIsDAAAAAA==&#10;" path="m5897879,l,,,153924r5897879,l5897879,xe" fillcolor="#e4e4e4" stroked="f">
                  <v:path arrowok="t"/>
                </v:shape>
                <v:shape id="Graphic 238" o:spid="_x0000_s1062" style="position:absolute;top:2636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RjcIA&#10;AADcAAAADwAAAGRycy9kb3ducmV2LnhtbERPz2vCMBS+D/wfwhN2m4kdk1KNMgTFHcawcwdvj+bZ&#10;1DUvpUm1+++Xw2DHj+/3ajO6VtyoD41nDfOZAkFcedNwreH0uXvKQYSIbLD1TBp+KMBmPXlYYWH8&#10;nY90K2MtUgiHAjXYGLtCylBZchhmviNO3MX3DmOCfS1Nj/cU7lqZKbWQDhtODRY72lqqvsvBaeCP&#10;r3h6H/ZqW7e5enuRZ3t1ndaP0/F1CSLSGP/Ff+6D0ZA9p7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lGN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39" o:spid="_x0000_s1063" style="position:absolute;left:274;top:2790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e8MYA&#10;AADcAAAADwAAAGRycy9kb3ducmV2LnhtbESPQWvCQBSE74X+h+UVejObRBCbuopUxFL0UC3k+si+&#10;ZtNm34bsatJ/7wpCj8PMfMMsVqNtxYV63zhWkCUpCOLK6YZrBV+n7WQOwgdkja1jUvBHHlbLx4cF&#10;FtoN/EmXY6hFhLAvUIEJoSuk9JUhiz5xHXH0vl1vMUTZ11L3OES4bWWepjNpseG4YLCjN0PV7/Fs&#10;FUw3ZVhnP/vDcPrYp3W33ZlDuVPq+Wlcv4IINIb/8L39rhXk0xe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Te8MYAAADcAAAADwAAAAAAAAAAAAAAAACYAgAAZHJz&#10;L2Rvd25yZXYueG1sUEsFBgAAAAAEAAQA9QAAAIsDAAAAAA==&#10;" path="m5897879,l,,,153924r5897879,l5897879,xe" fillcolor="#e4e4e4" stroked="f">
                  <v:path arrowok="t"/>
                </v:shape>
                <v:shape id="Graphic 240" o:spid="_x0000_s1064" style="position:absolute;top:2790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Iu9sIA&#10;AADcAAAADwAAAGRycy9kb3ducmV2LnhtbERPz2vCMBS+D/wfwhN2m4llk1KNMgTFHcawcwdvj+bZ&#10;1DUvpUm1+++Xw2DHj+/3ajO6VtyoD41nDfOZAkFcedNwreH0uXvKQYSIbLD1TBp+KMBmPXlYYWH8&#10;nY90K2MtUgiHAjXYGLtCylBZchhmviNO3MX3DmOCfS1Nj/cU7lqZKbWQDhtODRY72lqqvsvBaeCP&#10;r3h6H/ZqW7e5enuRZ3t1ndaP0/F1CSLSGP/Ff+6D0ZA9p/n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i72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41" o:spid="_x0000_s1065" style="position:absolute;left:274;top:2944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hi8YA&#10;AADcAAAADwAAAGRycy9kb3ducmV2LnhtbESPQWvCQBSE74X+h+UVetNNbBFJ3QRRxFL0YBS8PrKv&#10;2Wj2bchuTfrvu4VCj8PMfMMsi9G24k69bxwrSKcJCOLK6YZrBefTdrIA4QOyxtYxKfgmD0X++LDE&#10;TLuBj3QvQy0ihH2GCkwIXSalrwxZ9FPXEUfv0/UWQ5R9LXWPQ4TbVs6SZC4tNhwXDHa0NlTdyi+r&#10;4GVzCav0uj8Mp499UnfbnTlcdko9P42rNxCBxvAf/mu/awWz1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Shi8YAAADcAAAADwAAAAAAAAAAAAAAAACYAgAAZHJz&#10;L2Rvd25yZXYueG1sUEsFBgAAAAAEAAQA9QAAAIsDAAAAAA==&#10;" path="m5897879,l,,,153924r5897879,l5897879,xe" fillcolor="#e4e4e4" stroked="f">
                  <v:path arrowok="t"/>
                </v:shape>
                <v:shape id="Graphic 242" o:spid="_x0000_s1066" style="position:absolute;top:2944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VGsQA&#10;AADcAAAADwAAAGRycy9kb3ducmV2LnhtbESPT2sCMRTE74V+h/AEbzVxsSKrUYrQUg+l+O/g7bF5&#10;btZuXpZN1PXbN4LgcZiZ3zCzRedqcaE2VJ41DAcKBHHhTcWlht32820CIkRkg7Vn0nCjAIv568sM&#10;c+OvvKbLJpYiQTjkqMHG2ORShsKSwzDwDXHyjr51GJNsS2lavCa4q2Wm1Fg6rDgtWGxoaan425yd&#10;Bv7dx93P+Usty3qiVu/yYE+u0brf6z6mICJ18Rl+tL+NhmyUwf1MO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FRr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43" o:spid="_x0000_s1067" style="position:absolute;left:274;top:3098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aZ8YA&#10;AADcAAAADwAAAGRycy9kb3ducmV2LnhtbESPQWvCQBSE74X+h+UVejObRJGSuopUxFL0UC3k+si+&#10;ZtNm34bsatJ/7wpCj8PMfMMsVqNtxYV63zhWkCUpCOLK6YZrBV+n7eQFhA/IGlvHpOCPPKyWjw8L&#10;LLQb+JMux1CLCGFfoAITQldI6StDFn3iOuLofbveYoiyr6XucYhw28o8TefSYsNxwWBHb4aq3+PZ&#10;KphuyrDOfvaH4fSxT+tuuzOHcqfU89O4fgURaAz/4Xv7XSvIZ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qaZ8YAAADcAAAADwAAAAAAAAAAAAAAAACYAgAAZHJz&#10;L2Rvd25yZXYueG1sUEsFBgAAAAAEAAQA9QAAAIsDAAAAAA==&#10;" path="m5897879,l,,,153924r5897879,l5897879,xe" fillcolor="#e4e4e4" stroked="f">
                  <v:path arrowok="t"/>
                </v:shape>
                <v:shape id="Graphic 244" o:spid="_x0000_s1068" style="position:absolute;top:3098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o9cUA&#10;AADcAAAADwAAAGRycy9kb3ducmV2LnhtbESPT2sCMRTE74V+h/AKvdWkomVZjVIEpR6k1D8Hb4/N&#10;c7O6eVk2Uddv3wiCx2FmfsOMp52rxYXaUHnW8NlTIIgLbyouNWw3848MRIjIBmvPpOFGAaaT15cx&#10;5sZf+Y8u61iKBOGQowYbY5NLGQpLDkPPN8TJO/jWYUyyLaVp8ZrgrpZ9pb6kw4rTgsWGZpaK0/rs&#10;NPDvLm5X54WalXWmlkO5t0fXaP3+1n2PQETq4jP8aP8YDf3BAO5n0h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Sj1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45" o:spid="_x0000_s1069" style="position:absolute;left:274;top:3252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iMUA&#10;AADcAAAADwAAAGRycy9kb3ducmV2LnhtbESPQWsCMRSE7wX/Q3iCt5rVWpHVKGIRpeihKnh9bJ6b&#10;1c3Lsonu+u9NodDjMDPfMLNFa0vxoNoXjhUM+gkI4szpgnMFp+P6fQLCB2SNpWNS8CQPi3nnbYap&#10;dg3/0OMQchEh7FNUYEKoUil9Zsii77uKOHoXV1sMUda51DU2EW5LOUySsbRYcFwwWNHKUHY73K2C&#10;j69zWA6uu31z/N4lebXemP15o1Sv2y6nIAK14T/8195qBcPRJ/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6eIxQAAANwAAAAPAAAAAAAAAAAAAAAAAJgCAABkcnMv&#10;ZG93bnJldi54bWxQSwUGAAAAAAQABAD1AAAAigMAAAAA&#10;" path="m5897879,l,,,153924r5897879,l5897879,xe" fillcolor="#e4e4e4" stroked="f">
                  <v:path arrowok="t"/>
                </v:shape>
                <v:shape id="Graphic 246" o:spid="_x0000_s1070" style="position:absolute;top:3252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UA&#10;AADcAAAADwAAAGRycy9kb3ducmV2LnhtbESPQWsCMRSE7wX/Q3hCbzVRWlnWzYoISnuQorWH3h6b&#10;52bbzcuyibr++6Yg9DjMzDdMsRxcKy7Uh8azhulEgSCuvGm41nD82DxlIEJENth6Jg03CrAsRw8F&#10;5sZfeU+XQ6xFgnDIUYONsculDJUlh2HiO+LknXzvMCbZ19L0eE1w18qZUnPpsOG0YLGjtaXq53B2&#10;Gvj9Mx53561a122m3l7kl/12ndaP42G1ABFpiP/he/vVaJg9z+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M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47" o:spid="_x0000_s1071" style="position:absolute;left:274;top:34061;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zy8QA&#10;AADcAAAADwAAAGRycy9kb3ducmV2LnhtbESPQWvCQBSE7wX/w/KE3upGLW2I2YiUWry1jXrI7ZF9&#10;JsHs27C7avz33UKhx2FmvmHy9Wh6cSXnO8sK5rMEBHFtdceNgsN++5SC8AFZY2+ZFNzJw7qYPOSY&#10;aXvjb7qWoRERwj5DBW0IQyalr1sy6Gd2II7eyTqDIUrXSO3wFuGml4skeZEGO44LLQ701lJ9Li9G&#10;QfWBX+/no/8s912VLiskl9JFqcfpuFmBCDSG//Bfe6cVLJ5f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c8vEAAAA3AAAAA8AAAAAAAAAAAAAAAAAmAIAAGRycy9k&#10;b3ducmV2LnhtbFBLBQYAAAAABAAEAPUAAACJAwAAAAA=&#10;" path="m5897879,l,,,163067r5897879,l5897879,xe" fillcolor="#e4e4e4" stroked="f">
                  <v:path arrowok="t"/>
                </v:shape>
                <v:shape id="Graphic 248" o:spid="_x0000_s1072" style="position:absolute;top:34061;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mR8EA&#10;AADcAAAADwAAAGRycy9kb3ducmV2LnhtbERPXUvDMBR9H+w/hDvwbUscIlKXjSJsDBk4O/H50lyb&#10;anNTkrSr/948CHs8nO/NbnKdGCnE1rOG+5UCQVx703Kj4eOyXz6BiAnZYOeZNPxShN12PttgYfyV&#10;32msUiNyCMcCNdiU+kLKWFtyGFe+J87clw8OU4ahkSbgNYe7Tq6VepQOW84NFnt6sVT/VIPT4E/l&#10;eHobvl+VqqSxw/HzXIaD1neLqXwGkWhKN/G/+2g0rB/y2n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x5kf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49" o:spid="_x0000_s1073" style="position:absolute;left:274;top:357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CIsMA&#10;AADcAAAADwAAAGRycy9kb3ducmV2LnhtbESPQWvCQBSE74L/YXmCN92opcToKiJt6a016iG3R/aZ&#10;BLNvw+6q6b/vFgoeh5n5hllve9OKOznfWFYwmyYgiEurG64UnI7vkxSED8gaW8uk4Ic8bDfDwRoz&#10;bR98oHseKhEh7DNUUIfQZVL6siaDfmo74uhdrDMYonSV1A4fEW5aOU+SV2mw4bhQY0f7msprfjMK&#10;ig/8frue/Vd+bIp0USC5lG5KjUf9bgUiUB+e4f/2p1Ywf1nC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CIsMAAADcAAAADwAAAAAAAAAAAAAAAACYAgAAZHJzL2Rv&#10;d25yZXYueG1sUEsFBgAAAAAEAAQA9QAAAIgDAAAAAA==&#10;" path="m5897879,l,,,163067r5897879,l5897879,xe" fillcolor="#e4e4e4" stroked="f">
                  <v:path arrowok="t"/>
                </v:shape>
                <v:shape id="Graphic 250" o:spid="_x0000_s1074" style="position:absolute;top:357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8nMEA&#10;AADcAAAADwAAAGRycy9kb3ducmV2LnhtbERPXUvDMBR9H+w/hDvwbUscKFKXjSJsDBk4O/H50lyb&#10;anNTkrSr/948CHs8nO/NbnKdGCnE1rOG+5UCQVx703Kj4eOyXz6BiAnZYOeZNPxShN12PttgYfyV&#10;32msUiNyCMcCNdiU+kLKWFtyGFe+J87clw8OU4ahkSbgNYe7Tq6VepQOW84NFnt6sVT/VIPT4E/l&#10;eHobvl+VqqSxw/HzXIaD1neLqXwGkWhKN/G/+2g0rB/y/H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efJz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51" o:spid="_x0000_s1075" style="position:absolute;left:274;top:3732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3VsYA&#10;AADcAAAADwAAAGRycy9kb3ducmV2LnhtbESPQWvCQBSE74X+h+UVetNNLBVJ3QRRxFL0YBS8PrKv&#10;2Wj2bchuTfrvu4VCj8PMfMMsi9G24k69bxwrSKcJCOLK6YZrBefTdrIA4QOyxtYxKfgmD0X++LDE&#10;TLuBj3QvQy0ihH2GCkwIXSalrwxZ9FPXEUfv0/UWQ5R9LXWPQ4TbVs6SZC4tNhwXDHa0NlTdyi+r&#10;4GVzCav0uj8Mp499UnfbnTlcdko9P42rNxCBxvAf/mu/awWz1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03VsYAAADcAAAADwAAAAAAAAAAAAAAAACYAgAAZHJz&#10;L2Rvd25yZXYueG1sUEsFBgAAAAAEAAQA9QAAAIsDAAAAAA==&#10;" path="m5897879,l,,,153924r5897879,l5897879,xe" fillcolor="#e4e4e4" stroked="f">
                  <v:path arrowok="t"/>
                </v:shape>
                <v:shape id="Graphic 252" o:spid="_x0000_s1076" style="position:absolute;top:3732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Dx8UA&#10;AADcAAAADwAAAGRycy9kb3ducmV2LnhtbESPQWvCQBSE74L/YXlCb7rbgEVSN6EISnsoRU0PvT2y&#10;r9m02bchu2r677uC4HGYmW+YdTm6TpxpCK1nDY8LBYK49qblRkN13M5XIEJENth5Jg1/FKAsppM1&#10;5sZfeE/nQ2xEgnDIUYONsc+lDLUlh2Hhe+LkffvBYUxyaKQZ8JLgrpOZUk/SYctpwWJPG0v17+Hk&#10;NPDHZ6zeTzu1abqVelvKL/vjeq0fZuPLM4hIY7yHb+1XoyFbZnA9k46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YPH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53" o:spid="_x0000_s1077" style="position:absolute;left:274;top:3887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jFcQA&#10;AADcAAAADwAAAGRycy9kb3ducmV2LnhtbESPQWvCQBSE74X+h+UVeqsbFUuIbkRKW3qzjXrI7ZF9&#10;JiHZt2F31fjv3YLgcZiZb5jVejS9OJPzrWUF00kCgriyuuVawX739ZaC8AFZY2+ZFFzJwzp/flph&#10;pu2F/+hchFpECPsMFTQhDJmUvmrIoJ/YgTh6R+sMhihdLbXDS4SbXs6S5F0abDkuNDjQR0NVV5yM&#10;gvIbfz+7g98Wu7ZM5yWSS+mk1OvLuFmCCDSGR/je/tEKZos5/J+JR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4xXEAAAA3AAAAA8AAAAAAAAAAAAAAAAAmAIAAGRycy9k&#10;b3ducmV2LnhtbFBLBQYAAAAABAAEAPUAAACJAwAAAAA=&#10;" path="m5897879,l,,,163067r5897879,l5897879,xe" fillcolor="#e4e4e4" stroked="f">
                  <v:path arrowok="t"/>
                </v:shape>
                <v:shape id="Graphic 254" o:spid="_x0000_s1078" style="position:absolute;top:3887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6n8QA&#10;AADcAAAADwAAAGRycy9kb3ducmV2LnhtbESPUUvDMBSF3wX/Q7gD31yyoTK6ZaMIypCBrhOfL81d&#10;U21uSpJ29d8bQfDxcM75Dmezm1wnRgqx9axhMVcgiGtvWm40vJ+eblcgYkI22HkmDd8UYbe9vtpg&#10;YfyFjzRWqREZwrFADTalvpAy1pYcxrnvibN39sFhyjI00gS8ZLjr5FKpB+mw5bxgsadHS/VXNTgN&#10;/lCOh9fh80WpSho77D/eyvCs9c1sKtcgEk3pP/zX3hsNy/s7+D2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ep/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55" o:spid="_x0000_s1079" style="position:absolute;left:274;top:405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e+sQA&#10;AADcAAAADwAAAGRycy9kb3ducmV2LnhtbESPQWvCQBSE7wX/w/IEb3WjYgnRjYjY0lttbA+5PbLP&#10;JCT7Nuyumv77rlDocZiZb5jtbjS9uJHzrWUFi3kCgriyuuVawdf59TkF4QOyxt4yKfghD7t88rTF&#10;TNs7f9KtCLWIEPYZKmhCGDIpfdWQQT+3A3H0LtYZDFG6WmqH9wg3vVwmyYs02HJcaHCgQ0NVV1yN&#10;gvINT8fu238U57ZMVyWSS+mq1Gw67jcgAo3hP/zXftcKlus1PM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3vrEAAAA3AAAAA8AAAAAAAAAAAAAAAAAmAIAAGRycy9k&#10;b3ducmV2LnhtbFBLBQYAAAAABAAEAPUAAACJAwAAAAA=&#10;" path="m5897879,l,,,163067r5897879,l5897879,xe" fillcolor="#e4e4e4" stroked="f">
                  <v:path arrowok="t"/>
                </v:shape>
                <v:shape id="Graphic 256" o:spid="_x0000_s1080" style="position:absolute;top:405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Bc8QA&#10;AADcAAAADwAAAGRycy9kb3ducmV2LnhtbESPUUvDMBSF34X9h3AHvrnEgUPqslEEZchA7caeL821&#10;6dbclCTt6r83guDj4ZzzHc56O7lOjBRi61nD/UKBIK69abnRcDy83D2CiAnZYOeZNHxThO1mdrPG&#10;wvgrf9JYpUZkCMcCNdiU+kLKWFtyGBe+J87elw8OU5ahkSbgNcNdJ5dKraTDlvOCxZ6eLdWXanAa&#10;/L4c9+/D+U2pSho77E4fZXjV+nY+lU8gEk3pP/zX3hkNy4cV/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7QXP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57" o:spid="_x0000_s1081" style="position:absolute;left:274;top:4213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lFsQA&#10;AADcAAAADwAAAGRycy9kb3ducmV2LnhtbESPQWvCQBSE7wX/w/KE3upGpW2I2YiUWry1jXrI7ZF9&#10;JsHs27C7avz33UKhx2FmvmHy9Wh6cSXnO8sK5rMEBHFtdceNgsN++5SC8AFZY2+ZFNzJw7qYPOSY&#10;aXvjb7qWoRERwj5DBW0IQyalr1sy6Gd2II7eyTqDIUrXSO3wFuGml4skeZEGO44LLQ701lJ9Li9G&#10;QfWBX+/no/8s912VLiskl9JFqcfpuFmBCDSG//Bfe6cVLJ5f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65RbEAAAA3AAAAA8AAAAAAAAAAAAAAAAAmAIAAGRycy9k&#10;b3ducmV2LnhtbFBLBQYAAAAABAAEAPUAAACJAwAAAAA=&#10;" path="m5897879,l,,,163067r5897879,l5897879,xe" fillcolor="#e4e4e4" stroked="f">
                  <v:path arrowok="t"/>
                </v:shape>
                <v:shape id="Graphic 258" o:spid="_x0000_s1082" style="position:absolute;top:4213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wmsEA&#10;AADcAAAADwAAAGRycy9kb3ducmV2LnhtbERPXUvDMBR9H+w/hDvwbUscKFKXjSJsDBk4O/H50lyb&#10;anNTkrSr/948CHs8nO/NbnKdGCnE1rOG+5UCQVx703Kj4eOyXz6BiAnZYOeZNPxShN12PttgYfyV&#10;32msUiNyCMcCNdiU+kLKWFtyGFe+J87clw8OU4ahkSbgNYe7Tq6VepQOW84NFnt6sVT/VIPT4E/l&#10;eHobvl+VqqSxw/HzXIaD1neLqXwGkWhKN/G/+2g0rB/y2n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ocJr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59" o:spid="_x0000_s1083" style="position:absolute;left:274;top:43784;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8MA&#10;AADcAAAADwAAAGRycy9kb3ducmV2LnhtbESPQWvCQBSE74L/YXmCN92otMToKiJt6a016iG3R/aZ&#10;BLNvw+6q6b/vFgoeh5n5hllve9OKOznfWFYwmyYgiEurG64UnI7vkxSED8gaW8uk4Ic8bDfDwRoz&#10;bR98oHseKhEh7DNUUIfQZVL6siaDfmo74uhdrDMYonSV1A4fEW5aOU+SV2mw4bhQY0f7msprfjMK&#10;ig/8frue/Vd+bIp0USC5lG5KjUf9bgUiUB+e4f/2p1Ywf1nC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nU/8MAAADcAAAADwAAAAAAAAAAAAAAAACYAgAAZHJzL2Rv&#10;d25yZXYueG1sUEsFBgAAAAAEAAQA9QAAAIgDAAAAAA==&#10;" path="m5897879,l,,,163067r5897879,l5897879,xe" fillcolor="#e4e4e4" stroked="f">
                  <v:path arrowok="t"/>
                </v:shape>
                <v:shape id="Graphic 260" o:spid="_x0000_s1084" style="position:absolute;top:43784;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2IcEA&#10;AADcAAAADwAAAGRycy9kb3ducmV2LnhtbERPz2vCMBS+D/wfwht4m8k8yOiMUgRFRHCrY+dH89Z0&#10;a15Kktb63y+HwY4f3+/1dnKdGCnE1rOG54UCQVx703Kj4eO6f3oBEROywc4zabhThO1m9rDGwvgb&#10;v9NYpUbkEI4FarAp9YWUsbbkMC58T5y5Lx8cpgxDI03AWw53nVwqtZIOW84NFnvaWap/qsFp8Ody&#10;PF+G75NSlTR2OH6+leGg9fxxKl9BJJrSv/jPfTQalqs8P5/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tiH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61" o:spid="_x0000_s1085" style="position:absolute;left:274;top:4541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968QA&#10;AADcAAAADwAAAGRycy9kb3ducmV2LnhtbESPT4vCMBTE7wt+h/AEb2taBZFqFFFEWfTgH/D6aJ5N&#10;tXkpTbTdb79ZWNjjMDO/YebLzlbiTY0vHStIhwkI4tzpkgsF18v2cwrCB2SNlWNS8E0elovexxwz&#10;7Vo+0fscChEh7DNUYEKoMyl9bsiiH7qaOHp311gMUTaF1A22EW4rOUqSibRYclwwWNPaUP48v6yC&#10;8eYWVunjcGwvX4ekqLc7c7ztlBr0u9UMRKAu/If/2nutYDRJ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evEAAAA3AAAAA8AAAAAAAAAAAAAAAAAmAIAAGRycy9k&#10;b3ducmV2LnhtbFBLBQYAAAAABAAEAPUAAACJAwAAAAA=&#10;" path="m5897879,l,,,153924r5897879,l5897879,xe" fillcolor="#e4e4e4" stroked="f">
                  <v:path arrowok="t"/>
                </v:shape>
                <v:shape id="Graphic 262" o:spid="_x0000_s1086" style="position:absolute;top:4541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JesQA&#10;AADcAAAADwAAAGRycy9kb3ducmV2LnhtbESPT2sCMRTE70K/Q3gFb5q4oMhqFBFa2oNI/XPw9tg8&#10;N6ubl2UTdf32plDocZiZ3zDzZedqcac2VJ41jIYKBHHhTcWlhsP+YzAFESKywdozaXhSgOXirTfH&#10;3PgH/9B9F0uRIBxy1GBjbHIpQ2HJYRj6hjh5Z986jEm2pTQtPhLc1TJTaiIdVpwWLDa0tlRcdzen&#10;gbfHeNjcPtW6rKfqeyxP9uIarfvv3WoGIlIX/8N/7S+jIZtk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SXr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63" o:spid="_x0000_s1087" style="position:absolute;left:274;top:469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B8QA&#10;AADcAAAADwAAAGRycy9kb3ducmV2LnhtbESPQYvCMBSE78L+h/AW9qapCiLVKLKLuIgerILXR/Ns&#10;6jYvpcna+u+NIHgcZuYbZr7sbCVu1PjSsYLhIAFBnDtdcqHgdFz3pyB8QNZYOSYFd/KwXHz05phq&#10;1/KBblkoRISwT1GBCaFOpfS5IYt+4Gri6F1cYzFE2RRSN9hGuK3kKEkm0mLJccFgTd+G8r/s3yoY&#10;/5zDanjd7dvjdpcU9Xpj9ueNUl+f3WoGIlAX3uFX+1crGE3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xgfEAAAA3AAAAA8AAAAAAAAAAAAAAAAAmAIAAGRycy9k&#10;b3ducmV2LnhtbFBLBQYAAAAABAAEAPUAAACJAwAAAAA=&#10;" path="m5897879,l,,,153924r5897879,l5897879,xe" fillcolor="#e4e4e4" stroked="f">
                  <v:path arrowok="t"/>
                </v:shape>
                <v:shape id="Graphic 264" o:spid="_x0000_s1088" style="position:absolute;top:469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0lcUA&#10;AADcAAAADwAAAGRycy9kb3ducmV2LnhtbESPQWsCMRSE7wX/Q3hCbzVRWlnWzYoISnuQorWH3h6b&#10;52bbzcuyibr++6Yg9DjMzDdMsRxcKy7Uh8azhulEgSCuvGm41nD82DxlIEJENth6Jg03CrAsRw8F&#10;5sZfeU+XQ6xFgnDIUYONsculDJUlh2HiO+LknXzvMCbZ19L0eE1w18qZUnPpsOG0YLGjtaXq53B2&#10;Gvj9Mx53561a122m3l7kl/12ndaP42G1ABFpiP/he/vVaJjNn+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HS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65" o:spid="_x0000_s1089" style="position:absolute;left:274;top:4849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R8QA&#10;AADcAAAADwAAAGRycy9kb3ducmV2LnhtbESPQWvCQBSE7wX/w/IEb3WjUgnRjYjY4q1tbA+5PbLP&#10;JCT7NuyuGv99t1DocZiZb5jtbjS9uJHzrWUFi3kCgriyuuVawdf59TkF4QOyxt4yKXiQh10+edpi&#10;pu2dP+lWhFpECPsMFTQhDJmUvmrIoJ/bgTh6F+sMhihdLbXDe4SbXi6TZC0NthwXGhzo0FDVFVej&#10;oHzDj2P37d+Lc1umqxLJpXRVajYd9xsQgcbwH/5rn7SC5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EfEAAAA3AAAAA8AAAAAAAAAAAAAAAAAmAIAAGRycy9k&#10;b3ducmV2LnhtbFBLBQYAAAAABAAEAPUAAACJAwAAAAA=&#10;" path="m5897879,l,,,163067r5897879,l5897879,xe" fillcolor="#e4e4e4" stroked="f">
                  <v:path arrowok="t"/>
                </v:shape>
                <v:shape id="Graphic 266" o:spid="_x0000_s1090" style="position:absolute;top:4849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LzsQA&#10;AADcAAAADwAAAGRycy9kb3ducmV2LnhtbESPUUvDMBSF34X9h3AHvrlkeyhSl40ymAwZqFV8vjTX&#10;pq65KUna1X9vBMHHwznnO5ztfna9mCjEzrOG9UqBIG686bjV8P52vLsHEROywd4zafimCPvd4maL&#10;pfFXfqWpTq3IEI4larApDaWUsbHkMK78QJy9Tx8cpixDK03Aa4a7Xm6UKqTDjvOCxYEOlppLPToN&#10;/lxN5+fx60mpWho7nj5eqvCo9e1yrh5AJJrTf/ivfTIaNkUBv2fy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i87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67" o:spid="_x0000_s1091" style="position:absolute;left:274;top:50124;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vq8QA&#10;AADcAAAADwAAAGRycy9kb3ducmV2LnhtbESPQWvCQBSE7wX/w/IEb3Wjgg3RjYjY0lttbA+5PbLP&#10;JCT7Nuyumv77rlDocZiZb5jtbjS9uJHzrWUFi3kCgriyuuVawdf59TkF4QOyxt4yKfghD7t88rTF&#10;TNs7f9KtCLWIEPYZKmhCGDIpfdWQQT+3A3H0LtYZDFG6WmqH9wg3vVwmyVoabDkuNDjQoaGqK65G&#10;QfmGp2P37T+Kc1umqxLJpXRVajYd9xsQgcbwH/5rv2sFy/ULPM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L6vEAAAA3AAAAA8AAAAAAAAAAAAAAAAAmAIAAGRycy9k&#10;b3ducmV2LnhtbFBLBQYAAAAABAAEAPUAAACJAwAAAAA=&#10;" path="m5897879,l,,,163067r5897879,l5897879,xe" fillcolor="#e4e4e4" stroked="f">
                  <v:path arrowok="t"/>
                </v:shape>
                <v:shape id="Graphic 268" o:spid="_x0000_s1092" style="position:absolute;top:50124;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6J8EA&#10;AADcAAAADwAAAGRycy9kb3ducmV2LnhtbERPz2vCMBS+D/wfwht4m8k8yOiMUgRFRHCrY+dH89Z0&#10;a15Kktb63y+HwY4f3+/1dnKdGCnE1rOG54UCQVx703Kj4eO6f3oBEROywc4zabhThO1m9rDGwvgb&#10;v9NYpUbkEI4FarAp9YWUsbbkMC58T5y5Lx8cpgxDI03AWw53nVwqtZIOW84NFnvaWap/qsFp8Ody&#10;PF+G75NSlTR2OH6+leGg9fxxKl9BJJrSv/jPfTQalqu8Np/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Euif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69" o:spid="_x0000_s1093" style="position:absolute;left:274;top:51770;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eQsQA&#10;AADcAAAADwAAAGRycy9kb3ducmV2LnhtbESPQWvCQBSE7wX/w/IEb3WjgqSpGynSirfa2B5ye2Rf&#10;k5Ds27C7avz3bkHocZiZb5jNdjS9uJDzrWUFi3kCgriyuuVawffp4zkF4QOyxt4yKbiRh20+edpg&#10;pu2Vv+hShFpECPsMFTQhDJmUvmrIoJ/bgTh6v9YZDFG6WmqH1wg3vVwmyVoabDkuNDjQrqGqK85G&#10;QbnH43v34z+LU1umqxLJpXRWajYd315BBBrDf/jRPmgFy/UL/J2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FHkLEAAAA3AAAAA8AAAAAAAAAAAAAAAAAmAIAAGRycy9k&#10;b3ducmV2LnhtbFBLBQYAAAAABAAEAPUAAACJAwAAAAA=&#10;" path="m5897879,l,,,163067r5897879,l5897879,xe" fillcolor="#e4e4e4" stroked="f">
                  <v:path arrowok="t"/>
                </v:shape>
                <v:shape id="Graphic 270" o:spid="_x0000_s1094" style="position:absolute;top:51770;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g/MEA&#10;AADcAAAADwAAAGRycy9kb3ducmV2LnhtbERPz0vDMBS+D/Y/hDfwtiXuoFKXjSJsDBk4O/H8aJ5N&#10;tXkpSdrV/94chB0/vt+b3eQ6MVKIrWcN9ysFgrj2puVGw8dlv3wCEROywc4zafilCLvtfLbBwvgr&#10;v9NYpUbkEI4FarAp9YWUsbbkMK58T5y5Lx8cpgxDI03Aaw53nVwr9SAdtpwbLPb0Yqn+qQanwZ/K&#10;8fQ2fL8qVUljh+PnuQwHre8WU/kMItGUbuJ/99FoWD/m+flMP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IPz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71" o:spid="_x0000_s1095" style="position:absolute;left:274;top:53400;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EmcMA&#10;AADcAAAADwAAAGRycy9kb3ducmV2LnhtbESPQWvCQBSE74X+h+UJvdWNFmyIriJFS2/aRA+5PbLP&#10;JJh9G3ZXjf/eFQo9DjPzDbNYDaYTV3K+taxgMk5AEFdWt1wrOBTb9xSED8gaO8uk4E4eVsvXlwVm&#10;2t74l655qEWEsM9QQRNCn0npq4YM+rHtiaN3ss5giNLVUju8Rbjp5DRJZtJgy3GhwZ6+GqrO+cUo&#10;KL9xvzkf/S4v2jL9KJFcShel3kbDeg4i0BD+w3/tH61g+jmB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qEmcMAAADcAAAADwAAAAAAAAAAAAAAAACYAgAAZHJzL2Rv&#10;d25yZXYueG1sUEsFBgAAAAAEAAQA9QAAAIgDAAAAAA==&#10;" path="m5897879,l,,,163067r5897879,l5897879,xe" fillcolor="#e4e4e4" stroked="f">
                  <v:path arrowok="t"/>
                </v:shape>
                <v:shape id="Graphic 272" o:spid="_x0000_s1096" style="position:absolute;top:53400;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bEMQA&#10;AADcAAAADwAAAGRycy9kb3ducmV2LnhtbESPUUvDMBSF34X9h3AHvrlkfVCpy0YRJkMGahWfL81d&#10;09nclCTt6r83guDj4ZzzHc5mN7teTBRi51nDeqVAEDfedNxq+Hjf39yDiAnZYO+ZNHxThN12cbXB&#10;0vgLv9FUp1ZkCMcSNdiUhlLK2FhyGFd+IM7eyQeHKcvQShPwkuGul4VSt9Jhx3nB4kCPlpqvenQa&#10;/LGaji/j+VmpWho7Hj5fq/Ck9fVyrh5AJJrTf/ivfTAairsC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1GxD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73" o:spid="_x0000_s1097" style="position:absolute;left:274;top:55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Q2sYA&#10;AADcAAAADwAAAGRycy9kb3ducmV2LnhtbESPQWvCQBSE74X+h+UVejObRNCSuopUxFL0UC3k+si+&#10;ZtNm34bsatJ/7wpCj8PMfMMsVqNtxYV63zhWkCUpCOLK6YZrBV+n7eQFhA/IGlvHpOCPPKyWjw8L&#10;LLQb+JMux1CLCGFfoAITQldI6StDFn3iOuLofbveYoiyr6XucYhw28o8TWfSYsNxwWBHb4aq3+PZ&#10;KphuyrDOfvaH4fSxT+tuuzOHcqfU89O4fgURaAz/4Xv7XSvI5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ZQ2sYAAADcAAAADwAAAAAAAAAAAAAAAACYAgAAZHJz&#10;L2Rvd25yZXYueG1sUEsFBgAAAAAEAAQA9QAAAIsDAAAAAA==&#10;" path="m5897879,l,,,153924r5897879,l5897879,xe" fillcolor="#e4e4e4" stroked="f">
                  <v:path arrowok="t"/>
                </v:shape>
                <v:shape id="Graphic 274" o:spid="_x0000_s1098" style="position:absolute;top:55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iSMUA&#10;AADcAAAADwAAAGRycy9kb3ducmV2LnhtbESPQWsCMRSE74L/ITzBmyYVa2XdrBShYg9Fau3B22Pz&#10;utl287Jsom7/fVMQPA4z8w2Tr3vXiAt1ofas4WGqQBCX3tRcaTh+vEyWIEJENth4Jg2/FGBdDAc5&#10;ZsZf+Z0uh1iJBOGQoQYbY5tJGUpLDsPUt8TJ+/Kdw5hkV0nT4TXBXSNnSi2kw5rTgsWWNpbKn8PZ&#10;aeD9Zzy+nbdqUzVL9fooT/bbtVqPR/3zCkSkPt7Dt/bOaJg9zeH/TDo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eJI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75" o:spid="_x0000_s1099" style="position:absolute;left:274;top:5657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tNcUA&#10;AADcAAAADwAAAGRycy9kb3ducmV2LnhtbESPQWsCMRSE7wX/Q3iCt5rVYpXVKGIRpeihKnh9bJ6b&#10;1c3Lsonu+u9NodDjMDPfMLNFa0vxoNoXjhUM+gkI4szpgnMFp+P6fQLCB2SNpWNS8CQPi3nnbYap&#10;dg3/0OMQchEh7FNUYEKoUil9Zsii77uKOHoXV1sMUda51DU2EW5LOUyST2mx4LhgsKKVoex2uFsF&#10;H1/nsBxcd/vm+L1L8mq9MfvzRqlet11OQQRqw3/4r73VCobjE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201xQAAANwAAAAPAAAAAAAAAAAAAAAAAJgCAABkcnMv&#10;ZG93bnJldi54bWxQSwUGAAAAAAQABAD1AAAAigMAAAAA&#10;" path="m5897879,l,,,153924r5897879,l5897879,xe" fillcolor="#e4e4e4" stroked="f">
                  <v:path arrowok="t"/>
                </v:shape>
                <v:shape id="Graphic 276" o:spid="_x0000_s1100" style="position:absolute;top:5657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ZpMQA&#10;AADcAAAADwAAAGRycy9kb3ducmV2LnhtbESPzWsCMRTE74X+D+EVeqtJBT9YjVIExR5E/Dp4e2ye&#10;m9XNy7KJuv73plDwOMzMb5jxtHWVuFETSs8avjsKBHHuTcmFhv1u/jUEESKywcozaXhQgOnk/W2M&#10;mfF33tBtGwuRIBwy1GBjrDMpQ27JYej4mjh5J984jEk2hTQN3hPcVbKrVF86LDktWKxpZim/bK9O&#10;A68Pcb+6LtSsqIbqtyeP9uxqrT8/2p8RiEhtfIX/20ujoTvow9+ZdATk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2aT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77" o:spid="_x0000_s1101" style="position:absolute;left:274;top:5809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W2cYA&#10;AADcAAAADwAAAGRycy9kb3ducmV2LnhtbESPQWvCQBSE70L/w/IKvZlNUqgldRWpiKXooVrI9ZF9&#10;ZmOzb0N2Nem/7xYEj8PMfMPMl6NtxZV63zhWkCUpCOLK6YZrBd/HzfQVhA/IGlvHpOCXPCwXD5M5&#10;FtoN/EXXQ6hFhLAvUIEJoSuk9JUhiz5xHXH0Tq63GKLsa6l7HCLctjJP0xdpseG4YLCjd0PVz+Fi&#10;FTyvy7DKzrv9cPzcpXW32Zp9uVXq6XFcvYEINIZ7+Nb+0Ary2Qz+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1W2cYAAADcAAAADwAAAAAAAAAAAAAAAACYAgAAZHJz&#10;L2Rvd25yZXYueG1sUEsFBgAAAAAEAAQA9QAAAIsDAAAAAA==&#10;" path="m5897879,l,,,153924r5897879,l5897879,xe" fillcolor="#e4e4e4" stroked="f">
                  <v:path arrowok="t"/>
                </v:shape>
                <v:shape id="Graphic 278" o:spid="_x0000_s1102" style="position:absolute;top:5809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oTcIA&#10;AADcAAAADwAAAGRycy9kb3ducmV2LnhtbERPz2vCMBS+D/wfwhN2m4mFzVKNMgTFHcawcwdvj+bZ&#10;1DUvpUm1+++Xw2DHj+/3ajO6VtyoD41nDfOZAkFcedNwreH0uXvKQYSIbLD1TBp+KMBmPXlYYWH8&#10;nY90K2MtUgiHAjXYGLtCylBZchhmviNO3MX3DmOCfS1Nj/cU7lqZKfUiHTacGix2tLVUfZeD08Af&#10;X/H0PuzVtm5z9fYsz/bqOq0fp+PrEkSkMf6L/9wHoyFbpL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OhN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79" o:spid="_x0000_s1103" style="position:absolute;left:274;top:5963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nMMUA&#10;AADcAAAADwAAAGRycy9kb3ducmV2LnhtbESPQWsCMRSE7wX/Q3iCt5rVgtXVKGIRpeihKnh9bJ6b&#10;1c3Lsonu+u9NodDjMDPfMLNFa0vxoNoXjhUM+gkI4szpgnMFp+P6fQzCB2SNpWNS8CQPi3nnbYap&#10;dg3/0OMQchEh7FNUYEKoUil9Zsii77uKOHoXV1sMUda51DU2EW5LOUySkbRYcFwwWNHKUHY73K2C&#10;j69zWA6uu31z/N4lebXemP15o1Sv2y6nIAK14T/8195qBcPPC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mcwxQAAANwAAAAPAAAAAAAAAAAAAAAAAJgCAABkcnMv&#10;ZG93bnJldi54bWxQSwUGAAAAAAQABAD1AAAAigMAAAAA&#10;" path="m5897879,l,,,153924r5897879,l5897879,xe" fillcolor="#e4e4e4" stroked="f">
                  <v:path arrowok="t"/>
                </v:shape>
                <v:shape id="Graphic 280" o:spid="_x0000_s1104" style="position:absolute;top:5963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UbMIA&#10;AADcAAAADwAAAGRycy9kb3ducmV2LnhtbERPz2vCMBS+D/wfwhO8rYmCo3RGEUHZDmNMu8Nuj+at&#10;qTYvpYlt998vh8GOH9/vzW5yrRioD41nDctMgSCuvGm41lBejo85iBCRDbaeScMPBdhtZw8bLIwf&#10;+YOGc6xFCuFQoAYbY1dIGSpLDkPmO+LEffveYUywr6XpcUzhrpUrpZ6kw4ZTg8WODpaq2/nuNPD7&#10;Zyzf7id1qNtcva7ll726TuvFfNo/g4g0xX/xn/vFaFjl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R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81" o:spid="_x0000_s1105" style="position:absolute;left:274;top:6117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bEcQA&#10;AADcAAAADwAAAGRycy9kb3ducmV2LnhtbESPT4vCMBTE7wt+h/AEb2tahUWqUUQRF9GDf8Dro3k2&#10;1ealNFlbv/1mYcHjMDO/YWaLzlbiSY0vHStIhwkI4tzpkgsFl/PmcwLCB2SNlWNS8CIPi3nvY4aZ&#10;di0f6XkKhYgQ9hkqMCHUmZQ+N2TRD11NHL2bayyGKJtC6gbbCLeVHCXJl7RYclwwWNPKUP44/VgF&#10;4/U1LNP7/tCed/ukqDdbc7hulRr0u+UURKAuvMP/7W+tYDRJ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9GxHEAAAA3AAAAA8AAAAAAAAAAAAAAAAAmAIAAGRycy9k&#10;b3ducmV2LnhtbFBLBQYAAAAABAAEAPUAAACJAwAAAAA=&#10;" path="m5897879,l,,,153924r5897879,l5897879,xe" fillcolor="#e4e4e4" stroked="f">
                  <v:path arrowok="t"/>
                </v:shape>
                <v:shape id="Graphic 282" o:spid="_x0000_s1106" style="position:absolute;top:6117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vgMQA&#10;AADcAAAADwAAAGRycy9kb3ducmV2LnhtbESPT2sCMRTE7wW/Q3iCt5q40LKsRhHB0h6k1D8Hb4/N&#10;c7O6eVk2UbffvikIHoeZ+Q0zW/SuETfqQu1Zw2SsQBCX3tRcadjv1q85iBCRDTaeScMvBVjMBy8z&#10;LIy/8w/dtrESCcKhQA02xraQMpSWHIaxb4mTd/Kdw5hkV0nT4T3BXSMzpd6lw5rTgsWWVpbKy/bq&#10;NPD3Ie431w+1qppcfb3Joz27VuvRsF9OQUTq4zP8aH8aDVmewf+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r4D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83" o:spid="_x0000_s1107" style="position:absolute;left:274;top:6271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g/cUA&#10;AADcAAAADwAAAGRycy9kb3ducmV2LnhtbESPQWvCQBSE7wX/w/KE3uomBoqkrhIUSSl6UAteH9nX&#10;bGr2bciuJv333ULB4zAz3zDL9WhbcafeN44VpLMEBHHldMO1gs/z7mUBwgdkja1jUvBDHtarydMS&#10;c+0GPtL9FGoRIexzVGBC6HIpfWXIop+5jjh6X663GKLsa6l7HCLctnKeJK/SYsNxwWBHG0PV9XSz&#10;CrLtJRTp9/4wnD/2Sd3tSnO4lEo9T8fiDUSgMTzC/+13rWC+yO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yD9xQAAANwAAAAPAAAAAAAAAAAAAAAAAJgCAABkcnMv&#10;ZG93bnJldi54bWxQSwUGAAAAAAQABAD1AAAAigMAAAAA&#10;" path="m5897879,l,,,153924r5897879,l5897879,xe" fillcolor="#e4e4e4" stroked="f">
                  <v:path arrowok="t"/>
                </v:shape>
                <v:shape id="Graphic 284" o:spid="_x0000_s1108" style="position:absolute;top:6271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Sb8UA&#10;AADcAAAADwAAAGRycy9kb3ducmV2LnhtbESPQWsCMRSE7wX/Q3iF3mpSaWVZNysiWNpDKVp78PbY&#10;PDerm5dlE3X77xtB8DjMzDdMMR9cK87Uh8azhpexAkFcedNwrWH7s3rOQISIbLD1TBr+KMC8HD0U&#10;mBt/4TWdN7EWCcIhRw02xi6XMlSWHIax74iTt/e9w5hkX0vT4yXBXSsnSk2lw4bTgsWOlpaq4+bk&#10;NPD3b9x+nd7Vsm4z9fkmd/bgOq2fHofFDESkId7Dt/aH0TDJXuF6Jh0B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JJ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85" o:spid="_x0000_s1109" style="position:absolute;left:274;top:6425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dEsYA&#10;AADcAAAADwAAAGRycy9kb3ducmV2LnhtbESPQWvCQBSE70L/w/IKvZlNUiqSuopUxFL0UC3k+sg+&#10;s7HZtyG7mvTfdwtCj8PMfMMsVqNtxY163zhWkCUpCOLK6YZrBV+n7XQOwgdkja1jUvBDHlbLh8kC&#10;C+0G/qTbMdQiQtgXqMCE0BVS+sqQRZ+4jjh6Z9dbDFH2tdQ9DhFuW5mn6UxabDguGOzozVD1fbxa&#10;Bc+bMqyzy/4wnD72ad1td+ZQ7pR6ehzXryACjeE/fG+/awX5/A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YdEsYAAADcAAAADwAAAAAAAAAAAAAAAACYAgAAZHJz&#10;L2Rvd25yZXYueG1sUEsFBgAAAAAEAAQA9QAAAIsDAAAAAA==&#10;" path="m5897879,l,,,153924r5897879,l5897879,xe" fillcolor="#e4e4e4" stroked="f">
                  <v:path arrowok="t"/>
                </v:shape>
                <v:shape id="Graphic 286" o:spid="_x0000_s1110" style="position:absolute;top:6425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pg8UA&#10;AADcAAAADwAAAGRycy9kb3ducmV2LnhtbESPQWvCQBSE7wX/w/KE3upuhUpI3YQiKHoooqaH3h7Z&#10;12za7NuQXTX9965Q6HGYmW+YZTm6TlxoCK1nDc8zBYK49qblRkN1Wj9lIEJENth5Jg2/FKAsJg9L&#10;zI2/8oEux9iIBOGQowYbY59LGWpLDsPM98TJ+/KDw5jk0Egz4DXBXSfnSi2kw5bTgsWeVpbqn+PZ&#10;aeD9R6zezxu1arpM7V7kp/12vdaP0/HtFUSkMf6H/9pbo2GeLeB+Jh0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qmD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87" o:spid="_x0000_s1111" style="position:absolute;left:274;top:6579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m/sYA&#10;AADcAAAADwAAAGRycy9kb3ducmV2LnhtbESPQWvCQBSE70L/w/IKvZlNUqiSuopUxFL0UC3k+sg+&#10;s7HZtyG7mvTfdwtCj8PMfMMsVqNtxY163zhWkCUpCOLK6YZrBV+n7XQOwgdkja1jUvBDHlbLh8kC&#10;C+0G/qTbMdQiQtgXqMCE0BVS+sqQRZ+4jjh6Z9dbDFH2tdQ9DhFuW5mn6Yu02HBcMNjRm6Hq+3i1&#10;Cp43ZVhnl/1hOH3s07rb7syh3Cn19DiuX0EEGsN/+N5+1wry+Q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gm/sYAAADcAAAADwAAAAAAAAAAAAAAAACYAgAAZHJz&#10;L2Rvd25yZXYueG1sUEsFBgAAAAAEAAQA9QAAAIsDAAAAAA==&#10;" path="m5897879,l,,,153924r5897879,l5897879,xe" fillcolor="#e4e4e4" stroked="f">
                  <v:path arrowok="t"/>
                </v:shape>
                <v:shape id="Graphic 288" o:spid="_x0000_s1112" style="position:absolute;top:6579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YasIA&#10;AADcAAAADwAAAGRycy9kb3ducmV2LnhtbERPz2vCMBS+D/wfwhO8rYmCo3RGEUHZDmNMu8Nuj+at&#10;qTYvpYlt998vh8GOH9/vzW5yrRioD41nDctMgSCuvGm41lBejo85iBCRDbaeScMPBdhtZw8bLIwf&#10;+YOGc6xFCuFQoAYbY1dIGSpLDkPmO+LEffveYUywr6XpcUzhrpUrpZ6kw4ZTg8WODpaq2/nuNPD7&#10;Zyzf7id1qNtcva7ll726TuvFfNo/g4g0xX/xn/vFaFjl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Zhq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89" o:spid="_x0000_s1113" style="position:absolute;left:274;top:6731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XF8YA&#10;AADcAAAADwAAAGRycy9kb3ducmV2LnhtbESPQWvCQBSE70L/w/IKvZlNUig2dRWpiKXooVrI9ZF9&#10;ZmOzb0N2Nem/7xYEj8PMfMPMl6NtxZV63zhWkCUpCOLK6YZrBd/HzXQGwgdkja1jUvBLHpaLh8kc&#10;C+0G/qLrIdQiQtgXqMCE0BVS+sqQRZ+4jjh6J9dbDFH2tdQ9DhFuW5mn6Yu02HBcMNjRu6Hq53Cx&#10;Cp7XZVhl591+OH7u0rrbbM2+3Cr19Diu3kAEGsM9fGt/aAX57BX+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sXF8YAAADcAAAADwAAAAAAAAAAAAAAAACYAgAAZHJz&#10;L2Rvd25yZXYueG1sUEsFBgAAAAAEAAQA9QAAAIsDAAAAAA==&#10;" path="m5897879,l,,,153924r5897879,l5897879,xe" fillcolor="#e4e4e4" stroked="f">
                  <v:path arrowok="t"/>
                </v:shape>
                <v:shape id="Graphic 290" o:spid="_x0000_s1114" style="position:absolute;top:6731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CscIA&#10;AADcAAAADwAAAGRycy9kb3ducmV2LnhtbERPz2vCMBS+D/wfwhO8zcTCRtcZRQrKPMiY04O3R/PW&#10;dGteShNt/e+Xw2DHj+/3cj26VtyoD41nDYu5AkFcedNwreH0uX3MQYSIbLD1TBruFGC9mjwssTB+&#10;4A+6HWMtUgiHAjXYGLtCylBZchjmviNO3JfvHcYE+1qaHocU7lqZKfUsHTacGix2VFqqfo5Xp4Hf&#10;z/F0uO5UWbe52j/Ji/12ndaz6bh5BRFpjP/iP/eb0ZC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gKx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91" o:spid="_x0000_s1115" style="position:absolute;left:274;top:688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NzMYA&#10;AADcAAAADwAAAGRycy9kb3ducmV2LnhtbESPQWvCQBSE74X+h+UVetNNLBRN3QRRxFL0YBS8PrKv&#10;2Wj2bchuTfrvu4VCj8PMfMMsi9G24k69bxwrSKcJCOLK6YZrBefTdjIH4QOyxtYxKfgmD0X++LDE&#10;TLuBj3QvQy0ihH2GCkwIXSalrwxZ9FPXEUfv0/UWQ5R9LXWPQ4TbVs6S5FVabDguGOxobai6lV9W&#10;wcvmElbpdX8YTh/7pO62O3O47JR6fhpXbyACjeE//Nd+1wpmi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NzMYAAADcAAAADwAAAAAAAAAAAAAAAACYAgAAZHJz&#10;L2Rvd25yZXYueG1sUEsFBgAAAAAEAAQA9QAAAIsDAAAAAA==&#10;" path="m5897879,l,,,153924r5897879,l5897879,xe" fillcolor="#e4e4e4" stroked="f">
                  <v:path arrowok="t"/>
                </v:shape>
                <v:shape id="Graphic 292" o:spid="_x0000_s1116" style="position:absolute;top:688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XcUA&#10;AADcAAAADwAAAGRycy9kb3ducmV2LnhtbESPQWsCMRSE70L/Q3iF3jTpgsWuxqUstNhDEa0evD02&#10;z822m5dlE3X77xtB8DjMzDfMohhcK87Uh8azhueJAkFcedNwrWH3/T6egQgR2WDrmTT8UYBi+TBa&#10;YG78hTd03sZaJAiHHDXYGLtcylBZchgmviNO3tH3DmOSfS1Nj5cEd63MlHqRDhtOCxY7Ki1Vv9uT&#10;08Drfdx9nT5UWbcz9TmVB/vjOq2fHoe3OYhIQ7yHb+2V0ZC9Zn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ld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93" o:spid="_x0000_s1117" style="position:absolute;left:274;top:7039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2IMYA&#10;AADcAAAADwAAAGRycy9kb3ducmV2LnhtbESPQWvCQBSE74X+h+UVejObRBCbuopUxFL0UC3k+si+&#10;ZtNm34bsatJ/7wpCj8PMfMMsVqNtxYV63zhWkCUpCOLK6YZrBV+n7WQOwgdkja1jUvBHHlbLx4cF&#10;FtoN/EmXY6hFhLAvUIEJoSuk9JUhiz5xHXH0vl1vMUTZ11L3OES4bWWepjNpseG4YLCjN0PV7/Fs&#10;FUw3ZVhnP/vDcPrYp3W33ZlDuVPq+Wlcv4IINIb/8L39rhXkL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q2IMYAAADcAAAADwAAAAAAAAAAAAAAAACYAgAAZHJz&#10;L2Rvd25yZXYueG1sUEsFBgAAAAAEAAQA9QAAAIsDAAAAAA==&#10;" path="m5897879,l,,,153924r5897879,l5897879,xe" fillcolor="#e4e4e4" stroked="f">
                  <v:path arrowok="t"/>
                </v:shape>
                <v:shape id="Graphic 294" o:spid="_x0000_s1118" style="position:absolute;top:7039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EssQA&#10;AADcAAAADwAAAGRycy9kb3ducmV2LnhtbESPT2sCMRTE70K/Q3gFb5pUtOhqlCIo7aGI/w7eHpvn&#10;ZtvNy7KJun77Rih4HGbmN8xs0bpKXKkJpWcNb30Fgjj3puRCw2G/6o1BhIhssPJMGu4UYDF/6cww&#10;M/7GW7ruYiEShEOGGmyMdSZlyC05DH1fEyfv7BuHMcmmkKbBW4K7Sg6UepcOS04LFmtaWsp/dxen&#10;gTfHePi+rNWyqMbqayRP9sfVWndf248piEhtfIb/259Gw2AyhMe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BLL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95" o:spid="_x0000_s1119" style="position:absolute;left:274;top:7193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z8UA&#10;AADcAAAADwAAAGRycy9kb3ducmV2LnhtbESPQWsCMRSE7wX/Q3iCt5rVYtHVKGIRpeihKnh9bJ6b&#10;1c3Lsonu+u9NodDjMDPfMLNFa0vxoNoXjhUM+gkI4szpgnMFp+P6fQzCB2SNpWNS8CQPi3nnbYap&#10;dg3/0OMQchEh7FNUYEKoUil9Zsii77uKOHoXV1sMUda51DU2EW5LOUyST2mx4LhgsKKVoex2uFsF&#10;H1/nsBxcd/vm+L1L8mq9MfvzRqlet11OQQRqw3/4r73VCoaTE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4vPxQAAANwAAAAPAAAAAAAAAAAAAAAAAJgCAABkcnMv&#10;ZG93bnJldi54bWxQSwUGAAAAAAQABAD1AAAAigMAAAAA&#10;" path="m5897879,l,,,153924r5897879,l5897879,xe" fillcolor="#e4e4e4" stroked="f">
                  <v:path arrowok="t"/>
                </v:shape>
                <v:shape id="Graphic 296" o:spid="_x0000_s1120" style="position:absolute;top:7193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XsQA&#10;AADcAAAADwAAAGRycy9kb3ducmV2LnhtbESPT2sCMRTE70K/Q3gFb5pUUHQ1ShFa6kGK/w7eHpvn&#10;Zu3mZdlEXb+9KQgeh5n5DTNbtK4SV2pC6VnDR1+BIM69KbnQsN999cYgQkQ2WHkmDXcKsJi/dWaY&#10;GX/jDV23sRAJwiFDDTbGOpMy5JYchr6viZN38o3DmGRTSNPgLcFdJQdKjaTDktOCxZqWlvK/7cVp&#10;4N9D3K8v32pZVGO1GsqjPbta6+57+zkFEamNr/Cz/WM0DCYj+D+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P17EAAAA3AAAAA8AAAAAAAAAAAAAAAAAmAIAAGRycy9k&#10;b3ducmV2LnhtbFBLBQYAAAAABAAEAPUAAACJAwAAAAA=&#10;" path="m9144,l,,,153936r9144,l9144,xem27432,l18300,r,153936l27432,153936,27432,xem5934468,r-9144,l5925324,153936r9144,l5934468,xem5952756,r-9144,l5943612,153936r9144,l5952756,xe" fillcolor="black" stroked="f">
                  <v:path arrowok="t"/>
                </v:shape>
                <v:shape id="Graphic 297" o:spid="_x0000_s1121" style="position:absolute;left:274;top:7347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wI8UA&#10;AADcAAAADwAAAGRycy9kb3ducmV2LnhtbESPQWsCMRSE7wX/Q3iCt5rVgtXVKGIRpeihKnh9bJ6b&#10;1c3Lsonu+u9NodDjMDPfMLNFa0vxoNoXjhUM+gkI4szpgnMFp+P6fQzCB2SNpWNS8CQPi3nnbYap&#10;dg3/0OMQchEh7FNUYEKoUil9Zsii77uKOHoXV1sMUda51DU2EW5LOUySkbRYcFwwWNHKUHY73K2C&#10;j69zWA6uu31z/N4lebXemP15o1Sv2y6nIAK14T/8195qBcPJJ/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bAjxQAAANwAAAAPAAAAAAAAAAAAAAAAAJgCAABkcnMv&#10;ZG93bnJldi54bWxQSwUGAAAAAAQABAD1AAAAigMAAAAA&#10;" path="m5897879,l,,,153923r5897879,l5897879,xe" fillcolor="#e4e4e4" stroked="f">
                  <v:path arrowok="t"/>
                </v:shape>
                <v:shape id="Graphic 298" o:spid="_x0000_s1122" style="position:absolute;top:7347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Ot8IA&#10;AADcAAAADwAAAGRycy9kb3ducmV2LnhtbERPz2vCMBS+D/wfwhO8zcTCRtcZRQrKPMiY04O3R/PW&#10;dGteShNt/e+Xw2DHj+/3cj26VtyoD41nDYu5AkFcedNwreH0uX3MQYSIbLD1TBruFGC9mjwssTB+&#10;4A+6HWMtUgiHAjXYGLtCylBZchjmviNO3JfvHcYE+1qaHocU7lqZKfUsHTacGix2VFqqfo5Xp4Hf&#10;z/F0uO5UWbe52j/Ji/12ndaz6bh5BRFpjP/iP/eb0ZC9pL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A63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99" o:spid="_x0000_s1123" style="position:absolute;left:274;top:7501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KBysYA&#10;AADcAAAADwAAAGRycy9kb3ducmV2LnhtbESPQWvCQBSE70L/w/IKvZlNUiiauopUxFL0UC3k+sg+&#10;s7HZtyG7mvTfdwtCj8PMfMMsVqNtxY163zhWkCUpCOLK6YZrBV+n7XQGwgdkja1jUvBDHlbLh8kC&#10;C+0G/qTbMdQiQtgXqMCE0BVS+sqQRZ+4jjh6Z9dbDFH2tdQ9DhFuW5mn6Yu02HBcMNjRm6Hq+3i1&#10;Cp43ZVhnl/1hOH3s07rb7syh3Cn19DiuX0EEGsN/+N5+1wry+R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KBysYAAADcAAAADwAAAAAAAAAAAAAAAACYAgAAZHJz&#10;L2Rvd25yZXYueG1sUEsFBgAAAAAEAAQA9QAAAIsDAAAAAA==&#10;" path="m5897879,l,,,153923r5897879,l5897879,xe" fillcolor="#e4e4e4" stroked="f">
                  <v:path arrowok="t"/>
                </v:shape>
                <v:shape id="Graphic 300" o:spid="_x0000_s1124" style="position:absolute;top:7501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q8AA&#10;AADcAAAADwAAAGRycy9kb3ducmV2LnhtbERPy4rCMBTdC/5DuII7TVRGpBpFBIdxMQy+Fu4uzbWp&#10;NjeliVr/frIYmOXhvBer1lXiSU0oPWsYDRUI4tybkgsNp+N2MAMRIrLByjNpeFOA1bLbWWBm/Iv3&#10;9DzEQqQQDhlqsDHWmZQht+QwDH1NnLirbxzGBJtCmgZfKdxVcqzUVDosOTVYrGljKb8fHk4D/5zj&#10;6fvxqTZFNVO7D3mxN1dr3e+16zmISG38F/+5v4yGiUrz05l0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Yq8AAAADcAAAADwAAAAAAAAAAAAAAAACYAgAAZHJzL2Rvd25y&#10;ZXYueG1sUEsFBgAAAAAEAAQA9QAAAIUDAAAAAA==&#10;" path="m9144,l,,,153924r9144,l9144,xem27432,l18300,r,153924l27432,153924,27432,xem5934468,r-9144,l5925324,153924r9144,l5934468,xem5952756,r-9144,l5943612,153924r9144,l5952756,xe" fillcolor="black" stroked="f">
                  <v:path arrowok="t"/>
                </v:shape>
                <v:shape id="Graphic 301" o:spid="_x0000_s1125" style="position:absolute;left:274;top:7653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8X1sQA&#10;AADcAAAADwAAAGRycy9kb3ducmV2LnhtbESPT2sCMRTE7wW/Q3hCbzVZhSJbo4giStGDf8DrY/O6&#10;2Xbzsmyiu357Uyj0OMz8ZpjZone1uFMbKs8aspECQVx4U3Gp4XLevE1BhIhssPZMGh4UYDEfvMww&#10;N77jI91PsRSphEOOGmyMTS5lKCw5DCPfECfvy7cOY5JtKU2LXSp3tRwr9S4dVpwWLDa0slT8nG5O&#10;w2R9jcvse3/ozp97VTabrT1ct1q/DvvlB4hIffwP/9E7kziVwe+Zd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F9bEAAAA3AAAAA8AAAAAAAAAAAAAAAAAmAIAAGRycy9k&#10;b3ducmV2LnhtbFBLBQYAAAAABAAEAPUAAACJAwAAAAA=&#10;" path="m5897879,l,,,153923r5897879,l5897879,xe" fillcolor="#e4e4e4" stroked="f">
                  <v:path arrowok="t"/>
                </v:shape>
                <v:shape id="Graphic 302" o:spid="_x0000_s1126" style="position:absolute;top:7653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jR8QA&#10;AADcAAAADwAAAGRycy9kb3ducmV2LnhtbESPT2sCMRTE70K/Q3gFb5pUUZbVKCK0tAcp/jt4e2ye&#10;m9XNy7KJuv32TaHgcZiZ3zDzZedqcac2VJ41vA0VCOLCm4pLDYf9+yADESKywdozafihAMvFS2+O&#10;ufEP3tJ9F0uRIBxy1GBjbHIpQ2HJYRj6hjh5Z986jEm2pTQtPhLc1XKk1FQ6rDgtWGxobam47m5O&#10;A38f42Fz+1Drss7U10Se7MU1Wvdfu9UMRKQuPsP/7U+jYaxG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o0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303" o:spid="_x0000_s1127" style="position:absolute;left:274;top:7807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sOsUA&#10;AADcAAAADwAAAGRycy9kb3ducmV2LnhtbESPQWvCQBSE74X+h+UVequ7KpQS3QSpiKXooVHw+sg+&#10;s7HZtyG7NfHfu4VCj8PMN8Msi9G14kp9aDxrmE4UCOLKm4ZrDcfD5uUNRIjIBlvPpOFGAYr88WGJ&#10;mfEDf9G1jLVIJRwy1GBj7DIpQ2XJYZj4jjh5Z987jEn2tTQ9DqnctXKm1Kt02HBasNjRu6Xqu/xx&#10;GubrU1xNL7v9cPjcqbrbbO3+tNX6+WlcLUBEGuN/+I/+MIlTc/g9k4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Sw6xQAAANwAAAAPAAAAAAAAAAAAAAAAAJgCAABkcnMv&#10;ZG93bnJldi54bWxQSwUGAAAAAAQABAD1AAAAigMAAAAA&#10;" path="m5897879,l,,,153923r5897879,l5897879,xe" fillcolor="#e4e4e4" stroked="f">
                  <v:path arrowok="t"/>
                </v:shape>
                <v:shape id="Graphic 304" o:spid="_x0000_s1128" style="position:absolute;top:7807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eqMQA&#10;AADcAAAADwAAAGRycy9kb3ducmV2LnhtbESPT2sCMRTE7wW/Q3hCbzXRtiKrUUSwtAcp/jt4e2ye&#10;m9XNy7KJun57IxR6HGbmN8xk1rpKXKkJpWcN/Z4CQZx7U3KhYbddvo1AhIhssPJMGu4UYDbtvEww&#10;M/7Ga7puYiEShEOGGmyMdSZlyC05DD1fEyfv6BuHMcmmkKbBW4K7Sg6UGkqHJacFizUtLOXnzcVp&#10;4N993K0uX2pRVCP18ykP9uRqrV+77XwMIlIb/8N/7W+j4V19wPN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nqj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305" o:spid="_x0000_s1129" style="position:absolute;left:274;top:7961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R1cQA&#10;AADcAAAADwAAAGRycy9kb3ducmV2LnhtbESPQWsCMRSE74X+h/AEb5qoVMrWKFIRRfRQLXh9bJ6b&#10;1c3Lsonu+u+bQqHHYeabYWaLzlXiQU0oPWsYDRUI4tybkgsN36f14B1EiMgGK8+k4UkBFvPXlxlm&#10;xrf8RY9jLEQq4ZChBhtjnUkZcksOw9DXxMm7+MZhTLIppGmwTeWukmOlptJhyWnBYk2flvLb8e40&#10;TFbnuBxd94f2tNurol5v7OG80brf65YfICJ18T/8R29N4tQb/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EdXEAAAA3AAAAA8AAAAAAAAAAAAAAAAAmAIAAGRycy9k&#10;b3ducmV2LnhtbFBLBQYAAAAABAAEAPUAAACJAwAAAAA=&#10;" path="m5897879,l,,,153923r5897879,l5897879,xe" fillcolor="#e4e4e4" stroked="f">
                  <v:path arrowok="t"/>
                </v:shape>
                <v:shape id="Graphic 306" o:spid="_x0000_s1130" style="position:absolute;top:7961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lRMUA&#10;AADcAAAADwAAAGRycy9kb3ducmV2LnhtbESPQWsCMRSE74X+h/AK3mpSpbJsNytFqOhBpNYeents&#10;npu1m5dlE3X9941Q8DjMzDdMMR9cK87Uh8azhpexAkFcedNwrWH/9fGcgQgR2WDrmTRcKcC8fHwo&#10;MDf+wp903sVaJAiHHDXYGLtcylBZchjGviNO3sH3DmOSfS1Nj5cEd62cKDWTDhtOCxY7Wliqfncn&#10;p4G333G/OS3Vom4ztX6VP/boOq1HT8P7G4hIQ7yH/9sro2GqZnA7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KV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307" o:spid="_x0000_s1131" style="position:absolute;left:274;top:811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qOcQA&#10;AADcAAAADwAAAGRycy9kb3ducmV2LnhtbESPQWsCMRSE74X+h/AEb5qoUMvWKFIRRfRQLXh9bJ6b&#10;1c3Lsonu+u+bQqHHYeabYWaLzlXiQU0oPWsYDRUI4tybkgsN36f14B1EiMgGK8+k4UkBFvPXlxlm&#10;xrf8RY9jLEQq4ZChBhtjnUkZcksOw9DXxMm7+MZhTLIppGmwTeWukmOl3qTDktOCxZo+LeW3491p&#10;mKzOcTm67g/tabdXRb3e2MN5o3W/1y0/QETq4n/4j96axKkp/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KjnEAAAA3AAAAA8AAAAAAAAAAAAAAAAAmAIAAGRycy9k&#10;b3ducmV2LnhtbFBLBQYAAAAABAAEAPUAAACJAwAAAAA=&#10;" path="m5897879,l,,,153923r5897879,l5897879,xe" fillcolor="#e4e4e4" stroked="f">
                  <v:path arrowok="t"/>
                </v:shape>
                <v:shape id="Graphic 308" o:spid="_x0000_s1132" style="position:absolute;top:8115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rcAA&#10;AADcAAAADwAAAGRycy9kb3ducmV2LnhtbERPy4rCMBTdC/5DuII7TVRGpBpFBIdxMQy+Fu4uzbWp&#10;NjeliVr/frIYmOXhvBer1lXiSU0oPWsYDRUI4tybkgsNp+N2MAMRIrLByjNpeFOA1bLbWWBm/Iv3&#10;9DzEQqQQDhlqsDHWmZQht+QwDH1NnLirbxzGBJtCmgZfKdxVcqzUVDosOTVYrGljKb8fHk4D/5zj&#10;6fvxqTZFNVO7D3mxN1dr3e+16zmISG38F/+5v4yGiUpr05l0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UrcAAAADcAAAADwAAAAAAAAAAAAAAAACYAgAAZHJzL2Rvd25y&#10;ZXYueG1sUEsFBgAAAAAEAAQA9QAAAIUDAAAAAA==&#10;" path="m9144,l,,,153936r9144,l9144,xem27432,l18300,r,153936l27432,153936,27432,xem5934468,r-9144,l5925324,153936r9144,l5934468,xem5952756,r-9144,l5943612,153936r9144,l5952756,xe" fillcolor="black" stroked="f">
                  <v:path arrowok="t"/>
                </v:shape>
                <v:shape id="Graphic 309" o:spid="_x0000_s1133" style="position:absolute;left:274;top:82692;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zpMYA&#10;AADcAAAADwAAAGRycy9kb3ducmV2LnhtbESP3WoCMRSE7wt9h3AK3tVsFatujSKiIAiKP3h93Bx3&#10;t92cLEl0t316Uyj0cpiZb5jJrDWVuJPzpWUFb90EBHFmdcm5gtNx9ToC4QOyxsoyKfgmD7Pp89ME&#10;U20b3tP9EHIRIexTVFCEUKdS+qwgg75ra+LoXa0zGKJ0udQOmwg3lewlybs0WHJcKLCmRUHZ1+Fm&#10;FFx+FoPrcEPrJsP8vNyNNuX20ynVeWnnHyACteE//NdeawX9ZAy/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ezpMYAAADcAAAADwAAAAAAAAAAAAAAAACYAgAAZHJz&#10;L2Rvd25yZXYueG1sUEsFBgAAAAAEAAQA9QAAAIsDAAAAAA==&#10;" path="m5897879,l,,,167639r5897879,l5897879,xe" fillcolor="#e4e4e4" stroked="f">
                  <v:path arrowok="t"/>
                </v:shape>
                <v:shape id="Graphic 310" o:spid="_x0000_s1134" style="position:absolute;top:82692;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kbsMA&#10;AADcAAAADwAAAGRycy9kb3ducmV2LnhtbERPz2vCMBS+C/4P4Qm7zdTNiVSjiCIMZIfVITs+m2fT&#10;rXnpmqzt/OuXg+Dx4/u9XPe2Ei01vnSsYDJOQBDnTpdcKPg47h/nIHxA1lg5JgV/5GG9Gg6WmGrX&#10;8Tu1WShEDGGfogITQp1K6XNDFv3Y1cSRu7jGYoiwKaRusIvhtpJPSTKTFkuODQZr2hrKv7Nfq+Bw&#10;+jm/OTQvWvI8+7qedp/Ty1Wph1G/WYAI1Ie7+OZ+1QqeJ3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akbsMAAADcAAAADwAAAAAAAAAAAAAAAACYAgAAZHJzL2Rv&#10;d25yZXYueG1sUEsFBgAAAAAEAAQA9QAAAIgDAAAAAA==&#10;" path="m27432,185928r-18288,l9144,167640,9144,,,,,167640r,18288l,195072r9144,l27432,195072r,-9144xem27432,l18300,r,167640l18300,176784r9132,l27432,167640,27432,xem5925312,185928r-5897868,l27444,195072r5897868,l5925312,185928xem5925312,167640r-5897868,l27444,176784r5897868,l5925312,167640xem5934468,r-9144,l5925324,167640r,9144l5934468,176784r,-9144l5934468,xem5952756,r-9144,l5943612,167640r,18288l5925324,185928r,9144l5943612,195072r9144,l5952756,185928r,-18288l5952756,xe" fillcolor="black" stroked="f">
                  <v:path arrowok="t"/>
                </v:shape>
                <w10:wrap anchorx="page" anchory="page"/>
              </v:group>
            </w:pict>
          </mc:Fallback>
        </mc:AlternateContent>
      </w:r>
      <w:r>
        <w:rPr>
          <w:rFonts w:ascii="Arial"/>
          <w:b/>
        </w:rPr>
        <w:t>Box</w:t>
      </w:r>
      <w:r>
        <w:rPr>
          <w:rFonts w:ascii="Arial"/>
          <w:b/>
          <w:spacing w:val="-2"/>
        </w:rPr>
        <w:t xml:space="preserve"> </w:t>
      </w:r>
      <w:r>
        <w:rPr>
          <w:rFonts w:ascii="Arial"/>
          <w:b/>
        </w:rPr>
        <w:t>2</w:t>
      </w:r>
      <w:r>
        <w:rPr>
          <w:rFonts w:ascii="Arial"/>
          <w:b/>
          <w:spacing w:val="29"/>
        </w:rPr>
        <w:t xml:space="preserve">  </w:t>
      </w:r>
      <w:r>
        <w:rPr>
          <w:rFonts w:ascii="Arial"/>
          <w:b/>
        </w:rPr>
        <w:t>Audit</w:t>
      </w:r>
      <w:r>
        <w:rPr>
          <w:rFonts w:ascii="Arial"/>
          <w:b/>
          <w:spacing w:val="-1"/>
        </w:rPr>
        <w:t xml:space="preserve"> </w:t>
      </w:r>
      <w:r>
        <w:rPr>
          <w:rFonts w:ascii="Arial"/>
          <w:b/>
        </w:rPr>
        <w:t>Office</w:t>
      </w:r>
      <w:r>
        <w:rPr>
          <w:rFonts w:ascii="Arial"/>
          <w:b/>
          <w:spacing w:val="-4"/>
        </w:rPr>
        <w:t xml:space="preserve"> </w:t>
      </w:r>
      <w:r>
        <w:rPr>
          <w:rFonts w:ascii="Arial"/>
          <w:b/>
        </w:rPr>
        <w:t>Report</w:t>
      </w:r>
      <w:r>
        <w:rPr>
          <w:rFonts w:ascii="Arial"/>
          <w:b/>
          <w:spacing w:val="-2"/>
        </w:rPr>
        <w:t xml:space="preserve"> </w:t>
      </w:r>
      <w:r>
        <w:rPr>
          <w:rFonts w:ascii="Arial"/>
          <w:b/>
        </w:rPr>
        <w:t>on</w:t>
      </w:r>
      <w:r>
        <w:rPr>
          <w:rFonts w:ascii="Arial"/>
          <w:b/>
          <w:spacing w:val="-4"/>
        </w:rPr>
        <w:t xml:space="preserve"> </w:t>
      </w:r>
      <w:r>
        <w:rPr>
          <w:rFonts w:ascii="Arial"/>
          <w:b/>
        </w:rPr>
        <w:t>Casino</w:t>
      </w:r>
      <w:r>
        <w:rPr>
          <w:rFonts w:ascii="Arial"/>
          <w:b/>
          <w:spacing w:val="-4"/>
        </w:rPr>
        <w:t xml:space="preserve"> </w:t>
      </w:r>
      <w:r>
        <w:rPr>
          <w:rFonts w:ascii="Arial"/>
          <w:b/>
          <w:spacing w:val="-2"/>
        </w:rPr>
        <w:t>Surveillance</w:t>
      </w:r>
    </w:p>
    <w:p w:rsidR="00112F44" w:rsidRDefault="00FB63F3">
      <w:pPr>
        <w:spacing w:before="11" w:line="216" w:lineRule="auto"/>
        <w:ind w:left="401" w:right="402"/>
        <w:jc w:val="both"/>
        <w:rPr>
          <w:sz w:val="20"/>
        </w:rPr>
      </w:pPr>
      <w:r>
        <w:rPr>
          <w:sz w:val="20"/>
        </w:rPr>
        <w:t>Under Section 141 of the CCA Act, the CCA has the function to review and report to the Minister for Racing</w:t>
      </w:r>
      <w:r>
        <w:rPr>
          <w:spacing w:val="-1"/>
          <w:sz w:val="20"/>
        </w:rPr>
        <w:t xml:space="preserve"> </w:t>
      </w:r>
      <w:r>
        <w:rPr>
          <w:sz w:val="20"/>
        </w:rPr>
        <w:t>and Gaming</w:t>
      </w:r>
      <w:r>
        <w:rPr>
          <w:spacing w:val="-1"/>
          <w:sz w:val="20"/>
        </w:rPr>
        <w:t xml:space="preserve"> </w:t>
      </w:r>
      <w:r>
        <w:rPr>
          <w:sz w:val="20"/>
        </w:rPr>
        <w:t>on the efficiency and effectiveness with which the Director of Casino Surveillance (DCS) functions under the CCA Act.</w:t>
      </w:r>
      <w:r>
        <w:rPr>
          <w:spacing w:val="40"/>
          <w:sz w:val="20"/>
        </w:rPr>
        <w:t xml:space="preserve"> </w:t>
      </w:r>
      <w:r>
        <w:rPr>
          <w:sz w:val="20"/>
        </w:rPr>
        <w:t>At the request of the Department of Gaming and Racing, the Audit Office reviewed the efficiency and effectiveness of the organisation and management of casino surveillance undertaken pursuant to the Casino Control Act, in June 1998.</w:t>
      </w:r>
    </w:p>
    <w:p w:rsidR="00112F44" w:rsidRDefault="00FB63F3">
      <w:pPr>
        <w:spacing w:before="242" w:line="211" w:lineRule="auto"/>
        <w:ind w:left="401" w:right="402"/>
        <w:jc w:val="both"/>
        <w:rPr>
          <w:b/>
          <w:sz w:val="20"/>
        </w:rPr>
      </w:pPr>
      <w:r>
        <w:rPr>
          <w:b/>
          <w:sz w:val="20"/>
        </w:rPr>
        <w:t>The Minister for Gaming and Racing, CCA, the Department of Gaming and Racing and the</w:t>
      </w:r>
      <w:r>
        <w:rPr>
          <w:b/>
          <w:spacing w:val="40"/>
          <w:sz w:val="20"/>
        </w:rPr>
        <w:t xml:space="preserve"> </w:t>
      </w:r>
      <w:r>
        <w:rPr>
          <w:b/>
          <w:sz w:val="20"/>
        </w:rPr>
        <w:t>Director of Casino Surveillance each expressed major disagreements and significant concerns with the findings and recommendations of the Audit Office Report.</w:t>
      </w:r>
      <w:r>
        <w:rPr>
          <w:b/>
          <w:spacing w:val="40"/>
          <w:sz w:val="20"/>
        </w:rPr>
        <w:t xml:space="preserve"> </w:t>
      </w:r>
      <w:r>
        <w:rPr>
          <w:b/>
          <w:sz w:val="20"/>
        </w:rPr>
        <w:t>These concerns are presented in formal responses which are contained within the Audit Office Report.</w:t>
      </w:r>
    </w:p>
    <w:p w:rsidR="00112F44" w:rsidRDefault="00FB63F3">
      <w:pPr>
        <w:spacing w:before="239" w:line="216" w:lineRule="auto"/>
        <w:ind w:left="401" w:right="399"/>
        <w:jc w:val="both"/>
        <w:rPr>
          <w:sz w:val="20"/>
        </w:rPr>
      </w:pPr>
      <w:r>
        <w:rPr>
          <w:sz w:val="20"/>
        </w:rPr>
        <w:t>The</w:t>
      </w:r>
      <w:r>
        <w:rPr>
          <w:spacing w:val="-2"/>
          <w:sz w:val="20"/>
        </w:rPr>
        <w:t xml:space="preserve"> </w:t>
      </w:r>
      <w:r>
        <w:rPr>
          <w:sz w:val="20"/>
        </w:rPr>
        <w:t>Audit</w:t>
      </w:r>
      <w:r>
        <w:rPr>
          <w:spacing w:val="-2"/>
          <w:sz w:val="20"/>
        </w:rPr>
        <w:t xml:space="preserve"> </w:t>
      </w:r>
      <w:r>
        <w:rPr>
          <w:sz w:val="20"/>
        </w:rPr>
        <w:t>Office</w:t>
      </w:r>
      <w:r>
        <w:rPr>
          <w:spacing w:val="-2"/>
          <w:sz w:val="20"/>
        </w:rPr>
        <w:t xml:space="preserve"> </w:t>
      </w:r>
      <w:r>
        <w:rPr>
          <w:sz w:val="20"/>
        </w:rPr>
        <w:t>found</w:t>
      </w:r>
      <w:r>
        <w:rPr>
          <w:spacing w:val="-2"/>
          <w:sz w:val="20"/>
        </w:rPr>
        <w:t xml:space="preserve"> </w:t>
      </w:r>
      <w:r>
        <w:rPr>
          <w:sz w:val="20"/>
        </w:rPr>
        <w:t>that</w:t>
      </w:r>
      <w:r>
        <w:rPr>
          <w:spacing w:val="-2"/>
          <w:sz w:val="20"/>
        </w:rPr>
        <w:t xml:space="preserve"> </w:t>
      </w:r>
      <w:r>
        <w:rPr>
          <w:sz w:val="20"/>
        </w:rPr>
        <w:t>an</w:t>
      </w:r>
      <w:r>
        <w:rPr>
          <w:spacing w:val="-4"/>
          <w:sz w:val="20"/>
        </w:rPr>
        <w:t xml:space="preserve"> </w:t>
      </w:r>
      <w:r>
        <w:rPr>
          <w:sz w:val="20"/>
        </w:rPr>
        <w:t>effective</w:t>
      </w:r>
      <w:r>
        <w:rPr>
          <w:spacing w:val="-2"/>
          <w:sz w:val="20"/>
        </w:rPr>
        <w:t xml:space="preserve"> </w:t>
      </w:r>
      <w:r>
        <w:rPr>
          <w:sz w:val="20"/>
        </w:rPr>
        <w:t>level</w:t>
      </w:r>
      <w:r>
        <w:rPr>
          <w:spacing w:val="-2"/>
          <w:sz w:val="20"/>
        </w:rPr>
        <w:t xml:space="preserve"> </w:t>
      </w:r>
      <w:r>
        <w:rPr>
          <w:sz w:val="20"/>
        </w:rPr>
        <w:t>of cooperation</w:t>
      </w:r>
      <w:r>
        <w:rPr>
          <w:spacing w:val="-1"/>
          <w:sz w:val="20"/>
        </w:rPr>
        <w:t xml:space="preserve"> </w:t>
      </w:r>
      <w:r>
        <w:rPr>
          <w:sz w:val="20"/>
        </w:rPr>
        <w:t>and co-ordination</w:t>
      </w:r>
      <w:r>
        <w:rPr>
          <w:spacing w:val="-1"/>
          <w:sz w:val="20"/>
        </w:rPr>
        <w:t xml:space="preserve"> </w:t>
      </w:r>
      <w:r>
        <w:rPr>
          <w:sz w:val="20"/>
        </w:rPr>
        <w:t>had not been</w:t>
      </w:r>
      <w:r>
        <w:rPr>
          <w:spacing w:val="-1"/>
          <w:sz w:val="20"/>
        </w:rPr>
        <w:t xml:space="preserve"> </w:t>
      </w:r>
      <w:r>
        <w:rPr>
          <w:sz w:val="20"/>
        </w:rPr>
        <w:t>achieved. The 7 key recommendations of the Audit Office to improve efficiency and effectiveness were:</w:t>
      </w:r>
    </w:p>
    <w:p w:rsidR="00112F44" w:rsidRDefault="00FB63F3">
      <w:pPr>
        <w:pStyle w:val="ListParagraph"/>
        <w:numPr>
          <w:ilvl w:val="0"/>
          <w:numId w:val="32"/>
        </w:numPr>
        <w:tabs>
          <w:tab w:val="left" w:pos="761"/>
        </w:tabs>
        <w:spacing w:before="244" w:line="213" w:lineRule="auto"/>
        <w:ind w:right="400"/>
        <w:jc w:val="both"/>
        <w:rPr>
          <w:sz w:val="20"/>
        </w:rPr>
      </w:pPr>
      <w:r>
        <w:rPr>
          <w:b/>
          <w:sz w:val="20"/>
        </w:rPr>
        <w:t>Director Of Casino Surveillance:</w:t>
      </w:r>
      <w:r>
        <w:rPr>
          <w:b/>
          <w:spacing w:val="40"/>
          <w:sz w:val="20"/>
        </w:rPr>
        <w:t xml:space="preserve"> </w:t>
      </w:r>
      <w:r>
        <w:rPr>
          <w:sz w:val="20"/>
        </w:rPr>
        <w:t>The DCS move to a risk based, programmed and systematic approach towards inspection, revenue verification.</w:t>
      </w:r>
      <w:r>
        <w:rPr>
          <w:spacing w:val="40"/>
          <w:sz w:val="20"/>
        </w:rPr>
        <w:t xml:space="preserve"> </w:t>
      </w:r>
      <w:r>
        <w:rPr>
          <w:sz w:val="20"/>
        </w:rPr>
        <w:t>Investigation resources for surveillance</w:t>
      </w:r>
      <w:r>
        <w:rPr>
          <w:spacing w:val="40"/>
          <w:sz w:val="20"/>
        </w:rPr>
        <w:t xml:space="preserve"> </w:t>
      </w:r>
      <w:r>
        <w:rPr>
          <w:sz w:val="20"/>
        </w:rPr>
        <w:t>should not be increased until DCS has implemented the efficiency options recommended.</w:t>
      </w:r>
    </w:p>
    <w:p w:rsidR="00112F44" w:rsidRDefault="00FB63F3">
      <w:pPr>
        <w:pStyle w:val="ListParagraph"/>
        <w:numPr>
          <w:ilvl w:val="0"/>
          <w:numId w:val="32"/>
        </w:numPr>
        <w:tabs>
          <w:tab w:val="left" w:pos="761"/>
        </w:tabs>
        <w:spacing w:before="244" w:line="216" w:lineRule="auto"/>
        <w:ind w:right="405"/>
        <w:jc w:val="both"/>
        <w:rPr>
          <w:sz w:val="20"/>
        </w:rPr>
      </w:pPr>
      <w:r>
        <w:rPr>
          <w:b/>
          <w:sz w:val="20"/>
        </w:rPr>
        <w:t>Coordinated</w:t>
      </w:r>
      <w:r>
        <w:rPr>
          <w:b/>
          <w:spacing w:val="-1"/>
          <w:sz w:val="20"/>
        </w:rPr>
        <w:t xml:space="preserve"> </w:t>
      </w:r>
      <w:r>
        <w:rPr>
          <w:b/>
          <w:sz w:val="20"/>
        </w:rPr>
        <w:t>surveillance:</w:t>
      </w:r>
      <w:r>
        <w:rPr>
          <w:b/>
          <w:spacing w:val="-1"/>
          <w:sz w:val="20"/>
        </w:rPr>
        <w:t xml:space="preserve"> </w:t>
      </w:r>
      <w:r>
        <w:rPr>
          <w:sz w:val="20"/>
        </w:rPr>
        <w:t>The</w:t>
      </w:r>
      <w:r>
        <w:rPr>
          <w:spacing w:val="-1"/>
          <w:sz w:val="20"/>
        </w:rPr>
        <w:t xml:space="preserve"> </w:t>
      </w:r>
      <w:r>
        <w:rPr>
          <w:sz w:val="20"/>
        </w:rPr>
        <w:t>Casino</w:t>
      </w:r>
      <w:r>
        <w:rPr>
          <w:spacing w:val="-2"/>
          <w:sz w:val="20"/>
        </w:rPr>
        <w:t xml:space="preserve"> </w:t>
      </w:r>
      <w:r>
        <w:rPr>
          <w:sz w:val="20"/>
        </w:rPr>
        <w:t>Control</w:t>
      </w:r>
      <w:r>
        <w:rPr>
          <w:spacing w:val="-2"/>
          <w:sz w:val="20"/>
        </w:rPr>
        <w:t xml:space="preserve"> </w:t>
      </w:r>
      <w:r>
        <w:rPr>
          <w:sz w:val="20"/>
        </w:rPr>
        <w:t>Authority</w:t>
      </w:r>
      <w:r>
        <w:rPr>
          <w:spacing w:val="-2"/>
          <w:sz w:val="20"/>
        </w:rPr>
        <w:t xml:space="preserve"> </w:t>
      </w:r>
      <w:r>
        <w:rPr>
          <w:sz w:val="20"/>
        </w:rPr>
        <w:t>(CCA)</w:t>
      </w:r>
      <w:r>
        <w:rPr>
          <w:spacing w:val="-1"/>
          <w:sz w:val="20"/>
        </w:rPr>
        <w:t xml:space="preserve"> </w:t>
      </w:r>
      <w:r>
        <w:rPr>
          <w:sz w:val="20"/>
        </w:rPr>
        <w:t>and</w:t>
      </w:r>
      <w:r>
        <w:rPr>
          <w:spacing w:val="-1"/>
          <w:sz w:val="20"/>
        </w:rPr>
        <w:t xml:space="preserve"> </w:t>
      </w:r>
      <w:r>
        <w:rPr>
          <w:sz w:val="20"/>
        </w:rPr>
        <w:t>DCS establish a protocol and a strategic plan for a coordinated assessment, planning, and delivery of a risk based surveillance</w:t>
      </w:r>
      <w:r>
        <w:rPr>
          <w:spacing w:val="40"/>
          <w:sz w:val="20"/>
        </w:rPr>
        <w:t xml:space="preserve"> </w:t>
      </w:r>
      <w:r>
        <w:rPr>
          <w:sz w:val="20"/>
        </w:rPr>
        <w:t>of the casino operation.</w:t>
      </w:r>
      <w:r>
        <w:rPr>
          <w:spacing w:val="40"/>
          <w:sz w:val="20"/>
        </w:rPr>
        <w:t xml:space="preserve"> </w:t>
      </w:r>
      <w:r>
        <w:rPr>
          <w:sz w:val="20"/>
        </w:rPr>
        <w:t>The strategy should address:</w:t>
      </w:r>
    </w:p>
    <w:p w:rsidR="00112F44" w:rsidRDefault="00FB63F3">
      <w:pPr>
        <w:pStyle w:val="ListParagraph"/>
        <w:numPr>
          <w:ilvl w:val="1"/>
          <w:numId w:val="32"/>
        </w:numPr>
        <w:tabs>
          <w:tab w:val="left" w:pos="760"/>
        </w:tabs>
        <w:spacing w:line="259" w:lineRule="exact"/>
        <w:ind w:left="760" w:hanging="359"/>
        <w:jc w:val="both"/>
        <w:rPr>
          <w:rFonts w:ascii="Symbol" w:hAnsi="Symbol"/>
          <w:sz w:val="20"/>
        </w:rPr>
      </w:pPr>
      <w:r>
        <w:rPr>
          <w:sz w:val="20"/>
        </w:rPr>
        <w:t>a</w:t>
      </w:r>
      <w:r>
        <w:rPr>
          <w:spacing w:val="-6"/>
          <w:sz w:val="20"/>
        </w:rPr>
        <w:t xml:space="preserve"> </w:t>
      </w:r>
      <w:r>
        <w:rPr>
          <w:sz w:val="20"/>
        </w:rPr>
        <w:t>joint</w:t>
      </w:r>
      <w:r>
        <w:rPr>
          <w:spacing w:val="-3"/>
          <w:sz w:val="20"/>
        </w:rPr>
        <w:t xml:space="preserve"> </w:t>
      </w:r>
      <w:r>
        <w:rPr>
          <w:sz w:val="20"/>
        </w:rPr>
        <w:t>strategy</w:t>
      </w:r>
      <w:r>
        <w:rPr>
          <w:spacing w:val="-5"/>
          <w:sz w:val="20"/>
        </w:rPr>
        <w:t xml:space="preserve"> </w:t>
      </w:r>
      <w:r>
        <w:rPr>
          <w:sz w:val="20"/>
        </w:rPr>
        <w:t>that</w:t>
      </w:r>
      <w:r>
        <w:rPr>
          <w:spacing w:val="-6"/>
          <w:sz w:val="20"/>
        </w:rPr>
        <w:t xml:space="preserve"> </w:t>
      </w:r>
      <w:r>
        <w:rPr>
          <w:sz w:val="20"/>
        </w:rPr>
        <w:t>will</w:t>
      </w:r>
      <w:r>
        <w:rPr>
          <w:spacing w:val="-5"/>
          <w:sz w:val="20"/>
        </w:rPr>
        <w:t xml:space="preserve"> </w:t>
      </w:r>
      <w:r>
        <w:rPr>
          <w:sz w:val="20"/>
        </w:rPr>
        <w:t>increase</w:t>
      </w:r>
      <w:r>
        <w:rPr>
          <w:spacing w:val="-5"/>
          <w:sz w:val="20"/>
        </w:rPr>
        <w:t xml:space="preserve"> </w:t>
      </w:r>
      <w:r>
        <w:rPr>
          <w:sz w:val="20"/>
        </w:rPr>
        <w:t>reliance</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Internal</w:t>
      </w:r>
      <w:r>
        <w:rPr>
          <w:spacing w:val="-5"/>
          <w:sz w:val="20"/>
        </w:rPr>
        <w:t xml:space="preserve"> </w:t>
      </w:r>
      <w:r>
        <w:rPr>
          <w:sz w:val="20"/>
        </w:rPr>
        <w:t>Control</w:t>
      </w:r>
      <w:r>
        <w:rPr>
          <w:spacing w:val="-5"/>
          <w:sz w:val="20"/>
        </w:rPr>
        <w:t xml:space="preserve"> </w:t>
      </w:r>
      <w:r>
        <w:rPr>
          <w:sz w:val="20"/>
        </w:rPr>
        <w:t>Procedures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Operator</w:t>
      </w:r>
    </w:p>
    <w:p w:rsidR="00112F44" w:rsidRDefault="00FB63F3">
      <w:pPr>
        <w:pStyle w:val="ListParagraph"/>
        <w:numPr>
          <w:ilvl w:val="1"/>
          <w:numId w:val="32"/>
        </w:numPr>
        <w:tabs>
          <w:tab w:val="left" w:pos="761"/>
        </w:tabs>
        <w:spacing w:before="20" w:line="211" w:lineRule="auto"/>
        <w:ind w:left="761" w:right="404" w:hanging="360"/>
        <w:rPr>
          <w:rFonts w:ascii="Symbol" w:hAnsi="Symbol"/>
          <w:sz w:val="20"/>
        </w:rPr>
      </w:pPr>
      <w:r>
        <w:rPr>
          <w:sz w:val="20"/>
        </w:rPr>
        <w:t>the</w:t>
      </w:r>
      <w:r>
        <w:rPr>
          <w:spacing w:val="40"/>
          <w:sz w:val="20"/>
        </w:rPr>
        <w:t xml:space="preserve"> </w:t>
      </w:r>
      <w:r>
        <w:rPr>
          <w:sz w:val="20"/>
        </w:rPr>
        <w:t>development</w:t>
      </w:r>
      <w:r>
        <w:rPr>
          <w:spacing w:val="40"/>
          <w:sz w:val="20"/>
        </w:rPr>
        <w:t xml:space="preserve"> </w:t>
      </w:r>
      <w:r>
        <w:rPr>
          <w:sz w:val="20"/>
        </w:rPr>
        <w:t>of</w:t>
      </w:r>
      <w:r>
        <w:rPr>
          <w:spacing w:val="40"/>
          <w:sz w:val="20"/>
        </w:rPr>
        <w:t xml:space="preserve"> </w:t>
      </w:r>
      <w:r>
        <w:rPr>
          <w:sz w:val="20"/>
        </w:rPr>
        <w:t>relevant</w:t>
      </w:r>
      <w:r>
        <w:rPr>
          <w:spacing w:val="40"/>
          <w:sz w:val="20"/>
        </w:rPr>
        <w:t xml:space="preserve"> </w:t>
      </w:r>
      <w:r>
        <w:rPr>
          <w:sz w:val="20"/>
        </w:rPr>
        <w:t>and</w:t>
      </w:r>
      <w:r>
        <w:rPr>
          <w:spacing w:val="40"/>
          <w:sz w:val="20"/>
        </w:rPr>
        <w:t xml:space="preserve"> </w:t>
      </w:r>
      <w:r>
        <w:rPr>
          <w:sz w:val="20"/>
        </w:rPr>
        <w:t>contemporary</w:t>
      </w:r>
      <w:r>
        <w:rPr>
          <w:spacing w:val="40"/>
          <w:sz w:val="20"/>
        </w:rPr>
        <w:t xml:space="preserve"> </w:t>
      </w:r>
      <w:r>
        <w:rPr>
          <w:sz w:val="20"/>
        </w:rPr>
        <w:t>skills</w:t>
      </w:r>
      <w:r>
        <w:rPr>
          <w:spacing w:val="40"/>
          <w:sz w:val="20"/>
        </w:rPr>
        <w:t xml:space="preserve"> </w:t>
      </w:r>
      <w:r>
        <w:rPr>
          <w:sz w:val="20"/>
        </w:rPr>
        <w:t>particularly</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areas</w:t>
      </w:r>
      <w:r>
        <w:rPr>
          <w:spacing w:val="40"/>
          <w:sz w:val="20"/>
        </w:rPr>
        <w:t xml:space="preserve"> </w:t>
      </w:r>
      <w:r>
        <w:rPr>
          <w:sz w:val="20"/>
        </w:rPr>
        <w:t>of</w:t>
      </w:r>
      <w:r>
        <w:rPr>
          <w:spacing w:val="40"/>
          <w:sz w:val="20"/>
        </w:rPr>
        <w:t xml:space="preserve"> </w:t>
      </w:r>
      <w:r>
        <w:rPr>
          <w:sz w:val="20"/>
        </w:rPr>
        <w:t>computer</w:t>
      </w:r>
      <w:r>
        <w:rPr>
          <w:spacing w:val="40"/>
          <w:sz w:val="20"/>
        </w:rPr>
        <w:t xml:space="preserve"> </w:t>
      </w:r>
      <w:r>
        <w:rPr>
          <w:sz w:val="20"/>
        </w:rPr>
        <w:t>technology the effective use of contemporary technologies</w:t>
      </w:r>
    </w:p>
    <w:p w:rsidR="00112F44" w:rsidRDefault="00FB63F3">
      <w:pPr>
        <w:pStyle w:val="ListParagraph"/>
        <w:numPr>
          <w:ilvl w:val="1"/>
          <w:numId w:val="32"/>
        </w:numPr>
        <w:tabs>
          <w:tab w:val="left" w:pos="761"/>
        </w:tabs>
        <w:spacing w:line="262" w:lineRule="exact"/>
        <w:ind w:left="761" w:hanging="360"/>
        <w:rPr>
          <w:rFonts w:ascii="Symbol" w:hAnsi="Symbol"/>
          <w:sz w:val="20"/>
        </w:rPr>
      </w:pPr>
      <w:r>
        <w:rPr>
          <w:sz w:val="20"/>
        </w:rPr>
        <w:t>the</w:t>
      </w:r>
      <w:r>
        <w:rPr>
          <w:spacing w:val="-8"/>
          <w:sz w:val="20"/>
        </w:rPr>
        <w:t xml:space="preserve"> </w:t>
      </w:r>
      <w:r>
        <w:rPr>
          <w:sz w:val="20"/>
        </w:rPr>
        <w:t>development</w:t>
      </w:r>
      <w:r>
        <w:rPr>
          <w:spacing w:val="-5"/>
          <w:sz w:val="20"/>
        </w:rPr>
        <w:t xml:space="preserve"> </w:t>
      </w:r>
      <w:r>
        <w:rPr>
          <w:sz w:val="20"/>
        </w:rPr>
        <w:t>of</w:t>
      </w:r>
      <w:r>
        <w:rPr>
          <w:spacing w:val="-6"/>
          <w:sz w:val="20"/>
        </w:rPr>
        <w:t xml:space="preserve"> </w:t>
      </w:r>
      <w:r>
        <w:rPr>
          <w:sz w:val="20"/>
        </w:rPr>
        <w:t>common</w:t>
      </w:r>
      <w:r>
        <w:rPr>
          <w:spacing w:val="-5"/>
          <w:sz w:val="20"/>
        </w:rPr>
        <w:t xml:space="preserve"> </w:t>
      </w:r>
      <w:r>
        <w:rPr>
          <w:spacing w:val="-2"/>
          <w:sz w:val="20"/>
        </w:rPr>
        <w:t>information</w:t>
      </w:r>
    </w:p>
    <w:p w:rsidR="00112F44" w:rsidRDefault="00FB63F3">
      <w:pPr>
        <w:pStyle w:val="ListParagraph"/>
        <w:numPr>
          <w:ilvl w:val="1"/>
          <w:numId w:val="32"/>
        </w:numPr>
        <w:tabs>
          <w:tab w:val="left" w:pos="761"/>
        </w:tabs>
        <w:spacing w:line="257" w:lineRule="exact"/>
        <w:ind w:left="761" w:hanging="360"/>
        <w:rPr>
          <w:rFonts w:ascii="Symbol" w:hAnsi="Symbol"/>
          <w:sz w:val="20"/>
        </w:rPr>
      </w:pPr>
      <w:r>
        <w:rPr>
          <w:sz w:val="20"/>
        </w:rPr>
        <w:t>systems</w:t>
      </w:r>
      <w:r>
        <w:rPr>
          <w:spacing w:val="-7"/>
          <w:sz w:val="20"/>
        </w:rPr>
        <w:t xml:space="preserve"> </w:t>
      </w:r>
      <w:r>
        <w:rPr>
          <w:sz w:val="20"/>
        </w:rPr>
        <w:t>for</w:t>
      </w:r>
      <w:r>
        <w:rPr>
          <w:spacing w:val="-6"/>
          <w:sz w:val="20"/>
        </w:rPr>
        <w:t xml:space="preserve"> </w:t>
      </w:r>
      <w:r>
        <w:rPr>
          <w:sz w:val="20"/>
        </w:rPr>
        <w:t>casino</w:t>
      </w:r>
      <w:r>
        <w:rPr>
          <w:spacing w:val="-7"/>
          <w:sz w:val="20"/>
        </w:rPr>
        <w:t xml:space="preserve"> </w:t>
      </w:r>
      <w:r>
        <w:rPr>
          <w:spacing w:val="-2"/>
          <w:sz w:val="20"/>
        </w:rPr>
        <w:t>surveillance</w:t>
      </w:r>
    </w:p>
    <w:p w:rsidR="00112F44" w:rsidRDefault="00FB63F3">
      <w:pPr>
        <w:pStyle w:val="ListParagraph"/>
        <w:numPr>
          <w:ilvl w:val="1"/>
          <w:numId w:val="32"/>
        </w:numPr>
        <w:tabs>
          <w:tab w:val="left" w:pos="761"/>
        </w:tabs>
        <w:spacing w:line="258" w:lineRule="exact"/>
        <w:ind w:left="761" w:hanging="360"/>
        <w:rPr>
          <w:rFonts w:ascii="Symbol" w:hAnsi="Symbol"/>
          <w:sz w:val="20"/>
        </w:rPr>
      </w:pPr>
      <w:r>
        <w:rPr>
          <w:sz w:val="20"/>
        </w:rPr>
        <w:t>effective</w:t>
      </w:r>
      <w:r>
        <w:rPr>
          <w:spacing w:val="-7"/>
          <w:sz w:val="20"/>
        </w:rPr>
        <w:t xml:space="preserve"> </w:t>
      </w:r>
      <w:r>
        <w:rPr>
          <w:sz w:val="20"/>
        </w:rPr>
        <w:t>electronic</w:t>
      </w:r>
      <w:r>
        <w:rPr>
          <w:spacing w:val="-7"/>
          <w:sz w:val="20"/>
        </w:rPr>
        <w:t xml:space="preserve"> </w:t>
      </w:r>
      <w:r>
        <w:rPr>
          <w:sz w:val="20"/>
        </w:rPr>
        <w:t>access</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Operator's</w:t>
      </w:r>
      <w:r>
        <w:rPr>
          <w:spacing w:val="-7"/>
          <w:sz w:val="20"/>
        </w:rPr>
        <w:t xml:space="preserve"> </w:t>
      </w:r>
      <w:r>
        <w:rPr>
          <w:sz w:val="20"/>
        </w:rPr>
        <w:t>gaming</w:t>
      </w:r>
      <w:r>
        <w:rPr>
          <w:spacing w:val="-7"/>
          <w:sz w:val="20"/>
        </w:rPr>
        <w:t xml:space="preserve"> </w:t>
      </w:r>
      <w:r>
        <w:rPr>
          <w:sz w:val="20"/>
        </w:rPr>
        <w:t>information</w:t>
      </w:r>
      <w:r>
        <w:rPr>
          <w:spacing w:val="-8"/>
          <w:sz w:val="20"/>
        </w:rPr>
        <w:t xml:space="preserve"> </w:t>
      </w:r>
      <w:r>
        <w:rPr>
          <w:spacing w:val="-2"/>
          <w:sz w:val="20"/>
        </w:rPr>
        <w:t>systems</w:t>
      </w:r>
    </w:p>
    <w:p w:rsidR="00112F44" w:rsidRDefault="00FB63F3">
      <w:pPr>
        <w:pStyle w:val="ListParagraph"/>
        <w:numPr>
          <w:ilvl w:val="1"/>
          <w:numId w:val="32"/>
        </w:numPr>
        <w:tabs>
          <w:tab w:val="left" w:pos="761"/>
        </w:tabs>
        <w:spacing w:line="265" w:lineRule="exact"/>
        <w:ind w:left="761" w:hanging="360"/>
        <w:rPr>
          <w:rFonts w:ascii="Symbol" w:hAnsi="Symbol"/>
          <w:sz w:val="20"/>
        </w:rPr>
      </w:pPr>
      <w:r>
        <w:rPr>
          <w:sz w:val="20"/>
        </w:rPr>
        <w:t>the</w:t>
      </w:r>
      <w:r>
        <w:rPr>
          <w:spacing w:val="-6"/>
          <w:sz w:val="20"/>
        </w:rPr>
        <w:t xml:space="preserve"> </w:t>
      </w:r>
      <w:r>
        <w:rPr>
          <w:sz w:val="20"/>
        </w:rPr>
        <w:t>protocols</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Police</w:t>
      </w:r>
      <w:r>
        <w:rPr>
          <w:spacing w:val="-5"/>
          <w:sz w:val="20"/>
        </w:rPr>
        <w:t xml:space="preserve"> </w:t>
      </w:r>
      <w:r>
        <w:rPr>
          <w:sz w:val="20"/>
        </w:rPr>
        <w:t>Service,</w:t>
      </w:r>
      <w:r>
        <w:rPr>
          <w:spacing w:val="-6"/>
          <w:sz w:val="20"/>
        </w:rPr>
        <w:t xml:space="preserve"> </w:t>
      </w:r>
      <w:r>
        <w:rPr>
          <w:sz w:val="20"/>
        </w:rPr>
        <w:t>DCS</w:t>
      </w:r>
      <w:r>
        <w:rPr>
          <w:spacing w:val="-5"/>
          <w:sz w:val="20"/>
        </w:rPr>
        <w:t xml:space="preserve"> </w:t>
      </w:r>
      <w:r>
        <w:rPr>
          <w:sz w:val="20"/>
        </w:rPr>
        <w:t>and</w:t>
      </w:r>
      <w:r>
        <w:rPr>
          <w:spacing w:val="-5"/>
          <w:sz w:val="20"/>
        </w:rPr>
        <w:t xml:space="preserve"> CCA</w:t>
      </w:r>
    </w:p>
    <w:p w:rsidR="00112F44" w:rsidRDefault="00FB63F3">
      <w:pPr>
        <w:pStyle w:val="ListParagraph"/>
        <w:numPr>
          <w:ilvl w:val="0"/>
          <w:numId w:val="32"/>
        </w:numPr>
        <w:tabs>
          <w:tab w:val="left" w:pos="761"/>
        </w:tabs>
        <w:spacing w:before="213" w:line="264" w:lineRule="exact"/>
        <w:rPr>
          <w:sz w:val="20"/>
        </w:rPr>
      </w:pPr>
      <w:r>
        <w:rPr>
          <w:b/>
          <w:sz w:val="20"/>
        </w:rPr>
        <w:t>Accountability:</w:t>
      </w:r>
      <w:r>
        <w:rPr>
          <w:b/>
          <w:spacing w:val="-9"/>
          <w:sz w:val="20"/>
        </w:rPr>
        <w:t xml:space="preserve"> </w:t>
      </w:r>
      <w:r>
        <w:rPr>
          <w:sz w:val="20"/>
        </w:rPr>
        <w:t>performance</w:t>
      </w:r>
      <w:r>
        <w:rPr>
          <w:spacing w:val="-9"/>
          <w:sz w:val="20"/>
        </w:rPr>
        <w:t xml:space="preserve"> </w:t>
      </w:r>
      <w:r>
        <w:rPr>
          <w:sz w:val="20"/>
        </w:rPr>
        <w:t>assessment</w:t>
      </w:r>
      <w:r>
        <w:rPr>
          <w:spacing w:val="-8"/>
          <w:sz w:val="20"/>
        </w:rPr>
        <w:t xml:space="preserve"> </w:t>
      </w:r>
      <w:r>
        <w:rPr>
          <w:sz w:val="20"/>
        </w:rPr>
        <w:t>should</w:t>
      </w:r>
      <w:r>
        <w:rPr>
          <w:spacing w:val="-9"/>
          <w:sz w:val="20"/>
        </w:rPr>
        <w:t xml:space="preserve"> </w:t>
      </w:r>
      <w:r>
        <w:rPr>
          <w:sz w:val="20"/>
        </w:rPr>
        <w:t>be</w:t>
      </w:r>
      <w:r>
        <w:rPr>
          <w:spacing w:val="-9"/>
          <w:sz w:val="20"/>
        </w:rPr>
        <w:t xml:space="preserve"> </w:t>
      </w:r>
      <w:r>
        <w:rPr>
          <w:sz w:val="20"/>
        </w:rPr>
        <w:t>amended</w:t>
      </w:r>
      <w:r>
        <w:rPr>
          <w:spacing w:val="-8"/>
          <w:sz w:val="20"/>
        </w:rPr>
        <w:t xml:space="preserve"> </w:t>
      </w:r>
      <w:r>
        <w:rPr>
          <w:sz w:val="20"/>
        </w:rPr>
        <w:t>to</w:t>
      </w:r>
      <w:r>
        <w:rPr>
          <w:spacing w:val="-10"/>
          <w:sz w:val="20"/>
        </w:rPr>
        <w:t xml:space="preserve"> </w:t>
      </w:r>
      <w:r>
        <w:rPr>
          <w:spacing w:val="-2"/>
          <w:sz w:val="20"/>
        </w:rPr>
        <w:t>provide:</w:t>
      </w:r>
    </w:p>
    <w:p w:rsidR="00112F44" w:rsidRDefault="00FB63F3">
      <w:pPr>
        <w:pStyle w:val="ListParagraph"/>
        <w:numPr>
          <w:ilvl w:val="1"/>
          <w:numId w:val="32"/>
        </w:numPr>
        <w:tabs>
          <w:tab w:val="left" w:pos="761"/>
        </w:tabs>
        <w:spacing w:line="258" w:lineRule="exact"/>
        <w:ind w:left="761" w:hanging="360"/>
        <w:rPr>
          <w:rFonts w:ascii="Symbol" w:hAnsi="Symbol"/>
          <w:sz w:val="20"/>
        </w:rPr>
      </w:pPr>
      <w:r>
        <w:rPr>
          <w:sz w:val="20"/>
        </w:rPr>
        <w:t>a</w:t>
      </w:r>
      <w:r>
        <w:rPr>
          <w:spacing w:val="-5"/>
          <w:sz w:val="20"/>
        </w:rPr>
        <w:t xml:space="preserve"> </w:t>
      </w:r>
      <w:r>
        <w:rPr>
          <w:sz w:val="20"/>
        </w:rPr>
        <w:t>capacity</w:t>
      </w:r>
      <w:r>
        <w:rPr>
          <w:spacing w:val="-4"/>
          <w:sz w:val="20"/>
        </w:rPr>
        <w:t xml:space="preserve"> </w:t>
      </w:r>
      <w:r>
        <w:rPr>
          <w:sz w:val="20"/>
        </w:rPr>
        <w:t>to</w:t>
      </w:r>
      <w:r>
        <w:rPr>
          <w:spacing w:val="-4"/>
          <w:sz w:val="20"/>
        </w:rPr>
        <w:t xml:space="preserve"> </w:t>
      </w:r>
      <w:r>
        <w:rPr>
          <w:sz w:val="20"/>
        </w:rPr>
        <w:t>review</w:t>
      </w:r>
      <w:r>
        <w:rPr>
          <w:spacing w:val="-5"/>
          <w:sz w:val="20"/>
        </w:rPr>
        <w:t xml:space="preserve"> </w:t>
      </w:r>
      <w:r>
        <w:rPr>
          <w:sz w:val="20"/>
        </w:rPr>
        <w:t>the</w:t>
      </w:r>
      <w:r>
        <w:rPr>
          <w:spacing w:val="-4"/>
          <w:sz w:val="20"/>
        </w:rPr>
        <w:t xml:space="preserve"> </w:t>
      </w:r>
      <w:r>
        <w:rPr>
          <w:sz w:val="20"/>
        </w:rPr>
        <w:t>CCA</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Committee</w:t>
      </w:r>
      <w:r>
        <w:rPr>
          <w:spacing w:val="-4"/>
          <w:sz w:val="20"/>
        </w:rPr>
        <w:t xml:space="preserve"> </w:t>
      </w:r>
      <w:r>
        <w:rPr>
          <w:sz w:val="20"/>
        </w:rPr>
        <w:t>of</w:t>
      </w:r>
      <w:r>
        <w:rPr>
          <w:spacing w:val="-3"/>
          <w:sz w:val="20"/>
        </w:rPr>
        <w:t xml:space="preserve"> </w:t>
      </w:r>
      <w:r>
        <w:rPr>
          <w:spacing w:val="-2"/>
          <w:sz w:val="20"/>
        </w:rPr>
        <w:t>Parliament,</w:t>
      </w:r>
    </w:p>
    <w:p w:rsidR="00112F44" w:rsidRDefault="00FB63F3">
      <w:pPr>
        <w:pStyle w:val="ListParagraph"/>
        <w:numPr>
          <w:ilvl w:val="1"/>
          <w:numId w:val="32"/>
        </w:numPr>
        <w:tabs>
          <w:tab w:val="left" w:pos="761"/>
        </w:tabs>
        <w:spacing w:line="258" w:lineRule="exact"/>
        <w:ind w:left="761" w:hanging="360"/>
        <w:rPr>
          <w:rFonts w:ascii="Symbol" w:hAnsi="Symbol"/>
          <w:sz w:val="20"/>
        </w:rPr>
      </w:pPr>
      <w:r>
        <w:rPr>
          <w:sz w:val="20"/>
        </w:rPr>
        <w:t>a</w:t>
      </w:r>
      <w:r>
        <w:rPr>
          <w:spacing w:val="-7"/>
          <w:sz w:val="20"/>
        </w:rPr>
        <w:t xml:space="preserve"> </w:t>
      </w:r>
      <w:r>
        <w:rPr>
          <w:sz w:val="20"/>
        </w:rPr>
        <w:t>performance</w:t>
      </w:r>
      <w:r>
        <w:rPr>
          <w:spacing w:val="-6"/>
          <w:sz w:val="20"/>
        </w:rPr>
        <w:t xml:space="preserve"> </w:t>
      </w:r>
      <w:r>
        <w:rPr>
          <w:sz w:val="20"/>
        </w:rPr>
        <w:t>agreement</w:t>
      </w:r>
      <w:r>
        <w:rPr>
          <w:spacing w:val="-7"/>
          <w:sz w:val="20"/>
        </w:rPr>
        <w:t xml:space="preserve"> </w:t>
      </w:r>
      <w:r>
        <w:rPr>
          <w:sz w:val="20"/>
        </w:rPr>
        <w:t>between</w:t>
      </w:r>
      <w:r>
        <w:rPr>
          <w:spacing w:val="-7"/>
          <w:sz w:val="20"/>
        </w:rPr>
        <w:t xml:space="preserve"> </w:t>
      </w:r>
      <w:r>
        <w:rPr>
          <w:sz w:val="20"/>
        </w:rPr>
        <w:t>the</w:t>
      </w:r>
      <w:r>
        <w:rPr>
          <w:spacing w:val="-6"/>
          <w:sz w:val="20"/>
        </w:rPr>
        <w:t xml:space="preserve"> </w:t>
      </w:r>
      <w:r>
        <w:rPr>
          <w:sz w:val="20"/>
        </w:rPr>
        <w:t>CCA</w:t>
      </w:r>
      <w:r>
        <w:rPr>
          <w:spacing w:val="-7"/>
          <w:sz w:val="20"/>
        </w:rPr>
        <w:t xml:space="preserve"> </w:t>
      </w:r>
      <w:r>
        <w:rPr>
          <w:sz w:val="20"/>
        </w:rPr>
        <w:t>Board</w:t>
      </w:r>
      <w:r>
        <w:rPr>
          <w:spacing w:val="-6"/>
          <w:sz w:val="20"/>
        </w:rPr>
        <w:t xml:space="preserve"> </w:t>
      </w:r>
      <w:r>
        <w:rPr>
          <w:sz w:val="20"/>
        </w:rPr>
        <w:t>and</w:t>
      </w:r>
      <w:r>
        <w:rPr>
          <w:spacing w:val="-6"/>
          <w:sz w:val="20"/>
        </w:rPr>
        <w:t xml:space="preserve"> </w:t>
      </w:r>
      <w:r>
        <w:rPr>
          <w:spacing w:val="-2"/>
          <w:sz w:val="20"/>
        </w:rPr>
        <w:t>Minister</w:t>
      </w:r>
    </w:p>
    <w:p w:rsidR="00112F44" w:rsidRDefault="00FB63F3">
      <w:pPr>
        <w:pStyle w:val="ListParagraph"/>
        <w:numPr>
          <w:ilvl w:val="1"/>
          <w:numId w:val="32"/>
        </w:numPr>
        <w:tabs>
          <w:tab w:val="left" w:pos="761"/>
        </w:tabs>
        <w:spacing w:line="258" w:lineRule="exact"/>
        <w:ind w:left="761" w:hanging="360"/>
        <w:rPr>
          <w:rFonts w:ascii="Symbol" w:hAnsi="Symbol"/>
          <w:sz w:val="20"/>
        </w:rPr>
      </w:pPr>
      <w:r>
        <w:rPr>
          <w:sz w:val="20"/>
        </w:rPr>
        <w:t>a</w:t>
      </w:r>
      <w:r>
        <w:rPr>
          <w:spacing w:val="-6"/>
          <w:sz w:val="20"/>
        </w:rPr>
        <w:t xml:space="preserve"> </w:t>
      </w:r>
      <w:r>
        <w:rPr>
          <w:sz w:val="20"/>
        </w:rPr>
        <w:t>performance</w:t>
      </w:r>
      <w:r>
        <w:rPr>
          <w:spacing w:val="-5"/>
          <w:sz w:val="20"/>
        </w:rPr>
        <w:t xml:space="preserve"> </w:t>
      </w:r>
      <w:r>
        <w:rPr>
          <w:sz w:val="20"/>
        </w:rPr>
        <w:t>agreement</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CEO</w:t>
      </w:r>
      <w:r>
        <w:rPr>
          <w:spacing w:val="-6"/>
          <w:sz w:val="20"/>
        </w:rPr>
        <w:t xml:space="preserve"> </w:t>
      </w:r>
      <w:r>
        <w:rPr>
          <w:sz w:val="20"/>
        </w:rPr>
        <w:t>of</w:t>
      </w:r>
      <w:r>
        <w:rPr>
          <w:spacing w:val="-5"/>
          <w:sz w:val="20"/>
        </w:rPr>
        <w:t xml:space="preserve"> </w:t>
      </w:r>
      <w:r>
        <w:rPr>
          <w:sz w:val="20"/>
        </w:rPr>
        <w:t>CCA</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CCA</w:t>
      </w:r>
      <w:r>
        <w:rPr>
          <w:spacing w:val="-5"/>
          <w:sz w:val="20"/>
        </w:rPr>
        <w:t xml:space="preserve"> </w:t>
      </w:r>
      <w:r>
        <w:rPr>
          <w:spacing w:val="-2"/>
          <w:sz w:val="20"/>
        </w:rPr>
        <w:t>Board</w:t>
      </w:r>
    </w:p>
    <w:p w:rsidR="00112F44" w:rsidRDefault="00FB63F3">
      <w:pPr>
        <w:pStyle w:val="ListParagraph"/>
        <w:numPr>
          <w:ilvl w:val="1"/>
          <w:numId w:val="32"/>
        </w:numPr>
        <w:tabs>
          <w:tab w:val="left" w:pos="761"/>
        </w:tabs>
        <w:spacing w:before="17" w:line="213" w:lineRule="auto"/>
        <w:ind w:left="761" w:right="403" w:hanging="360"/>
        <w:rPr>
          <w:rFonts w:ascii="Symbol" w:hAnsi="Symbol"/>
          <w:sz w:val="20"/>
        </w:rPr>
      </w:pPr>
      <w:r>
        <w:rPr>
          <w:sz w:val="20"/>
        </w:rPr>
        <w:t>a</w:t>
      </w:r>
      <w:r>
        <w:rPr>
          <w:spacing w:val="71"/>
          <w:sz w:val="20"/>
        </w:rPr>
        <w:t xml:space="preserve"> </w:t>
      </w:r>
      <w:r>
        <w:rPr>
          <w:sz w:val="20"/>
        </w:rPr>
        <w:t>performance</w:t>
      </w:r>
      <w:r>
        <w:rPr>
          <w:spacing w:val="71"/>
          <w:sz w:val="20"/>
        </w:rPr>
        <w:t xml:space="preserve"> </w:t>
      </w:r>
      <w:r>
        <w:rPr>
          <w:sz w:val="20"/>
        </w:rPr>
        <w:t>agreement</w:t>
      </w:r>
      <w:r>
        <w:rPr>
          <w:spacing w:val="73"/>
          <w:sz w:val="20"/>
        </w:rPr>
        <w:t xml:space="preserve"> </w:t>
      </w:r>
      <w:r>
        <w:rPr>
          <w:sz w:val="20"/>
        </w:rPr>
        <w:t>between</w:t>
      </w:r>
      <w:r>
        <w:rPr>
          <w:spacing w:val="72"/>
          <w:sz w:val="20"/>
        </w:rPr>
        <w:t xml:space="preserve"> </w:t>
      </w:r>
      <w:r>
        <w:rPr>
          <w:sz w:val="20"/>
        </w:rPr>
        <w:t>the</w:t>
      </w:r>
      <w:r>
        <w:rPr>
          <w:spacing w:val="76"/>
          <w:sz w:val="20"/>
        </w:rPr>
        <w:t xml:space="preserve"> </w:t>
      </w:r>
      <w:r>
        <w:rPr>
          <w:sz w:val="20"/>
        </w:rPr>
        <w:t>DCS</w:t>
      </w:r>
      <w:r>
        <w:rPr>
          <w:spacing w:val="73"/>
          <w:sz w:val="20"/>
        </w:rPr>
        <w:t xml:space="preserve"> </w:t>
      </w:r>
      <w:r>
        <w:rPr>
          <w:sz w:val="20"/>
        </w:rPr>
        <w:t>and</w:t>
      </w:r>
      <w:r>
        <w:rPr>
          <w:spacing w:val="73"/>
          <w:sz w:val="20"/>
        </w:rPr>
        <w:t xml:space="preserve"> </w:t>
      </w:r>
      <w:r>
        <w:rPr>
          <w:sz w:val="20"/>
        </w:rPr>
        <w:t>the</w:t>
      </w:r>
      <w:r>
        <w:rPr>
          <w:spacing w:val="73"/>
          <w:sz w:val="20"/>
        </w:rPr>
        <w:t xml:space="preserve"> </w:t>
      </w:r>
      <w:r>
        <w:rPr>
          <w:sz w:val="20"/>
        </w:rPr>
        <w:t>Minister</w:t>
      </w:r>
      <w:r>
        <w:rPr>
          <w:spacing w:val="73"/>
          <w:sz w:val="20"/>
        </w:rPr>
        <w:t xml:space="preserve"> </w:t>
      </w:r>
      <w:r>
        <w:rPr>
          <w:sz w:val="20"/>
        </w:rPr>
        <w:t>that</w:t>
      </w:r>
      <w:r>
        <w:rPr>
          <w:spacing w:val="73"/>
          <w:sz w:val="20"/>
        </w:rPr>
        <w:t xml:space="preserve"> </w:t>
      </w:r>
      <w:r>
        <w:rPr>
          <w:sz w:val="20"/>
        </w:rPr>
        <w:t>takes</w:t>
      </w:r>
      <w:r>
        <w:rPr>
          <w:spacing w:val="76"/>
          <w:sz w:val="20"/>
        </w:rPr>
        <w:t xml:space="preserve"> </w:t>
      </w:r>
      <w:r>
        <w:rPr>
          <w:sz w:val="20"/>
        </w:rPr>
        <w:t>into</w:t>
      </w:r>
      <w:r>
        <w:rPr>
          <w:spacing w:val="72"/>
          <w:sz w:val="20"/>
        </w:rPr>
        <w:t xml:space="preserve"> </w:t>
      </w:r>
      <w:r>
        <w:rPr>
          <w:sz w:val="20"/>
        </w:rPr>
        <w:t>account</w:t>
      </w:r>
      <w:r>
        <w:rPr>
          <w:spacing w:val="76"/>
          <w:sz w:val="20"/>
        </w:rPr>
        <w:t xml:space="preserve"> </w:t>
      </w:r>
      <w:r>
        <w:rPr>
          <w:sz w:val="20"/>
        </w:rPr>
        <w:t>the requirements arising out of the protocols established between DCS and CCA.</w:t>
      </w:r>
    </w:p>
    <w:p w:rsidR="00112F44" w:rsidRDefault="00FB63F3">
      <w:pPr>
        <w:pStyle w:val="ListParagraph"/>
        <w:numPr>
          <w:ilvl w:val="0"/>
          <w:numId w:val="32"/>
        </w:numPr>
        <w:tabs>
          <w:tab w:val="left" w:pos="761"/>
        </w:tabs>
        <w:spacing w:before="240" w:line="216" w:lineRule="auto"/>
        <w:ind w:right="402"/>
        <w:jc w:val="both"/>
        <w:rPr>
          <w:sz w:val="20"/>
        </w:rPr>
      </w:pPr>
      <w:r>
        <w:rPr>
          <w:b/>
          <w:sz w:val="20"/>
        </w:rPr>
        <w:t xml:space="preserve">Performance indicators: </w:t>
      </w:r>
      <w:r>
        <w:rPr>
          <w:sz w:val="20"/>
        </w:rPr>
        <w:t>should be developed to cover all key result areas and include</w:t>
      </w:r>
      <w:r>
        <w:rPr>
          <w:spacing w:val="40"/>
          <w:sz w:val="20"/>
        </w:rPr>
        <w:t xml:space="preserve"> </w:t>
      </w:r>
      <w:r>
        <w:rPr>
          <w:sz w:val="20"/>
        </w:rPr>
        <w:t>quantitative and qualitative targets.</w:t>
      </w:r>
      <w:r>
        <w:rPr>
          <w:spacing w:val="40"/>
          <w:sz w:val="20"/>
        </w:rPr>
        <w:t xml:space="preserve"> </w:t>
      </w:r>
      <w:r>
        <w:rPr>
          <w:sz w:val="20"/>
        </w:rPr>
        <w:t>Performance indicators should be reported in the Annual Reports of the surveillance agencies</w:t>
      </w:r>
    </w:p>
    <w:p w:rsidR="00112F44" w:rsidRDefault="00FB63F3">
      <w:pPr>
        <w:pStyle w:val="ListParagraph"/>
        <w:numPr>
          <w:ilvl w:val="0"/>
          <w:numId w:val="32"/>
        </w:numPr>
        <w:tabs>
          <w:tab w:val="left" w:pos="761"/>
        </w:tabs>
        <w:spacing w:before="241" w:line="216" w:lineRule="auto"/>
        <w:ind w:right="404"/>
        <w:rPr>
          <w:sz w:val="20"/>
        </w:rPr>
      </w:pPr>
      <w:r>
        <w:rPr>
          <w:b/>
          <w:sz w:val="20"/>
        </w:rPr>
        <w:t xml:space="preserve">DCS: </w:t>
      </w:r>
      <w:r>
        <w:rPr>
          <w:sz w:val="20"/>
        </w:rPr>
        <w:t>table an Annual Report in Parliament through the Minister. Alternatively the DCS should</w:t>
      </w:r>
      <w:r>
        <w:rPr>
          <w:spacing w:val="40"/>
          <w:sz w:val="20"/>
        </w:rPr>
        <w:t xml:space="preserve"> </w:t>
      </w:r>
      <w:r>
        <w:rPr>
          <w:sz w:val="20"/>
        </w:rPr>
        <w:t>prepare a separate distinguishable report within the Annual Report of the DGR</w:t>
      </w:r>
    </w:p>
    <w:p w:rsidR="00112F44" w:rsidRDefault="00FB63F3">
      <w:pPr>
        <w:pStyle w:val="ListParagraph"/>
        <w:numPr>
          <w:ilvl w:val="0"/>
          <w:numId w:val="32"/>
        </w:numPr>
        <w:tabs>
          <w:tab w:val="left" w:pos="761"/>
        </w:tabs>
        <w:spacing w:before="239" w:line="216" w:lineRule="auto"/>
        <w:ind w:right="402"/>
        <w:jc w:val="both"/>
        <w:rPr>
          <w:sz w:val="20"/>
        </w:rPr>
      </w:pPr>
      <w:r>
        <w:rPr>
          <w:b/>
          <w:sz w:val="20"/>
        </w:rPr>
        <w:t>CCA:</w:t>
      </w:r>
      <w:r>
        <w:rPr>
          <w:b/>
          <w:spacing w:val="40"/>
          <w:sz w:val="20"/>
        </w:rPr>
        <w:t xml:space="preserve"> </w:t>
      </w:r>
      <w:r>
        <w:rPr>
          <w:sz w:val="20"/>
        </w:rPr>
        <w:t>undertake benchmarking of other jurisdictions such as Victoria and Queensland with a</w:t>
      </w:r>
      <w:r>
        <w:rPr>
          <w:spacing w:val="40"/>
          <w:sz w:val="20"/>
        </w:rPr>
        <w:t xml:space="preserve"> </w:t>
      </w:r>
      <w:r>
        <w:rPr>
          <w:sz w:val="20"/>
        </w:rPr>
        <w:t>view to achieving efficiencies. For example, there may be opportunities to streamline processes through the use of greater delegation between DCS and CCA. CCA, being the agency responsible for setting the control environment, coordinate research directly to support and improve the effectiveness of the casino surveillance function.</w:t>
      </w:r>
    </w:p>
    <w:p w:rsidR="00112F44" w:rsidRDefault="00FB63F3">
      <w:pPr>
        <w:pStyle w:val="ListParagraph"/>
        <w:numPr>
          <w:ilvl w:val="0"/>
          <w:numId w:val="32"/>
        </w:numPr>
        <w:tabs>
          <w:tab w:val="left" w:pos="761"/>
        </w:tabs>
        <w:spacing w:before="238" w:line="216" w:lineRule="auto"/>
        <w:ind w:right="404"/>
        <w:jc w:val="both"/>
        <w:rPr>
          <w:sz w:val="20"/>
        </w:rPr>
      </w:pPr>
      <w:r>
        <w:rPr>
          <w:b/>
          <w:sz w:val="20"/>
        </w:rPr>
        <w:t xml:space="preserve">Research:: </w:t>
      </w:r>
      <w:r>
        <w:rPr>
          <w:sz w:val="20"/>
        </w:rPr>
        <w:t>a more transparent and coordinated approach be developed to assist research into casino specific issues and broader issues of public interest such as problem gambling and money laundering through gambling of the proceeds of crime.</w:t>
      </w:r>
    </w:p>
    <w:p w:rsidR="00112F44" w:rsidRDefault="00112F44">
      <w:pPr>
        <w:pStyle w:val="BodyText"/>
        <w:spacing w:before="91"/>
        <w:ind w:left="0"/>
        <w:rPr>
          <w:sz w:val="16"/>
        </w:rPr>
      </w:pPr>
    </w:p>
    <w:p w:rsidR="00112F44" w:rsidRDefault="00FB63F3">
      <w:pPr>
        <w:spacing w:line="213" w:lineRule="auto"/>
        <w:ind w:left="1121" w:right="452" w:hanging="721"/>
        <w:rPr>
          <w:sz w:val="16"/>
        </w:rPr>
      </w:pPr>
      <w:r>
        <w:rPr>
          <w:sz w:val="16"/>
        </w:rPr>
        <w:t>Source:</w:t>
      </w:r>
      <w:r>
        <w:rPr>
          <w:spacing w:val="40"/>
          <w:sz w:val="16"/>
        </w:rPr>
        <w:t xml:space="preserve">  </w:t>
      </w:r>
      <w:r>
        <w:rPr>
          <w:sz w:val="16"/>
        </w:rPr>
        <w:t>NSW</w:t>
      </w:r>
      <w:r>
        <w:rPr>
          <w:spacing w:val="40"/>
          <w:sz w:val="16"/>
        </w:rPr>
        <w:t xml:space="preserve"> </w:t>
      </w:r>
      <w:r>
        <w:rPr>
          <w:sz w:val="16"/>
        </w:rPr>
        <w:t>Audit</w:t>
      </w:r>
      <w:r>
        <w:rPr>
          <w:spacing w:val="40"/>
          <w:sz w:val="16"/>
        </w:rPr>
        <w:t xml:space="preserve"> </w:t>
      </w:r>
      <w:r>
        <w:rPr>
          <w:sz w:val="16"/>
        </w:rPr>
        <w:t>Office,</w:t>
      </w:r>
      <w:r>
        <w:rPr>
          <w:spacing w:val="40"/>
          <w:sz w:val="16"/>
        </w:rPr>
        <w:t xml:space="preserve"> </w:t>
      </w:r>
      <w:r>
        <w:rPr>
          <w:sz w:val="16"/>
        </w:rPr>
        <w:t>Performance</w:t>
      </w:r>
      <w:r>
        <w:rPr>
          <w:spacing w:val="40"/>
          <w:sz w:val="16"/>
        </w:rPr>
        <w:t xml:space="preserve"> </w:t>
      </w:r>
      <w:r>
        <w:rPr>
          <w:sz w:val="16"/>
        </w:rPr>
        <w:t>Audit</w:t>
      </w:r>
      <w:r>
        <w:rPr>
          <w:spacing w:val="40"/>
          <w:sz w:val="16"/>
        </w:rPr>
        <w:t xml:space="preserve"> </w:t>
      </w:r>
      <w:r>
        <w:rPr>
          <w:sz w:val="16"/>
        </w:rPr>
        <w:t>Report,</w:t>
      </w:r>
      <w:r>
        <w:rPr>
          <w:spacing w:val="40"/>
          <w:sz w:val="16"/>
        </w:rPr>
        <w:t xml:space="preserve"> </w:t>
      </w:r>
      <w:r>
        <w:rPr>
          <w:sz w:val="16"/>
        </w:rPr>
        <w:t>Casino</w:t>
      </w:r>
      <w:r>
        <w:rPr>
          <w:spacing w:val="40"/>
          <w:sz w:val="16"/>
        </w:rPr>
        <w:t xml:space="preserve"> </w:t>
      </w:r>
      <w:r>
        <w:rPr>
          <w:sz w:val="16"/>
        </w:rPr>
        <w:t>Surveillance,</w:t>
      </w:r>
      <w:r>
        <w:rPr>
          <w:spacing w:val="40"/>
          <w:sz w:val="16"/>
        </w:rPr>
        <w:t xml:space="preserve"> </w:t>
      </w:r>
      <w:r>
        <w:rPr>
          <w:sz w:val="16"/>
        </w:rPr>
        <w:t>as</w:t>
      </w:r>
      <w:r>
        <w:rPr>
          <w:spacing w:val="40"/>
          <w:sz w:val="16"/>
        </w:rPr>
        <w:t xml:space="preserve"> </w:t>
      </w:r>
      <w:r>
        <w:rPr>
          <w:sz w:val="16"/>
        </w:rPr>
        <w:t>undertaken</w:t>
      </w:r>
      <w:r>
        <w:rPr>
          <w:spacing w:val="40"/>
          <w:sz w:val="16"/>
        </w:rPr>
        <w:t xml:space="preserve"> </w:t>
      </w:r>
      <w:r>
        <w:rPr>
          <w:sz w:val="16"/>
        </w:rPr>
        <w:t>by</w:t>
      </w:r>
      <w:r>
        <w:rPr>
          <w:spacing w:val="40"/>
          <w:sz w:val="16"/>
        </w:rPr>
        <w:t xml:space="preserve"> </w:t>
      </w:r>
      <w:r>
        <w:rPr>
          <w:sz w:val="16"/>
        </w:rPr>
        <w:t>the</w:t>
      </w:r>
      <w:r>
        <w:rPr>
          <w:spacing w:val="40"/>
          <w:sz w:val="16"/>
        </w:rPr>
        <w:t xml:space="preserve"> </w:t>
      </w:r>
      <w:r>
        <w:rPr>
          <w:sz w:val="16"/>
        </w:rPr>
        <w:t>Director</w:t>
      </w:r>
      <w:r>
        <w:rPr>
          <w:spacing w:val="40"/>
          <w:sz w:val="16"/>
        </w:rPr>
        <w:t xml:space="preserve"> </w:t>
      </w:r>
      <w:r>
        <w:rPr>
          <w:sz w:val="16"/>
        </w:rPr>
        <w:t>of</w:t>
      </w:r>
      <w:r>
        <w:rPr>
          <w:spacing w:val="40"/>
          <w:sz w:val="16"/>
        </w:rPr>
        <w:t xml:space="preserve"> </w:t>
      </w:r>
      <w:r>
        <w:rPr>
          <w:sz w:val="16"/>
        </w:rPr>
        <w:t>Casino</w:t>
      </w:r>
      <w:r>
        <w:rPr>
          <w:spacing w:val="40"/>
          <w:sz w:val="16"/>
        </w:rPr>
        <w:t xml:space="preserve"> </w:t>
      </w:r>
      <w:r>
        <w:rPr>
          <w:sz w:val="16"/>
        </w:rPr>
        <w:t>Surveillance and the Casino Control Authority, June 1998.</w:t>
      </w:r>
      <w:r>
        <w:rPr>
          <w:spacing w:val="80"/>
          <w:sz w:val="16"/>
        </w:rPr>
        <w:t xml:space="preserve"> </w:t>
      </w:r>
      <w:r>
        <w:rPr>
          <w:sz w:val="16"/>
        </w:rPr>
        <w:t>Report available at</w:t>
      </w:r>
      <w:r>
        <w:rPr>
          <w:spacing w:val="80"/>
          <w:sz w:val="16"/>
        </w:rPr>
        <w:t xml:space="preserve"> </w:t>
      </w:r>
      <w:hyperlink r:id="rId36">
        <w:r>
          <w:rPr>
            <w:sz w:val="16"/>
          </w:rPr>
          <w:t>www.audit.nsw.gov.au</w:t>
        </w:r>
      </w:hyperlink>
    </w:p>
    <w:p w:rsidR="00112F44" w:rsidRDefault="00112F44">
      <w:pPr>
        <w:spacing w:line="213" w:lineRule="auto"/>
        <w:rPr>
          <w:sz w:val="16"/>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9"/>
        <w:jc w:val="both"/>
      </w:pPr>
      <w:r>
        <w:lastRenderedPageBreak/>
        <w:t xml:space="preserve">The </w:t>
      </w:r>
      <w:r>
        <w:rPr>
          <w:b/>
        </w:rPr>
        <w:t xml:space="preserve">main concerns </w:t>
      </w:r>
      <w:r>
        <w:t>of The Minister for Gaming and Racing, the Casino Control Authority, the Department of Gaming and Racing and the Director of Casino Surveillance with the Audit Office Performance Audit are each summarised below:</w:t>
      </w:r>
    </w:p>
    <w:p w:rsidR="00112F44" w:rsidRDefault="00FB63F3">
      <w:pPr>
        <w:pStyle w:val="ListParagraph"/>
        <w:numPr>
          <w:ilvl w:val="1"/>
          <w:numId w:val="32"/>
        </w:numPr>
        <w:tabs>
          <w:tab w:val="left" w:pos="759"/>
        </w:tabs>
        <w:spacing w:before="77" w:line="216" w:lineRule="auto"/>
        <w:ind w:right="445" w:hanging="358"/>
        <w:jc w:val="both"/>
        <w:rPr>
          <w:rFonts w:ascii="Symbol" w:hAnsi="Symbol"/>
        </w:rPr>
      </w:pPr>
      <w:r>
        <w:rPr>
          <w:b/>
        </w:rPr>
        <w:t xml:space="preserve">Minister for Gaming and Racing (The Hon. J. Face MP): </w:t>
      </w:r>
      <w:r>
        <w:t>Currently the CCA CEO has a performance agreement with the Minister.</w:t>
      </w:r>
      <w:r>
        <w:rPr>
          <w:spacing w:val="40"/>
        </w:rPr>
        <w:t xml:space="preserve"> </w:t>
      </w:r>
      <w:r>
        <w:t>The Audit Office recommends that the CCA Board have an additional performance agreement with the Minister.</w:t>
      </w:r>
      <w:r>
        <w:rPr>
          <w:spacing w:val="40"/>
        </w:rPr>
        <w:t xml:space="preserve"> </w:t>
      </w:r>
      <w:r>
        <w:t>Whilst this is reasonable, ideally the CEO of the CCA should have one tri-parte performance agreement (between the CCA Chairman and CEO and the Minister).</w:t>
      </w:r>
      <w:r>
        <w:rPr>
          <w:spacing w:val="40"/>
        </w:rPr>
        <w:t xml:space="preserve"> </w:t>
      </w:r>
      <w:r>
        <w:t>The DCS should</w:t>
      </w:r>
      <w:r>
        <w:rPr>
          <w:spacing w:val="40"/>
        </w:rPr>
        <w:t xml:space="preserve"> </w:t>
      </w:r>
      <w:r>
        <w:t>not have a performance agreement with the Minister rather than the Director General as recommended by the Audit Office.</w:t>
      </w:r>
      <w:r>
        <w:rPr>
          <w:spacing w:val="40"/>
        </w:rPr>
        <w:t xml:space="preserve"> </w:t>
      </w:r>
      <w:r>
        <w:t>This is not appropriate as the Director General employs the DCS.</w:t>
      </w:r>
      <w:r>
        <w:rPr>
          <w:spacing w:val="40"/>
        </w:rPr>
        <w:t xml:space="preserve"> </w:t>
      </w:r>
      <w:r>
        <w:t>The McClellan Report recommendation that the DCS and associated staff be transferred to the CCA was outside the scope of his investigation.</w:t>
      </w:r>
      <w:r>
        <w:rPr>
          <w:spacing w:val="40"/>
        </w:rPr>
        <w:t xml:space="preserve"> </w:t>
      </w:r>
      <w:r>
        <w:t>This transfer should be considered by the Independent Inquiry recently requested by Parliament.</w:t>
      </w:r>
    </w:p>
    <w:p w:rsidR="00112F44" w:rsidRDefault="00FB63F3">
      <w:pPr>
        <w:pStyle w:val="ListParagraph"/>
        <w:numPr>
          <w:ilvl w:val="1"/>
          <w:numId w:val="32"/>
        </w:numPr>
        <w:tabs>
          <w:tab w:val="left" w:pos="759"/>
        </w:tabs>
        <w:spacing w:before="128" w:line="216" w:lineRule="auto"/>
        <w:ind w:right="444" w:hanging="358"/>
        <w:jc w:val="both"/>
        <w:rPr>
          <w:rFonts w:ascii="Symbol" w:hAnsi="Symbol"/>
        </w:rPr>
      </w:pPr>
      <w:r>
        <w:rPr>
          <w:b/>
        </w:rPr>
        <w:t>Casino Control Authority (CCA)</w:t>
      </w:r>
      <w:r>
        <w:t>:</w:t>
      </w:r>
      <w:r>
        <w:rPr>
          <w:spacing w:val="40"/>
        </w:rPr>
        <w:t xml:space="preserve"> </w:t>
      </w:r>
      <w:r>
        <w:t>The CCA rejects the Audit Office assertion that there has been an ineffective level of co-operation between the CCA and the DCS.</w:t>
      </w:r>
      <w:r>
        <w:rPr>
          <w:spacing w:val="40"/>
        </w:rPr>
        <w:t xml:space="preserve"> </w:t>
      </w:r>
      <w:r>
        <w:t>The Audit Office did not consider whether the CCA had complied with its objectives defined in the CCA Act nor did the Audit Office review the adequacy of internal control procedures approved by the CCA.</w:t>
      </w:r>
      <w:r>
        <w:rPr>
          <w:spacing w:val="40"/>
        </w:rPr>
        <w:t xml:space="preserve"> </w:t>
      </w:r>
      <w:r>
        <w:t xml:space="preserve">The Audit Office identified several areas with potential cost savings, such as the McClellan Report recommendation that the staff of the DCS be employed by the CCA and that the CCA provide administrative support to the DCS. However, the Audit Office failed to address potential cost savings within it’s </w:t>
      </w:r>
      <w:r>
        <w:rPr>
          <w:spacing w:val="-2"/>
        </w:rPr>
        <w:t>recommendations.</w:t>
      </w:r>
    </w:p>
    <w:p w:rsidR="00112F44" w:rsidRDefault="00FB63F3">
      <w:pPr>
        <w:pStyle w:val="ListParagraph"/>
        <w:numPr>
          <w:ilvl w:val="1"/>
          <w:numId w:val="32"/>
        </w:numPr>
        <w:tabs>
          <w:tab w:val="left" w:pos="759"/>
        </w:tabs>
        <w:spacing w:before="129" w:line="216" w:lineRule="auto"/>
        <w:ind w:right="446" w:hanging="358"/>
        <w:jc w:val="both"/>
        <w:rPr>
          <w:rFonts w:ascii="Symbol" w:hAnsi="Symbol"/>
        </w:rPr>
      </w:pPr>
      <w:r>
        <w:rPr>
          <w:b/>
        </w:rPr>
        <w:t>Department of Gaming and Racing:</w:t>
      </w:r>
      <w:r>
        <w:rPr>
          <w:b/>
          <w:spacing w:val="40"/>
        </w:rPr>
        <w:t xml:space="preserve"> </w:t>
      </w:r>
      <w:r>
        <w:t>The Audit Office report has failed to identify the level and nature of resources necessary for the DCS to effectively undertake its responsibilities.</w:t>
      </w:r>
      <w:r>
        <w:rPr>
          <w:spacing w:val="40"/>
        </w:rPr>
        <w:t xml:space="preserve"> </w:t>
      </w:r>
      <w:r>
        <w:t>This outcome is disappointing.</w:t>
      </w:r>
      <w:r>
        <w:rPr>
          <w:spacing w:val="40"/>
        </w:rPr>
        <w:t xml:space="preserve"> </w:t>
      </w:r>
      <w:r>
        <w:t>The Audit Office recommends that the DCS performance agreement be with the Minister, rather than the Director General of</w:t>
      </w:r>
      <w:r>
        <w:rPr>
          <w:spacing w:val="40"/>
        </w:rPr>
        <w:t xml:space="preserve"> </w:t>
      </w:r>
      <w:r>
        <w:t>the Department.</w:t>
      </w:r>
      <w:r>
        <w:rPr>
          <w:spacing w:val="40"/>
        </w:rPr>
        <w:t xml:space="preserve"> </w:t>
      </w:r>
      <w:r>
        <w:t>This proposal is not supported and it would be inconsistent with established NSW public sector practices.</w:t>
      </w:r>
    </w:p>
    <w:p w:rsidR="00112F44" w:rsidRDefault="00FB63F3">
      <w:pPr>
        <w:pStyle w:val="ListParagraph"/>
        <w:numPr>
          <w:ilvl w:val="1"/>
          <w:numId w:val="32"/>
        </w:numPr>
        <w:tabs>
          <w:tab w:val="left" w:pos="759"/>
        </w:tabs>
        <w:spacing w:before="132" w:line="216" w:lineRule="auto"/>
        <w:ind w:right="443" w:hanging="358"/>
        <w:jc w:val="both"/>
        <w:rPr>
          <w:rFonts w:ascii="Symbol" w:hAnsi="Symbol"/>
        </w:rPr>
      </w:pPr>
      <w:r>
        <w:rPr>
          <w:b/>
        </w:rPr>
        <w:t>Director</w:t>
      </w:r>
      <w:r>
        <w:rPr>
          <w:b/>
          <w:spacing w:val="-3"/>
        </w:rPr>
        <w:t xml:space="preserve"> </w:t>
      </w:r>
      <w:r>
        <w:rPr>
          <w:b/>
        </w:rPr>
        <w:t>of Casino Surveillance (DCS):</w:t>
      </w:r>
      <w:r>
        <w:rPr>
          <w:b/>
          <w:spacing w:val="40"/>
        </w:rPr>
        <w:t xml:space="preserve"> </w:t>
      </w:r>
      <w:r>
        <w:t>The</w:t>
      </w:r>
      <w:r>
        <w:rPr>
          <w:spacing w:val="-2"/>
        </w:rPr>
        <w:t xml:space="preserve"> </w:t>
      </w:r>
      <w:r>
        <w:t>Audit Office state that</w:t>
      </w:r>
      <w:r>
        <w:rPr>
          <w:spacing w:val="-2"/>
        </w:rPr>
        <w:t xml:space="preserve"> </w:t>
      </w:r>
      <w:r>
        <w:t>the</w:t>
      </w:r>
      <w:r>
        <w:rPr>
          <w:spacing w:val="-2"/>
        </w:rPr>
        <w:t xml:space="preserve"> </w:t>
      </w:r>
      <w:r>
        <w:t>introduction of a more risk based approach by both the CCA and the DCS has been slow.</w:t>
      </w:r>
      <w:r>
        <w:rPr>
          <w:spacing w:val="40"/>
        </w:rPr>
        <w:t xml:space="preserve"> </w:t>
      </w:r>
      <w:r>
        <w:t>The DCS disagrees with the claim that it has been slow, particularly in terms of a rigorous casino regulatory regime.</w:t>
      </w:r>
      <w:r>
        <w:rPr>
          <w:spacing w:val="40"/>
        </w:rPr>
        <w:t xml:space="preserve"> </w:t>
      </w:r>
      <w:r>
        <w:t>A reasonable timeframe would be up to two years from the opening of the permanent casino.</w:t>
      </w:r>
      <w:r>
        <w:rPr>
          <w:spacing w:val="40"/>
        </w:rPr>
        <w:t xml:space="preserve"> </w:t>
      </w:r>
      <w:r>
        <w:t>The Audit Office failed to take into account the prevailing environment</w:t>
      </w:r>
      <w:r>
        <w:rPr>
          <w:spacing w:val="-2"/>
        </w:rPr>
        <w:t xml:space="preserve"> </w:t>
      </w:r>
      <w:r>
        <w:t>at</w:t>
      </w:r>
      <w:r>
        <w:rPr>
          <w:spacing w:val="-2"/>
        </w:rPr>
        <w:t xml:space="preserve"> </w:t>
      </w:r>
      <w:r>
        <w:t>the</w:t>
      </w:r>
      <w:r>
        <w:rPr>
          <w:spacing w:val="-2"/>
        </w:rPr>
        <w:t xml:space="preserve"> </w:t>
      </w:r>
      <w:r>
        <w:t>time</w:t>
      </w:r>
      <w:r>
        <w:rPr>
          <w:spacing w:val="-2"/>
        </w:rPr>
        <w:t xml:space="preserve"> </w:t>
      </w:r>
      <w:r>
        <w:t>of the audit</w:t>
      </w:r>
      <w:r>
        <w:rPr>
          <w:spacing w:val="-2"/>
        </w:rPr>
        <w:t xml:space="preserve"> </w:t>
      </w:r>
      <w:r>
        <w:t>(the transition</w:t>
      </w:r>
      <w:r>
        <w:rPr>
          <w:spacing w:val="-2"/>
        </w:rPr>
        <w:t xml:space="preserve"> </w:t>
      </w:r>
      <w:r>
        <w:t>from the</w:t>
      </w:r>
      <w:r>
        <w:rPr>
          <w:spacing w:val="-2"/>
        </w:rPr>
        <w:t xml:space="preserve"> </w:t>
      </w:r>
      <w:r>
        <w:t>temporary to the permanent casino).</w:t>
      </w:r>
      <w:r>
        <w:rPr>
          <w:spacing w:val="40"/>
        </w:rPr>
        <w:t xml:space="preserve"> </w:t>
      </w:r>
      <w:r>
        <w:t>The claim that</w:t>
      </w:r>
      <w:r>
        <w:rPr>
          <w:spacing w:val="-2"/>
        </w:rPr>
        <w:t xml:space="preserve"> </w:t>
      </w:r>
      <w:r>
        <w:t>cooperation between the CCA and DCS is ineffective is incorrect. The casino project could not have occurred without close liaison and cooperation.</w:t>
      </w:r>
      <w:r>
        <w:rPr>
          <w:spacing w:val="40"/>
        </w:rPr>
        <w:t xml:space="preserve"> </w:t>
      </w:r>
      <w:r>
        <w:t>The Audit Office states that the process for the review of internal control procedures is slow, cumbersome and not efficient.</w:t>
      </w:r>
      <w:r>
        <w:rPr>
          <w:spacing w:val="40"/>
        </w:rPr>
        <w:t xml:space="preserve"> </w:t>
      </w:r>
      <w:r>
        <w:t>The Audit Office did not recognise that the speed of this process is dependent upon the objective of the proposed changes, and the quality and content of the Casino’s submission.</w:t>
      </w:r>
      <w:r>
        <w:rPr>
          <w:spacing w:val="80"/>
        </w:rPr>
        <w:t xml:space="preserve"> </w:t>
      </w:r>
      <w:r>
        <w:t>The Audit Office believe an increased reliance on</w:t>
      </w:r>
      <w:r>
        <w:rPr>
          <w:spacing w:val="40"/>
        </w:rPr>
        <w:t xml:space="preserve"> </w:t>
      </w:r>
      <w:r>
        <w:t>the casino operator is required and similarly questions the need for permanent direct supervision of the daily soft (non-coin) count.</w:t>
      </w:r>
      <w:r>
        <w:rPr>
          <w:spacing w:val="40"/>
        </w:rPr>
        <w:t xml:space="preserve"> </w:t>
      </w:r>
      <w:r>
        <w:t>DCS support a greater reliance on the operator yet believes retaining a presence at the soft count is desirable and standard practice in Victoria, Queensland and New Jersey.</w:t>
      </w:r>
      <w:r>
        <w:rPr>
          <w:spacing w:val="40"/>
        </w:rPr>
        <w:t xml:space="preserve"> </w:t>
      </w:r>
      <w:r>
        <w:t>The Audit Office state that limited action was</w:t>
      </w:r>
      <w:r>
        <w:rPr>
          <w:spacing w:val="-1"/>
        </w:rPr>
        <w:t xml:space="preserve"> </w:t>
      </w:r>
      <w:r>
        <w:t>taken to assess the need for additional resourcing.</w:t>
      </w:r>
      <w:r>
        <w:rPr>
          <w:spacing w:val="40"/>
        </w:rPr>
        <w:t xml:space="preserve"> </w:t>
      </w:r>
      <w:r>
        <w:t>This statement is incorrect as the DCS completed a detailed review in 1996 and put forward a submission for resources in November 1996, which ultimately led to this Performance Audit.</w:t>
      </w:r>
    </w:p>
    <w:p w:rsidR="00112F44" w:rsidRDefault="00112F44">
      <w:pPr>
        <w:spacing w:line="216" w:lineRule="auto"/>
        <w:jc w:val="both"/>
        <w:rPr>
          <w:rFonts w:ascii="Symbol" w:hAnsi="Symbol"/>
        </w:rPr>
        <w:sectPr w:rsidR="00112F44">
          <w:pgSz w:w="11900" w:h="16840"/>
          <w:pgMar w:top="1280" w:right="980" w:bottom="920" w:left="1040" w:header="716" w:footer="735" w:gutter="0"/>
          <w:cols w:space="720"/>
        </w:sectPr>
      </w:pPr>
    </w:p>
    <w:p w:rsidR="00112F44" w:rsidRDefault="00FB63F3">
      <w:pPr>
        <w:pStyle w:val="Heading2"/>
        <w:numPr>
          <w:ilvl w:val="1"/>
          <w:numId w:val="34"/>
        </w:numPr>
        <w:tabs>
          <w:tab w:val="left" w:pos="934"/>
        </w:tabs>
        <w:ind w:left="934" w:hanging="533"/>
      </w:pPr>
      <w:bookmarkStart w:id="17" w:name="_TOC_250059"/>
      <w:r>
        <w:lastRenderedPageBreak/>
        <w:t>Gaming</w:t>
      </w:r>
      <w:r>
        <w:rPr>
          <w:spacing w:val="1"/>
        </w:rPr>
        <w:t xml:space="preserve"> </w:t>
      </w:r>
      <w:bookmarkEnd w:id="17"/>
      <w:r>
        <w:rPr>
          <w:spacing w:val="-2"/>
        </w:rPr>
        <w:t>machines</w:t>
      </w:r>
    </w:p>
    <w:p w:rsidR="00112F44" w:rsidRDefault="00FB63F3">
      <w:pPr>
        <w:pStyle w:val="BodyText"/>
        <w:spacing w:before="235" w:line="216" w:lineRule="auto"/>
        <w:ind w:right="443"/>
        <w:jc w:val="both"/>
        <w:rPr>
          <w:rFonts w:ascii="Times New Roman"/>
        </w:rPr>
      </w:pPr>
      <w:r>
        <w:t xml:space="preserve">Machine gaming in NSW, outside of the casino, is governed by the </w:t>
      </w:r>
      <w:r>
        <w:rPr>
          <w:i/>
        </w:rPr>
        <w:t>Gaming and Betting Act, t</w:t>
      </w:r>
      <w:r>
        <w:t xml:space="preserve">he </w:t>
      </w:r>
      <w:r>
        <w:rPr>
          <w:i/>
        </w:rPr>
        <w:t xml:space="preserve">Registered Clubs Act </w:t>
      </w:r>
      <w:r>
        <w:t xml:space="preserve">and the </w:t>
      </w:r>
      <w:r>
        <w:rPr>
          <w:i/>
        </w:rPr>
        <w:t>Liquor Act</w:t>
      </w:r>
      <w:r>
        <w:t>.</w:t>
      </w:r>
      <w:r>
        <w:rPr>
          <w:spacing w:val="40"/>
        </w:rPr>
        <w:t xml:space="preserve"> </w:t>
      </w:r>
      <w:r>
        <w:t xml:space="preserve">Section 72 of the </w:t>
      </w:r>
      <w:r>
        <w:rPr>
          <w:i/>
        </w:rPr>
        <w:t xml:space="preserve">Liquor Act (1982) </w:t>
      </w:r>
      <w:r>
        <w:t>establishes the Liquor Administration Board (LAB).</w:t>
      </w:r>
      <w:r>
        <w:rPr>
          <w:spacing w:val="40"/>
        </w:rPr>
        <w:t xml:space="preserve"> </w:t>
      </w:r>
      <w:r>
        <w:t>The principal functions of the LAB are the administration of liquor licences, collection of gaming devices duties (clubs and hotels), determination of applications and resolving complaints of undue disturbance of licensed premises and registered clubs.</w:t>
      </w:r>
      <w:r>
        <w:rPr>
          <w:spacing w:val="40"/>
        </w:rPr>
        <w:t xml:space="preserve"> </w:t>
      </w:r>
      <w:r>
        <w:t>The LAB is also responsible for technical standards for machine gaming in NSW.</w:t>
      </w:r>
      <w:r>
        <w:rPr>
          <w:spacing w:val="40"/>
        </w:rPr>
        <w:t xml:space="preserve"> </w:t>
      </w:r>
      <w:r>
        <w:t>The LAB can make recommendations to the Minister and may be directed by the Minister to report and recommend upon any matter connected with administration of the Act.</w:t>
      </w:r>
      <w:r>
        <w:rPr>
          <w:spacing w:val="40"/>
        </w:rPr>
        <w:t xml:space="preserve"> </w:t>
      </w:r>
      <w:r>
        <w:t>All costs notionally incurred by the LAB are met by appropriations to the Department of Racing and Gaming.</w:t>
      </w:r>
      <w:r>
        <w:rPr>
          <w:rFonts w:ascii="Times New Roman"/>
          <w:vertAlign w:val="superscript"/>
        </w:rPr>
        <w:t>63</w:t>
      </w:r>
    </w:p>
    <w:p w:rsidR="00112F44" w:rsidRDefault="00112F44">
      <w:pPr>
        <w:pStyle w:val="BodyText"/>
        <w:spacing w:before="6"/>
        <w:ind w:left="0"/>
        <w:rPr>
          <w:rFonts w:ascii="Times New Roman"/>
        </w:rPr>
      </w:pPr>
    </w:p>
    <w:p w:rsidR="00112F44" w:rsidRDefault="00FB63F3">
      <w:pPr>
        <w:pStyle w:val="BodyText"/>
        <w:spacing w:line="216" w:lineRule="auto"/>
        <w:ind w:right="447" w:hanging="1"/>
        <w:jc w:val="both"/>
      </w:pPr>
      <w:r>
        <w:t>Hotels</w:t>
      </w:r>
      <w:r>
        <w:rPr>
          <w:spacing w:val="-5"/>
        </w:rPr>
        <w:t xml:space="preserve"> </w:t>
      </w:r>
      <w:r>
        <w:t>in</w:t>
      </w:r>
      <w:r>
        <w:rPr>
          <w:spacing w:val="-2"/>
        </w:rPr>
        <w:t xml:space="preserve"> </w:t>
      </w:r>
      <w:r>
        <w:t>NSW</w:t>
      </w:r>
      <w:r>
        <w:rPr>
          <w:spacing w:val="-5"/>
        </w:rPr>
        <w:t xml:space="preserve"> </w:t>
      </w:r>
      <w:r>
        <w:t>are</w:t>
      </w:r>
      <w:r>
        <w:rPr>
          <w:spacing w:val="-2"/>
        </w:rPr>
        <w:t xml:space="preserve"> </w:t>
      </w:r>
      <w:r>
        <w:t>licensed</w:t>
      </w:r>
      <w:r>
        <w:rPr>
          <w:spacing w:val="-2"/>
        </w:rPr>
        <w:t xml:space="preserve"> </w:t>
      </w:r>
      <w:r>
        <w:t>by</w:t>
      </w:r>
      <w:r>
        <w:rPr>
          <w:spacing w:val="-2"/>
        </w:rPr>
        <w:t xml:space="preserve"> </w:t>
      </w:r>
      <w:r>
        <w:t>the</w:t>
      </w:r>
      <w:r>
        <w:rPr>
          <w:spacing w:val="-2"/>
        </w:rPr>
        <w:t xml:space="preserve"> </w:t>
      </w:r>
      <w:r>
        <w:t>Licensing</w:t>
      </w:r>
      <w:r>
        <w:rPr>
          <w:spacing w:val="-5"/>
        </w:rPr>
        <w:t xml:space="preserve"> </w:t>
      </w:r>
      <w:r>
        <w:t>Court</w:t>
      </w:r>
      <w:r>
        <w:rPr>
          <w:spacing w:val="-2"/>
        </w:rPr>
        <w:t xml:space="preserve"> </w:t>
      </w:r>
      <w:r>
        <w:t>to</w:t>
      </w:r>
      <w:r>
        <w:rPr>
          <w:spacing w:val="-2"/>
        </w:rPr>
        <w:t xml:space="preserve"> </w:t>
      </w:r>
      <w:r>
        <w:t>serve</w:t>
      </w:r>
      <w:r>
        <w:rPr>
          <w:spacing w:val="-2"/>
        </w:rPr>
        <w:t xml:space="preserve"> </w:t>
      </w:r>
      <w:r>
        <w:t>alcohol.</w:t>
      </w:r>
      <w:r>
        <w:rPr>
          <w:position w:val="11"/>
          <w:sz w:val="11"/>
        </w:rPr>
        <w:t>64</w:t>
      </w:r>
      <w:r>
        <w:rPr>
          <w:spacing w:val="80"/>
          <w:position w:val="11"/>
          <w:sz w:val="11"/>
        </w:rPr>
        <w:t xml:space="preserve"> </w:t>
      </w:r>
      <w:r>
        <w:t xml:space="preserve">The </w:t>
      </w:r>
      <w:r>
        <w:rPr>
          <w:i/>
        </w:rPr>
        <w:t xml:space="preserve">Liquor Act </w:t>
      </w:r>
      <w:r>
        <w:t>governs the sale of liquor in NSW.</w:t>
      </w:r>
      <w:r>
        <w:rPr>
          <w:spacing w:val="40"/>
        </w:rPr>
        <w:t xml:space="preserve"> </w:t>
      </w:r>
      <w:r>
        <w:t>For registered clubs, the right to sell liquor is an adjunct of obtaining a certificate of registration as a registered club.</w:t>
      </w:r>
      <w:r>
        <w:rPr>
          <w:spacing w:val="40"/>
        </w:rPr>
        <w:t xml:space="preserve"> </w:t>
      </w:r>
      <w:r>
        <w:t xml:space="preserve">Both the liquor licence and the certificate of registration gives an entitlement to hold gaming machines within regulatory </w:t>
      </w:r>
      <w:r>
        <w:rPr>
          <w:spacing w:val="-2"/>
        </w:rPr>
        <w:t>conditions.</w:t>
      </w:r>
    </w:p>
    <w:p w:rsidR="00112F44" w:rsidRDefault="00FB63F3">
      <w:pPr>
        <w:pStyle w:val="BodyText"/>
        <w:spacing w:before="261" w:line="216" w:lineRule="auto"/>
        <w:ind w:right="450"/>
        <w:jc w:val="both"/>
      </w:pPr>
      <w:r>
        <w:t>Under a Ministerial Direction the casino is free to operate any gaming machines used in registered clubs and vice versa.</w:t>
      </w:r>
    </w:p>
    <w:p w:rsidR="00112F44" w:rsidRDefault="00FB63F3">
      <w:pPr>
        <w:pStyle w:val="BodyText"/>
        <w:spacing w:before="265" w:line="216" w:lineRule="auto"/>
        <w:ind w:right="448"/>
        <w:jc w:val="both"/>
      </w:pPr>
      <w:r>
        <w:t>The secretary or chief executive officer of the venue operator must be approved by the Licensing Court.</w:t>
      </w:r>
      <w:r>
        <w:rPr>
          <w:spacing w:val="40"/>
        </w:rPr>
        <w:t xml:space="preserve"> </w:t>
      </w:r>
      <w:r>
        <w:t xml:space="preserve">The Licensing Court also is responsible for issuing machine dealers’ licences, machine advisers’ licences, machine sellers’ licences and machine technicians’ </w:t>
      </w:r>
      <w:r>
        <w:rPr>
          <w:spacing w:val="-2"/>
        </w:rPr>
        <w:t>licences.</w:t>
      </w:r>
    </w:p>
    <w:p w:rsidR="00112F44" w:rsidRDefault="00FB63F3">
      <w:pPr>
        <w:pStyle w:val="BodyText"/>
        <w:spacing w:before="262" w:line="216" w:lineRule="auto"/>
        <w:ind w:right="454"/>
        <w:jc w:val="both"/>
      </w:pPr>
      <w:r>
        <w:t>Effectively, the Department of Gaming and Racing is the main regulatory body for machine gaming.</w:t>
      </w:r>
      <w:r>
        <w:rPr>
          <w:spacing w:val="40"/>
        </w:rPr>
        <w:t xml:space="preserve"> </w:t>
      </w:r>
      <w:r>
        <w:t>Its functions include general compliance and enforcement issues, investigating consumer complaints and it also provides policy advice to the Minister.</w:t>
      </w:r>
    </w:p>
    <w:p w:rsidR="00112F44" w:rsidRDefault="00FB63F3">
      <w:pPr>
        <w:pStyle w:val="Heading2"/>
        <w:numPr>
          <w:ilvl w:val="1"/>
          <w:numId w:val="34"/>
        </w:numPr>
        <w:tabs>
          <w:tab w:val="left" w:pos="933"/>
        </w:tabs>
        <w:spacing w:before="267"/>
        <w:ind w:left="933" w:hanging="532"/>
      </w:pPr>
      <w:bookmarkStart w:id="18" w:name="_TOC_250058"/>
      <w:r>
        <w:t>Lottery</w:t>
      </w:r>
      <w:r>
        <w:rPr>
          <w:spacing w:val="-10"/>
        </w:rPr>
        <w:t xml:space="preserve"> </w:t>
      </w:r>
      <w:bookmarkEnd w:id="18"/>
      <w:r>
        <w:rPr>
          <w:spacing w:val="-2"/>
        </w:rPr>
        <w:t>products</w:t>
      </w:r>
    </w:p>
    <w:p w:rsidR="00112F44" w:rsidRDefault="00FB63F3">
      <w:pPr>
        <w:pStyle w:val="BodyText"/>
        <w:spacing w:before="236" w:line="216" w:lineRule="auto"/>
        <w:ind w:right="450"/>
        <w:jc w:val="both"/>
      </w:pPr>
      <w:r>
        <w:t xml:space="preserve">The regulatory framework for lottery products is established under the </w:t>
      </w:r>
      <w:r>
        <w:rPr>
          <w:i/>
        </w:rPr>
        <w:t>Public Lotteries Act 1996.</w:t>
      </w:r>
      <w:r>
        <w:rPr>
          <w:i/>
          <w:spacing w:val="40"/>
        </w:rPr>
        <w:t xml:space="preserve"> </w:t>
      </w:r>
      <w:r>
        <w:t>The Department of Gaming and Racing is responsible for enforcing this legislation.</w:t>
      </w:r>
      <w:r>
        <w:rPr>
          <w:spacing w:val="40"/>
        </w:rPr>
        <w:t xml:space="preserve"> </w:t>
      </w:r>
      <w:r>
        <w:t>It also undertakes investigations of any complaints.</w:t>
      </w:r>
    </w:p>
    <w:p w:rsidR="00112F44" w:rsidRDefault="00FB63F3">
      <w:pPr>
        <w:pStyle w:val="BodyText"/>
        <w:spacing w:before="264" w:line="216" w:lineRule="auto"/>
        <w:ind w:right="444"/>
        <w:jc w:val="both"/>
      </w:pPr>
      <w:r>
        <w:t>The Department supervises the draws for Lotto and Lotto Strike, undertakes inspections of agencies and monitors agency returns.</w:t>
      </w:r>
      <w:r>
        <w:rPr>
          <w:spacing w:val="40"/>
        </w:rPr>
        <w:t xml:space="preserve"> </w:t>
      </w:r>
      <w:r>
        <w:t xml:space="preserve">The Audit Office is the regulatory body for Instant and Draw Lotteries and for the inspection of premises where Instant Lottery tickets are </w:t>
      </w:r>
      <w:r>
        <w:rPr>
          <w:spacing w:val="-2"/>
        </w:rPr>
        <w:t>printed.</w:t>
      </w:r>
    </w:p>
    <w:p w:rsidR="00112F44" w:rsidRDefault="00FB63F3">
      <w:pPr>
        <w:pStyle w:val="BodyText"/>
        <w:spacing w:before="266" w:line="213" w:lineRule="auto"/>
        <w:ind w:right="450"/>
        <w:jc w:val="both"/>
      </w:pPr>
      <w:r>
        <w:t>The Minister is the 'control body' for lottery type products in NSW with responsibility for granting licenses, varying license conditions and taking disciplinary action.</w:t>
      </w:r>
      <w:r>
        <w:rPr>
          <w:spacing w:val="40"/>
        </w:rPr>
        <w:t xml:space="preserve"> </w:t>
      </w:r>
      <w:r>
        <w:t>The Minister is also responsible for policy issues such as specifying rules for NSW Lotteries games.</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77"/>
        <w:ind w:left="0"/>
        <w:rPr>
          <w:sz w:val="20"/>
        </w:rPr>
      </w:pPr>
      <w:r>
        <w:rPr>
          <w:noProof/>
          <w:lang w:val="en-AU" w:eastAsia="en-AU"/>
        </w:rPr>
        <mc:AlternateContent>
          <mc:Choice Requires="wps">
            <w:drawing>
              <wp:anchor distT="0" distB="0" distL="0" distR="0" simplePos="0" relativeHeight="487601152" behindDoc="1" locked="0" layoutInCell="1" allowOverlap="1">
                <wp:simplePos x="0" y="0"/>
                <wp:positionH relativeFrom="page">
                  <wp:posOffset>915416</wp:posOffset>
                </wp:positionH>
                <wp:positionV relativeFrom="paragraph">
                  <wp:posOffset>239522</wp:posOffset>
                </wp:positionV>
                <wp:extent cx="1858010" cy="1270"/>
                <wp:effectExtent l="0" t="0" r="0" b="0"/>
                <wp:wrapTopAndBottom/>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3E00B" id="Graphic 311" o:spid="_x0000_s1026" style="position:absolute;margin-left:72.1pt;margin-top:18.85pt;width:146.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0iOgIAAPg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52" w:hanging="567"/>
        <w:rPr>
          <w:sz w:val="18"/>
        </w:rPr>
      </w:pPr>
      <w:r>
        <w:rPr>
          <w:spacing w:val="-6"/>
          <w:position w:val="9"/>
          <w:sz w:val="9"/>
        </w:rPr>
        <w:t>63</w:t>
      </w:r>
      <w:r>
        <w:rPr>
          <w:position w:val="9"/>
          <w:sz w:val="9"/>
        </w:rPr>
        <w:tab/>
      </w:r>
      <w:r>
        <w:rPr>
          <w:sz w:val="18"/>
        </w:rPr>
        <w:t>With the exception of the salaries of the four LAB Board members who are appointed as magistrates and have their costs paid by the Attorney Generals Department.</w:t>
      </w:r>
    </w:p>
    <w:p w:rsidR="00112F44" w:rsidRDefault="00FB63F3">
      <w:pPr>
        <w:tabs>
          <w:tab w:val="left" w:pos="967"/>
        </w:tabs>
        <w:spacing w:line="224" w:lineRule="exact"/>
        <w:ind w:left="401"/>
        <w:rPr>
          <w:sz w:val="18"/>
        </w:rPr>
      </w:pPr>
      <w:r>
        <w:rPr>
          <w:spacing w:val="-5"/>
          <w:position w:val="9"/>
          <w:sz w:val="9"/>
        </w:rPr>
        <w:t>64</w:t>
      </w:r>
      <w:r>
        <w:rPr>
          <w:position w:val="9"/>
          <w:sz w:val="9"/>
        </w:rPr>
        <w:tab/>
      </w:r>
      <w:r>
        <w:rPr>
          <w:sz w:val="18"/>
        </w:rPr>
        <w:t>under</w:t>
      </w:r>
      <w:r>
        <w:rPr>
          <w:spacing w:val="-2"/>
          <w:sz w:val="18"/>
        </w:rPr>
        <w:t xml:space="preserve"> </w:t>
      </w:r>
      <w:r>
        <w:rPr>
          <w:sz w:val="18"/>
        </w:rPr>
        <w:t>Section</w:t>
      </w:r>
      <w:r>
        <w:rPr>
          <w:spacing w:val="-1"/>
          <w:sz w:val="18"/>
        </w:rPr>
        <w:t xml:space="preserve"> </w:t>
      </w:r>
      <w:r>
        <w:rPr>
          <w:sz w:val="18"/>
        </w:rPr>
        <w:t>18</w:t>
      </w:r>
      <w:r>
        <w:rPr>
          <w:spacing w:val="-1"/>
          <w:sz w:val="18"/>
        </w:rPr>
        <w:t xml:space="preserve"> </w:t>
      </w:r>
      <w:r>
        <w:rPr>
          <w:sz w:val="18"/>
        </w:rPr>
        <w:t>of</w:t>
      </w:r>
      <w:r>
        <w:rPr>
          <w:spacing w:val="-1"/>
          <w:sz w:val="18"/>
        </w:rPr>
        <w:t xml:space="preserve"> </w:t>
      </w:r>
      <w:r>
        <w:rPr>
          <w:sz w:val="18"/>
        </w:rPr>
        <w:t>the</w:t>
      </w:r>
      <w:r>
        <w:rPr>
          <w:spacing w:val="-4"/>
          <w:sz w:val="18"/>
        </w:rPr>
        <w:t xml:space="preserve"> </w:t>
      </w:r>
      <w:r>
        <w:rPr>
          <w:sz w:val="18"/>
        </w:rPr>
        <w:t>Liquor</w:t>
      </w:r>
      <w:r>
        <w:rPr>
          <w:spacing w:val="-1"/>
          <w:sz w:val="18"/>
        </w:rPr>
        <w:t xml:space="preserve"> </w:t>
      </w:r>
      <w:r>
        <w:rPr>
          <w:sz w:val="18"/>
        </w:rPr>
        <w:t>Act</w:t>
      </w:r>
      <w:r>
        <w:rPr>
          <w:spacing w:val="-2"/>
          <w:sz w:val="18"/>
        </w:rPr>
        <w:t xml:space="preserve"> (1982).</w:t>
      </w:r>
    </w:p>
    <w:p w:rsidR="00112F44" w:rsidRDefault="00112F44">
      <w:pPr>
        <w:spacing w:line="224"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34"/>
        </w:numPr>
        <w:tabs>
          <w:tab w:val="left" w:pos="932"/>
        </w:tabs>
        <w:ind w:left="932" w:hanging="531"/>
      </w:pPr>
      <w:bookmarkStart w:id="19" w:name="_TOC_250057"/>
      <w:bookmarkEnd w:id="19"/>
      <w:r>
        <w:rPr>
          <w:spacing w:val="-4"/>
        </w:rPr>
        <w:lastRenderedPageBreak/>
        <w:t>Keno</w:t>
      </w:r>
    </w:p>
    <w:p w:rsidR="00112F44" w:rsidRDefault="00FB63F3">
      <w:pPr>
        <w:pStyle w:val="BodyText"/>
        <w:spacing w:before="235" w:line="216" w:lineRule="auto"/>
        <w:ind w:right="447"/>
        <w:jc w:val="both"/>
        <w:rPr>
          <w:sz w:val="11"/>
        </w:rPr>
      </w:pPr>
      <w:r>
        <w:t xml:space="preserve">The regulatory framework for Keno is established under the </w:t>
      </w:r>
      <w:r>
        <w:rPr>
          <w:i/>
        </w:rPr>
        <w:t>Public Lotteries Act 1996.</w:t>
      </w:r>
      <w:r>
        <w:rPr>
          <w:i/>
          <w:spacing w:val="40"/>
        </w:rPr>
        <w:t xml:space="preserve"> </w:t>
      </w:r>
      <w:r>
        <w:t>The Department of Gaming and Racing through the DCS is responsible for enforcing this legislation.</w:t>
      </w:r>
      <w:r>
        <w:rPr>
          <w:spacing w:val="40"/>
        </w:rPr>
        <w:t xml:space="preserve"> </w:t>
      </w:r>
      <w:r>
        <w:t>The DCS also investigates complaints related to Keno.</w:t>
      </w:r>
      <w:r>
        <w:rPr>
          <w:spacing w:val="40"/>
        </w:rPr>
        <w:t xml:space="preserve"> </w:t>
      </w:r>
      <w:r>
        <w:t>The Keno branch of the DCS consists of eight staff who provide 24 hour supervision of all Keno draws at the AWA office at North Ryde.</w:t>
      </w:r>
      <w:r>
        <w:rPr>
          <w:position w:val="11"/>
          <w:sz w:val="11"/>
        </w:rPr>
        <w:t>65</w:t>
      </w:r>
    </w:p>
    <w:p w:rsidR="00112F44" w:rsidRDefault="00FB63F3">
      <w:pPr>
        <w:pStyle w:val="BodyText"/>
        <w:spacing w:before="261" w:line="216" w:lineRule="auto"/>
        <w:ind w:right="446"/>
        <w:jc w:val="both"/>
        <w:rPr>
          <w:sz w:val="11"/>
        </w:rPr>
      </w:pPr>
      <w:r>
        <w:t>The Minister is the 'control body' for Keno in NSW with responsibility for granting licences, varying license conditions and taking disciplinary action.</w:t>
      </w:r>
      <w:r>
        <w:rPr>
          <w:spacing w:val="80"/>
        </w:rPr>
        <w:t xml:space="preserve"> </w:t>
      </w:r>
      <w:r>
        <w:t>The Minister is also responsible for policy issues such as specifying rules for Keno.</w:t>
      </w:r>
      <w:r>
        <w:rPr>
          <w:position w:val="11"/>
          <w:sz w:val="11"/>
        </w:rPr>
        <w:t>66</w:t>
      </w:r>
    </w:p>
    <w:p w:rsidR="00112F44" w:rsidRDefault="00FB63F3">
      <w:pPr>
        <w:pStyle w:val="Heading2"/>
        <w:numPr>
          <w:ilvl w:val="1"/>
          <w:numId w:val="34"/>
        </w:numPr>
        <w:tabs>
          <w:tab w:val="left" w:pos="933"/>
        </w:tabs>
        <w:spacing w:before="268"/>
        <w:ind w:left="933" w:hanging="532"/>
      </w:pPr>
      <w:bookmarkStart w:id="20" w:name="_TOC_250056"/>
      <w:r>
        <w:t>Resources</w:t>
      </w:r>
      <w:r>
        <w:rPr>
          <w:spacing w:val="-4"/>
        </w:rPr>
        <w:t xml:space="preserve"> </w:t>
      </w:r>
      <w:r>
        <w:t>utilised</w:t>
      </w:r>
      <w:r>
        <w:rPr>
          <w:spacing w:val="-9"/>
        </w:rPr>
        <w:t xml:space="preserve"> </w:t>
      </w:r>
      <w:r>
        <w:t>in</w:t>
      </w:r>
      <w:r>
        <w:rPr>
          <w:spacing w:val="-4"/>
        </w:rPr>
        <w:t xml:space="preserve"> </w:t>
      </w:r>
      <w:r>
        <w:t>gaming</w:t>
      </w:r>
      <w:r>
        <w:rPr>
          <w:spacing w:val="-3"/>
        </w:rPr>
        <w:t xml:space="preserve"> </w:t>
      </w:r>
      <w:bookmarkEnd w:id="20"/>
      <w:r>
        <w:rPr>
          <w:spacing w:val="-2"/>
        </w:rPr>
        <w:t>regulation</w:t>
      </w:r>
    </w:p>
    <w:p w:rsidR="00112F44" w:rsidRDefault="00FB63F3">
      <w:pPr>
        <w:pStyle w:val="BodyText"/>
        <w:spacing w:before="235" w:line="216" w:lineRule="auto"/>
        <w:ind w:right="446"/>
        <w:jc w:val="both"/>
      </w:pPr>
      <w:r>
        <w:t>One method of assessing the relative efficiency of gaming regulation is to examine the resources or funding required by each of the gaming regulators in relation to the size of the regulatory task performed.</w:t>
      </w:r>
      <w:r>
        <w:rPr>
          <w:spacing w:val="40"/>
        </w:rPr>
        <w:t xml:space="preserve"> </w:t>
      </w:r>
      <w:r>
        <w:t>However,</w:t>
      </w:r>
      <w:r>
        <w:rPr>
          <w:spacing w:val="-2"/>
        </w:rPr>
        <w:t xml:space="preserve"> </w:t>
      </w:r>
      <w:r>
        <w:t>IPART is aware that efficiency is only one objective of gaming regulation, and that integrity in gaming should not be compromised for the sake of efficiency.</w:t>
      </w:r>
      <w:r>
        <w:rPr>
          <w:spacing w:val="40"/>
        </w:rPr>
        <w:t xml:space="preserve"> </w:t>
      </w:r>
      <w:r>
        <w:t>The integration of liquor and gaming regulation prevent an accurate estimation</w:t>
      </w:r>
      <w:r>
        <w:rPr>
          <w:spacing w:val="40"/>
        </w:rPr>
        <w:t xml:space="preserve"> </w:t>
      </w:r>
      <w:r>
        <w:t>of the regulatory costs associated with gaming.</w:t>
      </w:r>
    </w:p>
    <w:p w:rsidR="00112F44" w:rsidRDefault="00FB63F3">
      <w:pPr>
        <w:pStyle w:val="BodyText"/>
        <w:spacing w:before="263" w:line="216" w:lineRule="auto"/>
        <w:ind w:right="446"/>
        <w:jc w:val="both"/>
      </w:pPr>
      <w:r>
        <w:t>The LAB publishes an annual report where it reports that the Department of Gaming and Racing allocated costs to it of</w:t>
      </w:r>
      <w:r>
        <w:rPr>
          <w:spacing w:val="34"/>
        </w:rPr>
        <w:t xml:space="preserve"> </w:t>
      </w:r>
      <w:r>
        <w:t>$10.36m in</w:t>
      </w:r>
      <w:r>
        <w:rPr>
          <w:spacing w:val="34"/>
        </w:rPr>
        <w:t xml:space="preserve"> </w:t>
      </w:r>
      <w:r>
        <w:t>1996/97.</w:t>
      </w:r>
      <w:r>
        <w:rPr>
          <w:position w:val="11"/>
          <w:sz w:val="11"/>
        </w:rPr>
        <w:t>67</w:t>
      </w:r>
      <w:r>
        <w:rPr>
          <w:spacing w:val="80"/>
          <w:w w:val="150"/>
          <w:position w:val="11"/>
          <w:sz w:val="11"/>
        </w:rPr>
        <w:t xml:space="preserve"> </w:t>
      </w:r>
      <w:r>
        <w:t>This allocation</w:t>
      </w:r>
      <w:r>
        <w:rPr>
          <w:spacing w:val="34"/>
        </w:rPr>
        <w:t xml:space="preserve"> </w:t>
      </w:r>
      <w:r>
        <w:t>attributes to the</w:t>
      </w:r>
      <w:r>
        <w:rPr>
          <w:spacing w:val="35"/>
        </w:rPr>
        <w:t xml:space="preserve"> </w:t>
      </w:r>
      <w:r>
        <w:t>LAB over 80% of the costs of each of the Compliance, Revenue and Technology Divisions.</w:t>
      </w:r>
      <w:r>
        <w:rPr>
          <w:spacing w:val="40"/>
        </w:rPr>
        <w:t xml:space="preserve"> </w:t>
      </w:r>
      <w:r>
        <w:t>The costs of the four magistrates which constitute the Board of the LAB are met by the Attorney Generals Department.</w:t>
      </w:r>
      <w:r>
        <w:rPr>
          <w:spacing w:val="40"/>
        </w:rPr>
        <w:t xml:space="preserve"> </w:t>
      </w:r>
      <w:r>
        <w:t>The LAB does not receive a budget from NSW Treasury and all costs of the LAB (other than the magistrates) are met by the Department of Gaming and Racing.</w:t>
      </w:r>
    </w:p>
    <w:p w:rsidR="00112F44" w:rsidRDefault="00FB63F3">
      <w:pPr>
        <w:pStyle w:val="BodyText"/>
        <w:spacing w:before="260" w:line="216" w:lineRule="auto"/>
        <w:ind w:right="456"/>
        <w:jc w:val="both"/>
      </w:pPr>
      <w:r>
        <w:t>The NSW Police Service provides significant enforcement services to gaming regulation (as summarised in section 3).</w:t>
      </w:r>
      <w:r>
        <w:rPr>
          <w:spacing w:val="40"/>
        </w:rPr>
        <w:t xml:space="preserve"> </w:t>
      </w:r>
      <w:r>
        <w:t>However, as most services are provided as a component of each local command it is difficult to accurately estimate their total cost.</w:t>
      </w:r>
    </w:p>
    <w:p w:rsidR="00112F44" w:rsidRDefault="00FB63F3">
      <w:pPr>
        <w:pStyle w:val="BodyText"/>
        <w:spacing w:before="264" w:line="216" w:lineRule="auto"/>
        <w:ind w:right="449"/>
        <w:jc w:val="both"/>
      </w:pPr>
      <w:r>
        <w:t>To indicate the size and scope of existing gaming regulation the table below provides statistics on the funding and staff of each of the key divisions.</w:t>
      </w:r>
      <w:r>
        <w:rPr>
          <w:spacing w:val="40"/>
        </w:rPr>
        <w:t xml:space="preserve"> </w:t>
      </w:r>
      <w:r>
        <w:t>The expenses allocated to the LAB are separately identified to prevent double counting.</w:t>
      </w:r>
    </w:p>
    <w:p w:rsidR="00112F44" w:rsidRDefault="00FB63F3">
      <w:pPr>
        <w:tabs>
          <w:tab w:val="left" w:pos="2196"/>
        </w:tabs>
        <w:spacing w:before="264"/>
        <w:ind w:left="756"/>
        <w:rPr>
          <w:rFonts w:ascii="Arial"/>
          <w:b/>
        </w:rPr>
      </w:pPr>
      <w:r>
        <w:rPr>
          <w:rFonts w:ascii="Arial"/>
          <w:b/>
        </w:rPr>
        <w:t>Table</w:t>
      </w:r>
      <w:r>
        <w:rPr>
          <w:rFonts w:ascii="Arial"/>
          <w:b/>
          <w:spacing w:val="-4"/>
        </w:rPr>
        <w:t xml:space="preserve"> </w:t>
      </w:r>
      <w:r>
        <w:rPr>
          <w:rFonts w:ascii="Arial"/>
          <w:b/>
          <w:spacing w:val="-10"/>
        </w:rPr>
        <w:t>2</w:t>
      </w:r>
      <w:r>
        <w:rPr>
          <w:rFonts w:ascii="Arial"/>
          <w:b/>
        </w:rPr>
        <w:tab/>
        <w:t>Resources</w:t>
      </w:r>
      <w:r>
        <w:rPr>
          <w:rFonts w:ascii="Arial"/>
          <w:b/>
          <w:spacing w:val="-6"/>
        </w:rPr>
        <w:t xml:space="preserve"> </w:t>
      </w:r>
      <w:r>
        <w:rPr>
          <w:rFonts w:ascii="Arial"/>
          <w:b/>
        </w:rPr>
        <w:t>used</w:t>
      </w:r>
      <w:r>
        <w:rPr>
          <w:rFonts w:ascii="Arial"/>
          <w:b/>
          <w:spacing w:val="-5"/>
        </w:rPr>
        <w:t xml:space="preserve"> </w:t>
      </w:r>
      <w:r>
        <w:rPr>
          <w:rFonts w:ascii="Arial"/>
          <w:b/>
        </w:rPr>
        <w:t>in</w:t>
      </w:r>
      <w:r>
        <w:rPr>
          <w:rFonts w:ascii="Arial"/>
          <w:b/>
          <w:spacing w:val="-3"/>
        </w:rPr>
        <w:t xml:space="preserve"> </w:t>
      </w:r>
      <w:r>
        <w:rPr>
          <w:rFonts w:ascii="Arial"/>
          <w:b/>
        </w:rPr>
        <w:t>NSW</w:t>
      </w:r>
      <w:r>
        <w:rPr>
          <w:rFonts w:ascii="Arial"/>
          <w:b/>
          <w:spacing w:val="-7"/>
        </w:rPr>
        <w:t xml:space="preserve"> </w:t>
      </w:r>
      <w:r>
        <w:rPr>
          <w:rFonts w:ascii="Arial"/>
          <w:b/>
        </w:rPr>
        <w:t>Gaming</w:t>
      </w:r>
      <w:r>
        <w:rPr>
          <w:rFonts w:ascii="Arial"/>
          <w:b/>
          <w:spacing w:val="-4"/>
        </w:rPr>
        <w:t xml:space="preserve"> </w:t>
      </w:r>
      <w:r>
        <w:rPr>
          <w:rFonts w:ascii="Arial"/>
          <w:b/>
        </w:rPr>
        <w:t>and</w:t>
      </w:r>
      <w:r>
        <w:rPr>
          <w:rFonts w:ascii="Arial"/>
          <w:b/>
          <w:spacing w:val="-5"/>
        </w:rPr>
        <w:t xml:space="preserve"> </w:t>
      </w:r>
      <w:r>
        <w:rPr>
          <w:rFonts w:ascii="Arial"/>
          <w:b/>
        </w:rPr>
        <w:t>Liquor</w:t>
      </w:r>
      <w:r>
        <w:rPr>
          <w:rFonts w:ascii="Arial"/>
          <w:b/>
          <w:spacing w:val="-3"/>
        </w:rPr>
        <w:t xml:space="preserve"> </w:t>
      </w:r>
      <w:r>
        <w:rPr>
          <w:rFonts w:ascii="Arial"/>
          <w:b/>
        </w:rPr>
        <w:t>Regulation</w:t>
      </w:r>
      <w:r>
        <w:rPr>
          <w:rFonts w:ascii="Arial"/>
          <w:b/>
          <w:spacing w:val="54"/>
        </w:rPr>
        <w:t xml:space="preserve"> </w:t>
      </w:r>
      <w:r>
        <w:rPr>
          <w:rFonts w:ascii="Arial"/>
          <w:b/>
          <w:spacing w:val="-2"/>
        </w:rPr>
        <w:t>(1997/98)</w:t>
      </w:r>
    </w:p>
    <w:p w:rsidR="00112F44" w:rsidRDefault="00112F44">
      <w:pPr>
        <w:pStyle w:val="BodyText"/>
        <w:spacing w:before="15"/>
        <w:ind w:left="0"/>
        <w:rPr>
          <w:rFonts w:ascii="Arial"/>
          <w:b/>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852"/>
        <w:gridCol w:w="850"/>
        <w:gridCol w:w="1133"/>
        <w:gridCol w:w="1419"/>
        <w:gridCol w:w="1419"/>
        <w:gridCol w:w="992"/>
      </w:tblGrid>
      <w:tr w:rsidR="00112F44">
        <w:trPr>
          <w:trHeight w:val="460"/>
        </w:trPr>
        <w:tc>
          <w:tcPr>
            <w:tcW w:w="2551" w:type="dxa"/>
          </w:tcPr>
          <w:p w:rsidR="00112F44" w:rsidRDefault="00112F44">
            <w:pPr>
              <w:pStyle w:val="TableParagraph"/>
              <w:spacing w:line="240" w:lineRule="auto"/>
              <w:ind w:left="0"/>
              <w:jc w:val="left"/>
              <w:rPr>
                <w:rFonts w:ascii="Times New Roman"/>
                <w:sz w:val="20"/>
              </w:rPr>
            </w:pPr>
          </w:p>
        </w:tc>
        <w:tc>
          <w:tcPr>
            <w:tcW w:w="852" w:type="dxa"/>
          </w:tcPr>
          <w:p w:rsidR="00112F44" w:rsidRDefault="00FB63F3">
            <w:pPr>
              <w:pStyle w:val="TableParagraph"/>
              <w:spacing w:line="227" w:lineRule="exact"/>
              <w:ind w:left="17"/>
              <w:rPr>
                <w:b/>
                <w:sz w:val="20"/>
              </w:rPr>
            </w:pPr>
            <w:r>
              <w:rPr>
                <w:b/>
                <w:spacing w:val="-5"/>
                <w:sz w:val="20"/>
              </w:rPr>
              <w:t>CCA</w:t>
            </w:r>
          </w:p>
        </w:tc>
        <w:tc>
          <w:tcPr>
            <w:tcW w:w="850" w:type="dxa"/>
          </w:tcPr>
          <w:p w:rsidR="00112F44" w:rsidRDefault="00FB63F3">
            <w:pPr>
              <w:pStyle w:val="TableParagraph"/>
              <w:spacing w:line="227" w:lineRule="exact"/>
              <w:ind w:left="10" w:right="1"/>
              <w:rPr>
                <w:b/>
                <w:sz w:val="20"/>
              </w:rPr>
            </w:pPr>
            <w:r>
              <w:rPr>
                <w:b/>
                <w:spacing w:val="-5"/>
                <w:sz w:val="20"/>
              </w:rPr>
              <w:t>DCS</w:t>
            </w:r>
          </w:p>
        </w:tc>
        <w:tc>
          <w:tcPr>
            <w:tcW w:w="1133" w:type="dxa"/>
          </w:tcPr>
          <w:p w:rsidR="00112F44" w:rsidRDefault="00FB63F3">
            <w:pPr>
              <w:pStyle w:val="TableParagraph"/>
              <w:spacing w:line="227" w:lineRule="exact"/>
              <w:ind w:left="10" w:right="2"/>
              <w:rPr>
                <w:b/>
                <w:sz w:val="20"/>
              </w:rPr>
            </w:pPr>
            <w:r>
              <w:rPr>
                <w:b/>
                <w:spacing w:val="-5"/>
                <w:sz w:val="20"/>
              </w:rPr>
              <w:t>DGR</w:t>
            </w:r>
          </w:p>
          <w:p w:rsidR="00112F44" w:rsidRDefault="00FB63F3">
            <w:pPr>
              <w:pStyle w:val="TableParagraph"/>
              <w:spacing w:line="213" w:lineRule="exact"/>
              <w:ind w:left="10" w:right="3"/>
              <w:rPr>
                <w:b/>
                <w:sz w:val="20"/>
              </w:rPr>
            </w:pPr>
            <w:r>
              <w:rPr>
                <w:b/>
                <w:spacing w:val="-2"/>
                <w:sz w:val="20"/>
              </w:rPr>
              <w:t>Revenue</w:t>
            </w:r>
          </w:p>
        </w:tc>
        <w:tc>
          <w:tcPr>
            <w:tcW w:w="1419" w:type="dxa"/>
          </w:tcPr>
          <w:p w:rsidR="00112F44" w:rsidRDefault="00FB63F3">
            <w:pPr>
              <w:pStyle w:val="TableParagraph"/>
              <w:spacing w:line="227" w:lineRule="exact"/>
              <w:ind w:left="9" w:right="1"/>
              <w:rPr>
                <w:b/>
                <w:sz w:val="20"/>
              </w:rPr>
            </w:pPr>
            <w:r>
              <w:rPr>
                <w:b/>
                <w:spacing w:val="-5"/>
                <w:sz w:val="20"/>
              </w:rPr>
              <w:t>DGR</w:t>
            </w:r>
          </w:p>
          <w:p w:rsidR="00112F44" w:rsidRDefault="00FB63F3">
            <w:pPr>
              <w:pStyle w:val="TableParagraph"/>
              <w:spacing w:line="213" w:lineRule="exact"/>
              <w:ind w:left="9"/>
              <w:rPr>
                <w:b/>
                <w:sz w:val="20"/>
              </w:rPr>
            </w:pPr>
            <w:r>
              <w:rPr>
                <w:b/>
                <w:spacing w:val="-2"/>
                <w:sz w:val="20"/>
              </w:rPr>
              <w:t>Compliance</w:t>
            </w:r>
          </w:p>
        </w:tc>
        <w:tc>
          <w:tcPr>
            <w:tcW w:w="1419" w:type="dxa"/>
          </w:tcPr>
          <w:p w:rsidR="00112F44" w:rsidRDefault="00FB63F3">
            <w:pPr>
              <w:pStyle w:val="TableParagraph"/>
              <w:spacing w:line="227" w:lineRule="exact"/>
              <w:ind w:left="9" w:right="7"/>
              <w:rPr>
                <w:b/>
                <w:sz w:val="20"/>
              </w:rPr>
            </w:pPr>
            <w:r>
              <w:rPr>
                <w:b/>
                <w:spacing w:val="-5"/>
                <w:sz w:val="20"/>
              </w:rPr>
              <w:t>DGR</w:t>
            </w:r>
          </w:p>
          <w:p w:rsidR="00112F44" w:rsidRDefault="00FB63F3">
            <w:pPr>
              <w:pStyle w:val="TableParagraph"/>
              <w:spacing w:line="213" w:lineRule="exact"/>
              <w:ind w:left="9" w:right="6"/>
              <w:rPr>
                <w:b/>
                <w:sz w:val="20"/>
              </w:rPr>
            </w:pPr>
            <w:r>
              <w:rPr>
                <w:b/>
                <w:spacing w:val="-2"/>
                <w:sz w:val="20"/>
              </w:rPr>
              <w:t>Technology</w:t>
            </w:r>
          </w:p>
        </w:tc>
        <w:tc>
          <w:tcPr>
            <w:tcW w:w="992" w:type="dxa"/>
          </w:tcPr>
          <w:p w:rsidR="00112F44" w:rsidRDefault="00FB63F3">
            <w:pPr>
              <w:pStyle w:val="TableParagraph"/>
              <w:spacing w:line="227" w:lineRule="exact"/>
              <w:ind w:left="4" w:right="1"/>
              <w:rPr>
                <w:b/>
                <w:sz w:val="20"/>
              </w:rPr>
            </w:pPr>
            <w:r>
              <w:rPr>
                <w:b/>
                <w:spacing w:val="-2"/>
                <w:sz w:val="20"/>
              </w:rPr>
              <w:t>Total</w:t>
            </w:r>
          </w:p>
        </w:tc>
      </w:tr>
      <w:tr w:rsidR="00112F44">
        <w:trPr>
          <w:trHeight w:val="233"/>
        </w:trPr>
        <w:tc>
          <w:tcPr>
            <w:tcW w:w="2551" w:type="dxa"/>
            <w:tcBorders>
              <w:bottom w:val="nil"/>
            </w:tcBorders>
          </w:tcPr>
          <w:p w:rsidR="00112F44" w:rsidRDefault="00FB63F3">
            <w:pPr>
              <w:pStyle w:val="TableParagraph"/>
              <w:spacing w:line="213" w:lineRule="exact"/>
              <w:ind w:left="107"/>
              <w:jc w:val="left"/>
              <w:rPr>
                <w:sz w:val="20"/>
              </w:rPr>
            </w:pPr>
            <w:r>
              <w:rPr>
                <w:sz w:val="20"/>
              </w:rPr>
              <w:t>Total</w:t>
            </w:r>
            <w:r>
              <w:rPr>
                <w:spacing w:val="-11"/>
                <w:sz w:val="20"/>
              </w:rPr>
              <w:t xml:space="preserve"> </w:t>
            </w:r>
            <w:r>
              <w:rPr>
                <w:sz w:val="20"/>
              </w:rPr>
              <w:t>expenses</w:t>
            </w:r>
            <w:r>
              <w:rPr>
                <w:spacing w:val="-7"/>
                <w:sz w:val="20"/>
              </w:rPr>
              <w:t xml:space="preserve"> </w:t>
            </w:r>
            <w:r>
              <w:rPr>
                <w:spacing w:val="-5"/>
                <w:sz w:val="20"/>
              </w:rPr>
              <w:t>$m</w:t>
            </w:r>
          </w:p>
        </w:tc>
        <w:tc>
          <w:tcPr>
            <w:tcW w:w="852" w:type="dxa"/>
            <w:tcBorders>
              <w:bottom w:val="nil"/>
            </w:tcBorders>
          </w:tcPr>
          <w:p w:rsidR="00112F44" w:rsidRDefault="00FB63F3">
            <w:pPr>
              <w:pStyle w:val="TableParagraph"/>
              <w:spacing w:line="213" w:lineRule="exact"/>
              <w:ind w:left="17" w:right="7"/>
              <w:rPr>
                <w:sz w:val="20"/>
              </w:rPr>
            </w:pPr>
            <w:r>
              <w:rPr>
                <w:spacing w:val="-4"/>
                <w:sz w:val="20"/>
              </w:rPr>
              <w:t>4.25</w:t>
            </w:r>
          </w:p>
        </w:tc>
        <w:tc>
          <w:tcPr>
            <w:tcW w:w="850" w:type="dxa"/>
            <w:tcBorders>
              <w:bottom w:val="nil"/>
            </w:tcBorders>
          </w:tcPr>
          <w:p w:rsidR="00112F44" w:rsidRDefault="00FB63F3">
            <w:pPr>
              <w:pStyle w:val="TableParagraph"/>
              <w:spacing w:line="213" w:lineRule="exact"/>
              <w:ind w:left="10" w:right="4"/>
              <w:rPr>
                <w:sz w:val="20"/>
              </w:rPr>
            </w:pPr>
            <w:r>
              <w:rPr>
                <w:spacing w:val="-4"/>
                <w:sz w:val="20"/>
              </w:rPr>
              <w:t>5.83</w:t>
            </w:r>
          </w:p>
        </w:tc>
        <w:tc>
          <w:tcPr>
            <w:tcW w:w="1133" w:type="dxa"/>
            <w:tcBorders>
              <w:bottom w:val="nil"/>
            </w:tcBorders>
          </w:tcPr>
          <w:p w:rsidR="00112F44" w:rsidRDefault="00FB63F3">
            <w:pPr>
              <w:pStyle w:val="TableParagraph"/>
              <w:spacing w:line="213" w:lineRule="exact"/>
              <w:ind w:left="10" w:right="5"/>
              <w:rPr>
                <w:sz w:val="20"/>
              </w:rPr>
            </w:pPr>
            <w:r>
              <w:rPr>
                <w:spacing w:val="-4"/>
                <w:sz w:val="20"/>
              </w:rPr>
              <w:t>3.74</w:t>
            </w:r>
          </w:p>
        </w:tc>
        <w:tc>
          <w:tcPr>
            <w:tcW w:w="1419" w:type="dxa"/>
            <w:tcBorders>
              <w:bottom w:val="nil"/>
            </w:tcBorders>
          </w:tcPr>
          <w:p w:rsidR="00112F44" w:rsidRDefault="00FB63F3">
            <w:pPr>
              <w:pStyle w:val="TableParagraph"/>
              <w:spacing w:line="213" w:lineRule="exact"/>
              <w:ind w:left="9" w:right="3"/>
              <w:rPr>
                <w:sz w:val="20"/>
              </w:rPr>
            </w:pPr>
            <w:r>
              <w:rPr>
                <w:spacing w:val="-4"/>
                <w:sz w:val="20"/>
              </w:rPr>
              <w:t>8.92</w:t>
            </w:r>
          </w:p>
        </w:tc>
        <w:tc>
          <w:tcPr>
            <w:tcW w:w="1419" w:type="dxa"/>
            <w:tcBorders>
              <w:bottom w:val="nil"/>
            </w:tcBorders>
          </w:tcPr>
          <w:p w:rsidR="00112F44" w:rsidRDefault="00FB63F3">
            <w:pPr>
              <w:pStyle w:val="TableParagraph"/>
              <w:spacing w:line="213" w:lineRule="exact"/>
              <w:ind w:left="9" w:right="9"/>
              <w:rPr>
                <w:sz w:val="20"/>
              </w:rPr>
            </w:pPr>
            <w:r>
              <w:rPr>
                <w:spacing w:val="-4"/>
                <w:sz w:val="20"/>
              </w:rPr>
              <w:t>2.02</w:t>
            </w:r>
          </w:p>
        </w:tc>
        <w:tc>
          <w:tcPr>
            <w:tcW w:w="992" w:type="dxa"/>
            <w:tcBorders>
              <w:bottom w:val="nil"/>
            </w:tcBorders>
          </w:tcPr>
          <w:p w:rsidR="00112F44" w:rsidRDefault="00FB63F3">
            <w:pPr>
              <w:pStyle w:val="TableParagraph"/>
              <w:spacing w:line="213" w:lineRule="exact"/>
              <w:ind w:left="4" w:right="3"/>
              <w:rPr>
                <w:sz w:val="20"/>
              </w:rPr>
            </w:pPr>
            <w:r>
              <w:rPr>
                <w:spacing w:val="-2"/>
                <w:sz w:val="20"/>
              </w:rPr>
              <w:t>24.76</w:t>
            </w:r>
          </w:p>
        </w:tc>
      </w:tr>
      <w:tr w:rsidR="00112F44">
        <w:trPr>
          <w:trHeight w:val="229"/>
        </w:trPr>
        <w:tc>
          <w:tcPr>
            <w:tcW w:w="2551" w:type="dxa"/>
            <w:tcBorders>
              <w:top w:val="nil"/>
              <w:bottom w:val="nil"/>
            </w:tcBorders>
          </w:tcPr>
          <w:p w:rsidR="00112F44" w:rsidRDefault="00FB63F3">
            <w:pPr>
              <w:pStyle w:val="TableParagraph"/>
              <w:spacing w:line="209" w:lineRule="exact"/>
              <w:ind w:left="107"/>
              <w:jc w:val="left"/>
              <w:rPr>
                <w:sz w:val="20"/>
              </w:rPr>
            </w:pPr>
            <w:r>
              <w:rPr>
                <w:sz w:val="20"/>
              </w:rPr>
              <w:t>Government</w:t>
            </w:r>
            <w:r>
              <w:rPr>
                <w:spacing w:val="-11"/>
                <w:sz w:val="20"/>
              </w:rPr>
              <w:t xml:space="preserve"> </w:t>
            </w:r>
            <w:r>
              <w:rPr>
                <w:sz w:val="20"/>
              </w:rPr>
              <w:t>funding*</w:t>
            </w:r>
            <w:r>
              <w:rPr>
                <w:spacing w:val="-10"/>
                <w:sz w:val="20"/>
              </w:rPr>
              <w:t xml:space="preserve"> </w:t>
            </w:r>
            <w:r>
              <w:rPr>
                <w:spacing w:val="-5"/>
                <w:sz w:val="20"/>
              </w:rPr>
              <w:t>$m</w:t>
            </w:r>
          </w:p>
        </w:tc>
        <w:tc>
          <w:tcPr>
            <w:tcW w:w="852" w:type="dxa"/>
            <w:tcBorders>
              <w:top w:val="nil"/>
              <w:bottom w:val="nil"/>
            </w:tcBorders>
          </w:tcPr>
          <w:p w:rsidR="00112F44" w:rsidRDefault="00FB63F3">
            <w:pPr>
              <w:pStyle w:val="TableParagraph"/>
              <w:spacing w:line="209" w:lineRule="exact"/>
              <w:ind w:left="17" w:right="7"/>
              <w:rPr>
                <w:sz w:val="20"/>
              </w:rPr>
            </w:pPr>
            <w:r>
              <w:rPr>
                <w:spacing w:val="-4"/>
                <w:sz w:val="20"/>
              </w:rPr>
              <w:t>2.09</w:t>
            </w:r>
          </w:p>
        </w:tc>
        <w:tc>
          <w:tcPr>
            <w:tcW w:w="850" w:type="dxa"/>
            <w:tcBorders>
              <w:top w:val="nil"/>
              <w:bottom w:val="nil"/>
            </w:tcBorders>
          </w:tcPr>
          <w:p w:rsidR="00112F44" w:rsidRDefault="00FB63F3">
            <w:pPr>
              <w:pStyle w:val="TableParagraph"/>
              <w:spacing w:line="209" w:lineRule="exact"/>
              <w:ind w:left="10" w:right="3"/>
              <w:rPr>
                <w:sz w:val="20"/>
              </w:rPr>
            </w:pPr>
            <w:r>
              <w:rPr>
                <w:spacing w:val="-4"/>
                <w:sz w:val="20"/>
              </w:rPr>
              <w:t>5.77</w:t>
            </w:r>
          </w:p>
        </w:tc>
        <w:tc>
          <w:tcPr>
            <w:tcW w:w="1133" w:type="dxa"/>
            <w:tcBorders>
              <w:top w:val="nil"/>
              <w:bottom w:val="nil"/>
            </w:tcBorders>
          </w:tcPr>
          <w:p w:rsidR="00112F44" w:rsidRDefault="00FB63F3">
            <w:pPr>
              <w:pStyle w:val="TableParagraph"/>
              <w:spacing w:line="209" w:lineRule="exact"/>
              <w:ind w:left="10" w:right="4"/>
              <w:rPr>
                <w:sz w:val="20"/>
              </w:rPr>
            </w:pPr>
            <w:r>
              <w:rPr>
                <w:spacing w:val="-4"/>
                <w:sz w:val="20"/>
              </w:rPr>
              <w:t>3.70</w:t>
            </w:r>
          </w:p>
        </w:tc>
        <w:tc>
          <w:tcPr>
            <w:tcW w:w="1419" w:type="dxa"/>
            <w:tcBorders>
              <w:top w:val="nil"/>
              <w:bottom w:val="nil"/>
            </w:tcBorders>
          </w:tcPr>
          <w:p w:rsidR="00112F44" w:rsidRDefault="00FB63F3">
            <w:pPr>
              <w:pStyle w:val="TableParagraph"/>
              <w:spacing w:line="209" w:lineRule="exact"/>
              <w:ind w:left="9" w:right="2"/>
              <w:rPr>
                <w:sz w:val="20"/>
              </w:rPr>
            </w:pPr>
            <w:r>
              <w:rPr>
                <w:spacing w:val="-4"/>
                <w:sz w:val="20"/>
              </w:rPr>
              <w:t>8.83</w:t>
            </w:r>
          </w:p>
        </w:tc>
        <w:tc>
          <w:tcPr>
            <w:tcW w:w="1419" w:type="dxa"/>
            <w:tcBorders>
              <w:top w:val="nil"/>
              <w:bottom w:val="nil"/>
            </w:tcBorders>
          </w:tcPr>
          <w:p w:rsidR="00112F44" w:rsidRDefault="00FB63F3">
            <w:pPr>
              <w:pStyle w:val="TableParagraph"/>
              <w:spacing w:line="209" w:lineRule="exact"/>
              <w:ind w:left="9" w:right="9"/>
              <w:rPr>
                <w:sz w:val="20"/>
              </w:rPr>
            </w:pPr>
            <w:r>
              <w:rPr>
                <w:spacing w:val="-4"/>
                <w:sz w:val="20"/>
              </w:rPr>
              <w:t>1.53</w:t>
            </w:r>
          </w:p>
        </w:tc>
        <w:tc>
          <w:tcPr>
            <w:tcW w:w="992" w:type="dxa"/>
            <w:tcBorders>
              <w:top w:val="nil"/>
              <w:bottom w:val="nil"/>
            </w:tcBorders>
          </w:tcPr>
          <w:p w:rsidR="00112F44" w:rsidRDefault="00FB63F3">
            <w:pPr>
              <w:pStyle w:val="TableParagraph"/>
              <w:spacing w:line="209" w:lineRule="exact"/>
              <w:ind w:left="4" w:right="3"/>
              <w:rPr>
                <w:sz w:val="20"/>
              </w:rPr>
            </w:pPr>
            <w:r>
              <w:rPr>
                <w:spacing w:val="-2"/>
                <w:sz w:val="20"/>
              </w:rPr>
              <w:t>21.92</w:t>
            </w:r>
          </w:p>
        </w:tc>
      </w:tr>
      <w:tr w:rsidR="00112F44">
        <w:trPr>
          <w:trHeight w:val="228"/>
        </w:trPr>
        <w:tc>
          <w:tcPr>
            <w:tcW w:w="2551" w:type="dxa"/>
            <w:tcBorders>
              <w:top w:val="nil"/>
            </w:tcBorders>
          </w:tcPr>
          <w:p w:rsidR="00112F44" w:rsidRDefault="00FB63F3">
            <w:pPr>
              <w:pStyle w:val="TableParagraph"/>
              <w:spacing w:line="208" w:lineRule="exact"/>
              <w:ind w:left="107"/>
              <w:jc w:val="left"/>
              <w:rPr>
                <w:sz w:val="20"/>
              </w:rPr>
            </w:pPr>
            <w:r>
              <w:rPr>
                <w:sz w:val="20"/>
              </w:rPr>
              <w:t>Average</w:t>
            </w:r>
            <w:r>
              <w:rPr>
                <w:spacing w:val="-6"/>
                <w:sz w:val="20"/>
              </w:rPr>
              <w:t xml:space="preserve"> </w:t>
            </w:r>
            <w:r>
              <w:rPr>
                <w:sz w:val="20"/>
              </w:rPr>
              <w:t>Staff</w:t>
            </w:r>
            <w:r>
              <w:rPr>
                <w:spacing w:val="-5"/>
                <w:sz w:val="20"/>
              </w:rPr>
              <w:t xml:space="preserve"> </w:t>
            </w:r>
            <w:r>
              <w:rPr>
                <w:spacing w:val="-2"/>
                <w:sz w:val="20"/>
              </w:rPr>
              <w:t>(EFTs)</w:t>
            </w:r>
          </w:p>
        </w:tc>
        <w:tc>
          <w:tcPr>
            <w:tcW w:w="852" w:type="dxa"/>
            <w:tcBorders>
              <w:top w:val="nil"/>
            </w:tcBorders>
          </w:tcPr>
          <w:p w:rsidR="00112F44" w:rsidRDefault="00FB63F3">
            <w:pPr>
              <w:pStyle w:val="TableParagraph"/>
              <w:spacing w:line="208" w:lineRule="exact"/>
              <w:ind w:left="17" w:right="9"/>
              <w:rPr>
                <w:sz w:val="20"/>
              </w:rPr>
            </w:pPr>
            <w:r>
              <w:rPr>
                <w:spacing w:val="-5"/>
                <w:sz w:val="20"/>
              </w:rPr>
              <w:t>19</w:t>
            </w:r>
          </w:p>
        </w:tc>
        <w:tc>
          <w:tcPr>
            <w:tcW w:w="850" w:type="dxa"/>
            <w:tcBorders>
              <w:top w:val="nil"/>
            </w:tcBorders>
          </w:tcPr>
          <w:p w:rsidR="00112F44" w:rsidRDefault="00FB63F3">
            <w:pPr>
              <w:pStyle w:val="TableParagraph"/>
              <w:spacing w:line="208" w:lineRule="exact"/>
              <w:ind w:left="10"/>
              <w:rPr>
                <w:sz w:val="20"/>
              </w:rPr>
            </w:pPr>
            <w:r>
              <w:rPr>
                <w:spacing w:val="-5"/>
                <w:sz w:val="20"/>
              </w:rPr>
              <w:t>71</w:t>
            </w:r>
          </w:p>
        </w:tc>
        <w:tc>
          <w:tcPr>
            <w:tcW w:w="1133" w:type="dxa"/>
            <w:tcBorders>
              <w:top w:val="nil"/>
            </w:tcBorders>
          </w:tcPr>
          <w:p w:rsidR="00112F44" w:rsidRDefault="00FB63F3">
            <w:pPr>
              <w:pStyle w:val="TableParagraph"/>
              <w:spacing w:line="208" w:lineRule="exact"/>
              <w:ind w:left="10"/>
              <w:rPr>
                <w:sz w:val="20"/>
              </w:rPr>
            </w:pPr>
            <w:r>
              <w:rPr>
                <w:spacing w:val="-5"/>
                <w:sz w:val="20"/>
              </w:rPr>
              <w:t>42</w:t>
            </w:r>
          </w:p>
        </w:tc>
        <w:tc>
          <w:tcPr>
            <w:tcW w:w="1419" w:type="dxa"/>
            <w:tcBorders>
              <w:top w:val="nil"/>
            </w:tcBorders>
          </w:tcPr>
          <w:p w:rsidR="00112F44" w:rsidRDefault="00FB63F3">
            <w:pPr>
              <w:pStyle w:val="TableParagraph"/>
              <w:spacing w:line="208" w:lineRule="exact"/>
              <w:ind w:left="9" w:right="3"/>
              <w:rPr>
                <w:sz w:val="20"/>
              </w:rPr>
            </w:pPr>
            <w:r>
              <w:rPr>
                <w:spacing w:val="-5"/>
                <w:sz w:val="20"/>
              </w:rPr>
              <w:t>128</w:t>
            </w:r>
          </w:p>
        </w:tc>
        <w:tc>
          <w:tcPr>
            <w:tcW w:w="1419" w:type="dxa"/>
            <w:tcBorders>
              <w:top w:val="nil"/>
            </w:tcBorders>
          </w:tcPr>
          <w:p w:rsidR="00112F44" w:rsidRDefault="00FB63F3">
            <w:pPr>
              <w:pStyle w:val="TableParagraph"/>
              <w:spacing w:line="208" w:lineRule="exact"/>
              <w:ind w:left="9" w:right="4"/>
              <w:rPr>
                <w:sz w:val="20"/>
              </w:rPr>
            </w:pPr>
            <w:r>
              <w:rPr>
                <w:spacing w:val="-5"/>
                <w:sz w:val="20"/>
              </w:rPr>
              <w:t>31</w:t>
            </w:r>
          </w:p>
        </w:tc>
        <w:tc>
          <w:tcPr>
            <w:tcW w:w="992" w:type="dxa"/>
            <w:tcBorders>
              <w:top w:val="nil"/>
            </w:tcBorders>
          </w:tcPr>
          <w:p w:rsidR="00112F44" w:rsidRDefault="00FB63F3">
            <w:pPr>
              <w:pStyle w:val="TableParagraph"/>
              <w:spacing w:line="208" w:lineRule="exact"/>
              <w:ind w:left="4"/>
              <w:rPr>
                <w:sz w:val="20"/>
              </w:rPr>
            </w:pPr>
            <w:r>
              <w:rPr>
                <w:spacing w:val="-5"/>
                <w:sz w:val="20"/>
              </w:rPr>
              <w:t>291</w:t>
            </w:r>
          </w:p>
        </w:tc>
      </w:tr>
    </w:tbl>
    <w:p w:rsidR="00112F44" w:rsidRDefault="00FB63F3">
      <w:pPr>
        <w:spacing w:line="204" w:lineRule="exact"/>
        <w:ind w:left="401"/>
        <w:jc w:val="both"/>
        <w:rPr>
          <w:sz w:val="18"/>
        </w:rPr>
      </w:pPr>
      <w:r>
        <w:rPr>
          <w:sz w:val="18"/>
        </w:rPr>
        <w:t>Sources:</w:t>
      </w:r>
      <w:r>
        <w:rPr>
          <w:spacing w:val="50"/>
          <w:sz w:val="18"/>
        </w:rPr>
        <w:t xml:space="preserve"> </w:t>
      </w:r>
      <w:r>
        <w:rPr>
          <w:sz w:val="18"/>
        </w:rPr>
        <w:t>NSW</w:t>
      </w:r>
      <w:r>
        <w:rPr>
          <w:spacing w:val="2"/>
          <w:sz w:val="18"/>
        </w:rPr>
        <w:t xml:space="preserve"> </w:t>
      </w:r>
      <w:r>
        <w:rPr>
          <w:sz w:val="18"/>
        </w:rPr>
        <w:t>Treasury</w:t>
      </w:r>
      <w:r>
        <w:rPr>
          <w:spacing w:val="3"/>
          <w:sz w:val="18"/>
        </w:rPr>
        <w:t xml:space="preserve"> </w:t>
      </w:r>
      <w:r>
        <w:rPr>
          <w:sz w:val="18"/>
        </w:rPr>
        <w:t>Budget</w:t>
      </w:r>
      <w:r>
        <w:rPr>
          <w:spacing w:val="-1"/>
          <w:sz w:val="18"/>
        </w:rPr>
        <w:t xml:space="preserve"> </w:t>
      </w:r>
      <w:r>
        <w:rPr>
          <w:sz w:val="18"/>
        </w:rPr>
        <w:t>1998/99</w:t>
      </w:r>
      <w:r>
        <w:rPr>
          <w:spacing w:val="3"/>
          <w:sz w:val="18"/>
        </w:rPr>
        <w:t xml:space="preserve"> </w:t>
      </w:r>
      <w:r>
        <w:rPr>
          <w:sz w:val="18"/>
        </w:rPr>
        <w:t>Budget</w:t>
      </w:r>
      <w:r>
        <w:rPr>
          <w:spacing w:val="1"/>
          <w:sz w:val="18"/>
        </w:rPr>
        <w:t xml:space="preserve"> </w:t>
      </w:r>
      <w:r>
        <w:rPr>
          <w:sz w:val="18"/>
        </w:rPr>
        <w:t>Paper</w:t>
      </w:r>
      <w:r>
        <w:rPr>
          <w:spacing w:val="3"/>
          <w:sz w:val="18"/>
        </w:rPr>
        <w:t xml:space="preserve"> </w:t>
      </w:r>
      <w:r>
        <w:rPr>
          <w:sz w:val="18"/>
        </w:rPr>
        <w:t>No 3</w:t>
      </w:r>
      <w:r>
        <w:rPr>
          <w:spacing w:val="4"/>
          <w:sz w:val="18"/>
        </w:rPr>
        <w:t xml:space="preserve"> </w:t>
      </w:r>
      <w:r>
        <w:rPr>
          <w:sz w:val="18"/>
        </w:rPr>
        <w:t>Vol</w:t>
      </w:r>
      <w:r>
        <w:rPr>
          <w:spacing w:val="1"/>
          <w:sz w:val="18"/>
        </w:rPr>
        <w:t xml:space="preserve"> </w:t>
      </w:r>
      <w:r>
        <w:rPr>
          <w:sz w:val="18"/>
        </w:rPr>
        <w:t>1,</w:t>
      </w:r>
      <w:r>
        <w:rPr>
          <w:spacing w:val="3"/>
          <w:sz w:val="18"/>
        </w:rPr>
        <w:t xml:space="preserve"> </w:t>
      </w:r>
      <w:r>
        <w:rPr>
          <w:sz w:val="18"/>
        </w:rPr>
        <w:t>pp 449-</w:t>
      </w:r>
      <w:r>
        <w:rPr>
          <w:spacing w:val="-4"/>
          <w:sz w:val="18"/>
        </w:rPr>
        <w:t>471.</w:t>
      </w:r>
    </w:p>
    <w:p w:rsidR="00112F44" w:rsidRDefault="00FB63F3">
      <w:pPr>
        <w:spacing w:before="6" w:line="216" w:lineRule="auto"/>
        <w:ind w:left="1121" w:right="445" w:hanging="720"/>
        <w:jc w:val="both"/>
        <w:rPr>
          <w:sz w:val="18"/>
        </w:rPr>
      </w:pPr>
      <w:r>
        <w:rPr>
          <w:sz w:val="18"/>
        </w:rPr>
        <w:t>Notes:</w:t>
      </w:r>
      <w:r>
        <w:rPr>
          <w:spacing w:val="80"/>
          <w:sz w:val="18"/>
        </w:rPr>
        <w:t xml:space="preserve"> </w:t>
      </w:r>
      <w:r>
        <w:rPr>
          <w:sz w:val="18"/>
        </w:rPr>
        <w:t>CCA: Casino Control Authority, DCS:</w:t>
      </w:r>
      <w:r>
        <w:rPr>
          <w:spacing w:val="40"/>
          <w:sz w:val="18"/>
        </w:rPr>
        <w:t xml:space="preserve"> </w:t>
      </w:r>
      <w:r>
        <w:rPr>
          <w:sz w:val="18"/>
        </w:rPr>
        <w:t>Director Casino Surveillance, DGR Revenue: Division of Liquor and Gaming Machine Revenue, DGR Compliance:</w:t>
      </w:r>
      <w:r>
        <w:rPr>
          <w:spacing w:val="40"/>
          <w:sz w:val="18"/>
        </w:rPr>
        <w:t xml:space="preserve"> </w:t>
      </w:r>
      <w:r>
        <w:rPr>
          <w:sz w:val="18"/>
        </w:rPr>
        <w:t>Division of Liquor and Gaming Machine Compliance, DGR Technology:</w:t>
      </w:r>
      <w:r>
        <w:rPr>
          <w:spacing w:val="40"/>
          <w:sz w:val="18"/>
        </w:rPr>
        <w:t xml:space="preserve"> </w:t>
      </w:r>
      <w:r>
        <w:rPr>
          <w:sz w:val="18"/>
        </w:rPr>
        <w:t>A unit of the Compliance Division which tests and evaluates gaming machines.</w:t>
      </w:r>
      <w:r>
        <w:rPr>
          <w:spacing w:val="80"/>
          <w:sz w:val="18"/>
        </w:rPr>
        <w:t xml:space="preserve"> </w:t>
      </w:r>
      <w:r>
        <w:rPr>
          <w:sz w:val="18"/>
        </w:rPr>
        <w:t>* Net cost of service is used as a proxy for the DCS and the three other DGR Divisions.</w:t>
      </w:r>
    </w:p>
    <w:p w:rsidR="00112F44" w:rsidRDefault="00112F44">
      <w:pPr>
        <w:pStyle w:val="BodyText"/>
        <w:ind w:left="0"/>
        <w:rPr>
          <w:sz w:val="20"/>
        </w:rPr>
      </w:pPr>
    </w:p>
    <w:p w:rsidR="00112F44" w:rsidRDefault="00FB63F3">
      <w:pPr>
        <w:pStyle w:val="BodyText"/>
        <w:spacing w:before="29"/>
        <w:ind w:left="0"/>
        <w:rPr>
          <w:sz w:val="20"/>
        </w:rPr>
      </w:pPr>
      <w:r>
        <w:rPr>
          <w:noProof/>
          <w:lang w:val="en-AU" w:eastAsia="en-AU"/>
        </w:rPr>
        <mc:AlternateContent>
          <mc:Choice Requires="wps">
            <w:drawing>
              <wp:anchor distT="0" distB="0" distL="0" distR="0" simplePos="0" relativeHeight="487601664" behindDoc="1" locked="0" layoutInCell="1" allowOverlap="1">
                <wp:simplePos x="0" y="0"/>
                <wp:positionH relativeFrom="page">
                  <wp:posOffset>915416</wp:posOffset>
                </wp:positionH>
                <wp:positionV relativeFrom="paragraph">
                  <wp:posOffset>209041</wp:posOffset>
                </wp:positionV>
                <wp:extent cx="1858010" cy="127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C84F9" id="Graphic 312" o:spid="_x0000_s1026" style="position:absolute;margin-left:72.1pt;margin-top:16.45pt;width:146.3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4" w:line="213" w:lineRule="auto"/>
        <w:ind w:left="968" w:right="453" w:hanging="567"/>
        <w:rPr>
          <w:sz w:val="18"/>
        </w:rPr>
      </w:pPr>
      <w:r>
        <w:rPr>
          <w:spacing w:val="-6"/>
          <w:position w:val="9"/>
          <w:sz w:val="9"/>
        </w:rPr>
        <w:t>65</w:t>
      </w:r>
      <w:r>
        <w:rPr>
          <w:position w:val="9"/>
          <w:sz w:val="9"/>
        </w:rPr>
        <w:tab/>
      </w:r>
      <w:r>
        <w:rPr>
          <w:sz w:val="18"/>
        </w:rPr>
        <w:t>Audit</w:t>
      </w:r>
      <w:r>
        <w:rPr>
          <w:spacing w:val="20"/>
          <w:sz w:val="18"/>
        </w:rPr>
        <w:t xml:space="preserve"> </w:t>
      </w:r>
      <w:r>
        <w:rPr>
          <w:sz w:val="18"/>
        </w:rPr>
        <w:t>Office,</w:t>
      </w:r>
      <w:r>
        <w:rPr>
          <w:spacing w:val="22"/>
          <w:sz w:val="18"/>
        </w:rPr>
        <w:t xml:space="preserve"> </w:t>
      </w:r>
      <w:r>
        <w:rPr>
          <w:sz w:val="18"/>
        </w:rPr>
        <w:t>Performance</w:t>
      </w:r>
      <w:r>
        <w:rPr>
          <w:spacing w:val="22"/>
          <w:sz w:val="18"/>
        </w:rPr>
        <w:t xml:space="preserve"> </w:t>
      </w:r>
      <w:r>
        <w:rPr>
          <w:sz w:val="18"/>
        </w:rPr>
        <w:t>Audit</w:t>
      </w:r>
      <w:r>
        <w:rPr>
          <w:spacing w:val="20"/>
          <w:sz w:val="18"/>
        </w:rPr>
        <w:t xml:space="preserve"> </w:t>
      </w:r>
      <w:r>
        <w:rPr>
          <w:sz w:val="18"/>
        </w:rPr>
        <w:t>Report,</w:t>
      </w:r>
      <w:r>
        <w:rPr>
          <w:spacing w:val="22"/>
          <w:sz w:val="18"/>
        </w:rPr>
        <w:t xml:space="preserve"> </w:t>
      </w:r>
      <w:r>
        <w:rPr>
          <w:sz w:val="18"/>
        </w:rPr>
        <w:t>Casino Surveillance</w:t>
      </w:r>
      <w:r>
        <w:rPr>
          <w:spacing w:val="22"/>
          <w:sz w:val="18"/>
        </w:rPr>
        <w:t xml:space="preserve"> </w:t>
      </w:r>
      <w:r>
        <w:rPr>
          <w:sz w:val="18"/>
        </w:rPr>
        <w:t>as</w:t>
      </w:r>
      <w:r>
        <w:rPr>
          <w:spacing w:val="22"/>
          <w:sz w:val="18"/>
        </w:rPr>
        <w:t xml:space="preserve"> </w:t>
      </w:r>
      <w:r>
        <w:rPr>
          <w:sz w:val="18"/>
        </w:rPr>
        <w:t>undertaken</w:t>
      </w:r>
      <w:r>
        <w:rPr>
          <w:spacing w:val="22"/>
          <w:sz w:val="18"/>
        </w:rPr>
        <w:t xml:space="preserve"> </w:t>
      </w:r>
      <w:r>
        <w:rPr>
          <w:sz w:val="18"/>
        </w:rPr>
        <w:t>by</w:t>
      </w:r>
      <w:r>
        <w:rPr>
          <w:spacing w:val="22"/>
          <w:sz w:val="18"/>
        </w:rPr>
        <w:t xml:space="preserve"> </w:t>
      </w:r>
      <w:r>
        <w:rPr>
          <w:sz w:val="18"/>
        </w:rPr>
        <w:t>the</w:t>
      </w:r>
      <w:r>
        <w:rPr>
          <w:spacing w:val="22"/>
          <w:sz w:val="18"/>
        </w:rPr>
        <w:t xml:space="preserve"> </w:t>
      </w:r>
      <w:r>
        <w:rPr>
          <w:sz w:val="18"/>
        </w:rPr>
        <w:t>DCS and</w:t>
      </w:r>
      <w:r>
        <w:rPr>
          <w:spacing w:val="24"/>
          <w:sz w:val="18"/>
        </w:rPr>
        <w:t xml:space="preserve"> </w:t>
      </w:r>
      <w:r>
        <w:rPr>
          <w:sz w:val="18"/>
        </w:rPr>
        <w:t>the</w:t>
      </w:r>
      <w:r>
        <w:rPr>
          <w:spacing w:val="21"/>
          <w:sz w:val="18"/>
        </w:rPr>
        <w:t xml:space="preserve"> </w:t>
      </w:r>
      <w:r>
        <w:rPr>
          <w:sz w:val="18"/>
        </w:rPr>
        <w:t>CCA, June 1998, p 70.</w:t>
      </w:r>
    </w:p>
    <w:p w:rsidR="00112F44" w:rsidRDefault="00FB63F3">
      <w:pPr>
        <w:tabs>
          <w:tab w:val="left" w:pos="967"/>
        </w:tabs>
        <w:spacing w:line="212" w:lineRule="exact"/>
        <w:ind w:left="401"/>
        <w:rPr>
          <w:sz w:val="18"/>
        </w:rPr>
      </w:pPr>
      <w:r>
        <w:rPr>
          <w:spacing w:val="-5"/>
          <w:position w:val="9"/>
          <w:sz w:val="9"/>
        </w:rPr>
        <w:t>66</w:t>
      </w:r>
      <w:r>
        <w:rPr>
          <w:position w:val="9"/>
          <w:sz w:val="9"/>
        </w:rPr>
        <w:tab/>
      </w:r>
      <w:r>
        <w:rPr>
          <w:sz w:val="18"/>
        </w:rPr>
        <w:t>See</w:t>
      </w:r>
      <w:r>
        <w:rPr>
          <w:spacing w:val="-2"/>
          <w:sz w:val="18"/>
        </w:rPr>
        <w:t xml:space="preserve"> </w:t>
      </w:r>
      <w:r>
        <w:rPr>
          <w:sz w:val="18"/>
        </w:rPr>
        <w:t>AWA</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4.</w:t>
      </w:r>
    </w:p>
    <w:p w:rsidR="00112F44" w:rsidRDefault="00FB63F3">
      <w:pPr>
        <w:tabs>
          <w:tab w:val="left" w:pos="967"/>
        </w:tabs>
        <w:spacing w:line="231" w:lineRule="exact"/>
        <w:ind w:left="401"/>
        <w:rPr>
          <w:sz w:val="18"/>
        </w:rPr>
      </w:pPr>
      <w:r>
        <w:rPr>
          <w:spacing w:val="-5"/>
          <w:position w:val="9"/>
          <w:sz w:val="9"/>
        </w:rPr>
        <w:t>67</w:t>
      </w:r>
      <w:r>
        <w:rPr>
          <w:position w:val="9"/>
          <w:sz w:val="9"/>
        </w:rPr>
        <w:tab/>
      </w:r>
      <w:r>
        <w:rPr>
          <w:sz w:val="18"/>
        </w:rPr>
        <w:t>LAB,</w:t>
      </w:r>
      <w:r>
        <w:rPr>
          <w:spacing w:val="10"/>
          <w:sz w:val="18"/>
        </w:rPr>
        <w:t xml:space="preserve"> </w:t>
      </w:r>
      <w:r>
        <w:rPr>
          <w:sz w:val="18"/>
        </w:rPr>
        <w:t>Annual</w:t>
      </w:r>
      <w:r>
        <w:rPr>
          <w:spacing w:val="8"/>
          <w:sz w:val="18"/>
        </w:rPr>
        <w:t xml:space="preserve"> </w:t>
      </w:r>
      <w:r>
        <w:rPr>
          <w:sz w:val="18"/>
        </w:rPr>
        <w:t>Report</w:t>
      </w:r>
      <w:r>
        <w:rPr>
          <w:spacing w:val="9"/>
          <w:sz w:val="18"/>
        </w:rPr>
        <w:t xml:space="preserve"> </w:t>
      </w:r>
      <w:r>
        <w:rPr>
          <w:sz w:val="18"/>
        </w:rPr>
        <w:t>1996/97,</w:t>
      </w:r>
      <w:r>
        <w:rPr>
          <w:spacing w:val="8"/>
          <w:sz w:val="18"/>
        </w:rPr>
        <w:t xml:space="preserve"> </w:t>
      </w:r>
      <w:r>
        <w:rPr>
          <w:sz w:val="18"/>
        </w:rPr>
        <w:t>p</w:t>
      </w:r>
      <w:r>
        <w:rPr>
          <w:spacing w:val="11"/>
          <w:sz w:val="18"/>
        </w:rPr>
        <w:t xml:space="preserve"> </w:t>
      </w:r>
      <w:r>
        <w:rPr>
          <w:spacing w:val="-5"/>
          <w:sz w:val="18"/>
        </w:rPr>
        <w:t>75.</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4"/>
        <w:jc w:val="both"/>
      </w:pPr>
      <w:r>
        <w:lastRenderedPageBreak/>
        <w:t>The table above illustrates that a significant amount of resources are devoted to gaming regulation.</w:t>
      </w:r>
      <w:r>
        <w:rPr>
          <w:spacing w:val="40"/>
        </w:rPr>
        <w:t xml:space="preserve"> </w:t>
      </w:r>
      <w:r>
        <w:t>However, the 1997/98 gaming regulatory costs of almost $24.8m represent only 2.3% of the gaming duty collected ($1.07b see Table 1).</w:t>
      </w:r>
    </w:p>
    <w:p w:rsidR="00112F44" w:rsidRDefault="00FB63F3">
      <w:pPr>
        <w:pStyle w:val="BodyText"/>
        <w:spacing w:before="262" w:line="216" w:lineRule="auto"/>
        <w:ind w:right="446"/>
        <w:jc w:val="both"/>
      </w:pPr>
      <w:r>
        <w:t>The Department of Gaming and Racing has three other main divisions: a racing division, a public charities division and a policy and development division which develops policy for gaming in addition to wagering, liquor and charities.</w:t>
      </w:r>
      <w:r>
        <w:rPr>
          <w:spacing w:val="80"/>
        </w:rPr>
        <w:t xml:space="preserve"> </w:t>
      </w:r>
      <w:r>
        <w:t>The resources of the three divisions are summarised below:</w:t>
      </w:r>
    </w:p>
    <w:p w:rsidR="00112F44" w:rsidRDefault="00FB63F3">
      <w:pPr>
        <w:pStyle w:val="ListParagraph"/>
        <w:numPr>
          <w:ilvl w:val="0"/>
          <w:numId w:val="31"/>
        </w:numPr>
        <w:tabs>
          <w:tab w:val="left" w:pos="759"/>
        </w:tabs>
        <w:spacing w:before="79" w:line="213" w:lineRule="auto"/>
        <w:ind w:right="451" w:hanging="358"/>
        <w:jc w:val="both"/>
      </w:pPr>
      <w:r>
        <w:t>The racing division has accrual expenses of $2.96m, a net cost of service of</w:t>
      </w:r>
      <w:r>
        <w:rPr>
          <w:spacing w:val="40"/>
        </w:rPr>
        <w:t xml:space="preserve"> </w:t>
      </w:r>
      <w:r>
        <w:t>approximately $2.38m and a staff of 32 (EFT).</w:t>
      </w:r>
    </w:p>
    <w:p w:rsidR="00112F44" w:rsidRDefault="00FB63F3">
      <w:pPr>
        <w:pStyle w:val="ListParagraph"/>
        <w:numPr>
          <w:ilvl w:val="0"/>
          <w:numId w:val="31"/>
        </w:numPr>
        <w:tabs>
          <w:tab w:val="left" w:pos="760"/>
        </w:tabs>
        <w:spacing w:before="115" w:line="280" w:lineRule="exact"/>
        <w:ind w:left="760" w:hanging="359"/>
        <w:jc w:val="both"/>
      </w:pPr>
      <w:r>
        <w:t>The</w:t>
      </w:r>
      <w:r>
        <w:rPr>
          <w:spacing w:val="37"/>
        </w:rPr>
        <w:t xml:space="preserve"> </w:t>
      </w:r>
      <w:r>
        <w:t>public</w:t>
      </w:r>
      <w:r>
        <w:rPr>
          <w:spacing w:val="40"/>
        </w:rPr>
        <w:t xml:space="preserve"> </w:t>
      </w:r>
      <w:r>
        <w:t>charities</w:t>
      </w:r>
      <w:r>
        <w:rPr>
          <w:spacing w:val="37"/>
        </w:rPr>
        <w:t xml:space="preserve"> </w:t>
      </w:r>
      <w:r>
        <w:t>division</w:t>
      </w:r>
      <w:r>
        <w:rPr>
          <w:spacing w:val="37"/>
        </w:rPr>
        <w:t xml:space="preserve"> </w:t>
      </w:r>
      <w:r>
        <w:t>has</w:t>
      </w:r>
      <w:r>
        <w:rPr>
          <w:spacing w:val="37"/>
        </w:rPr>
        <w:t xml:space="preserve"> </w:t>
      </w:r>
      <w:r>
        <w:t>accrual</w:t>
      </w:r>
      <w:r>
        <w:rPr>
          <w:spacing w:val="42"/>
        </w:rPr>
        <w:t xml:space="preserve"> </w:t>
      </w:r>
      <w:r>
        <w:t>expenses</w:t>
      </w:r>
      <w:r>
        <w:rPr>
          <w:spacing w:val="41"/>
        </w:rPr>
        <w:t xml:space="preserve"> </w:t>
      </w:r>
      <w:r>
        <w:t>of</w:t>
      </w:r>
      <w:r>
        <w:rPr>
          <w:spacing w:val="43"/>
        </w:rPr>
        <w:t xml:space="preserve"> </w:t>
      </w:r>
      <w:r>
        <w:t>$2.14m,</w:t>
      </w:r>
      <w:r>
        <w:rPr>
          <w:spacing w:val="41"/>
        </w:rPr>
        <w:t xml:space="preserve"> </w:t>
      </w:r>
      <w:r>
        <w:t>a</w:t>
      </w:r>
      <w:r>
        <w:rPr>
          <w:spacing w:val="40"/>
        </w:rPr>
        <w:t xml:space="preserve"> </w:t>
      </w:r>
      <w:r>
        <w:t>net</w:t>
      </w:r>
      <w:r>
        <w:rPr>
          <w:spacing w:val="42"/>
        </w:rPr>
        <w:t xml:space="preserve"> </w:t>
      </w:r>
      <w:r>
        <w:t>cost</w:t>
      </w:r>
      <w:r>
        <w:rPr>
          <w:spacing w:val="41"/>
        </w:rPr>
        <w:t xml:space="preserve"> </w:t>
      </w:r>
      <w:r>
        <w:t>of</w:t>
      </w:r>
      <w:r>
        <w:rPr>
          <w:spacing w:val="43"/>
        </w:rPr>
        <w:t xml:space="preserve"> </w:t>
      </w:r>
      <w:r>
        <w:t>service</w:t>
      </w:r>
      <w:r>
        <w:rPr>
          <w:spacing w:val="42"/>
        </w:rPr>
        <w:t xml:space="preserve"> </w:t>
      </w:r>
      <w:r>
        <w:rPr>
          <w:spacing w:val="-5"/>
        </w:rPr>
        <w:t>of</w:t>
      </w:r>
    </w:p>
    <w:p w:rsidR="00112F44" w:rsidRDefault="00FB63F3">
      <w:pPr>
        <w:pStyle w:val="BodyText"/>
        <w:spacing w:line="280" w:lineRule="exact"/>
        <w:ind w:left="759"/>
        <w:jc w:val="both"/>
      </w:pPr>
      <w:r>
        <w:t>$2.10m</w:t>
      </w:r>
      <w:r>
        <w:rPr>
          <w:spacing w:val="-4"/>
        </w:rPr>
        <w:t xml:space="preserve"> </w:t>
      </w:r>
      <w:r>
        <w:t>and</w:t>
      </w:r>
      <w:r>
        <w:rPr>
          <w:spacing w:val="-1"/>
        </w:rPr>
        <w:t xml:space="preserve"> </w:t>
      </w:r>
      <w:r>
        <w:t>a</w:t>
      </w:r>
      <w:r>
        <w:rPr>
          <w:spacing w:val="-2"/>
        </w:rPr>
        <w:t xml:space="preserve"> </w:t>
      </w:r>
      <w:r>
        <w:t>staff</w:t>
      </w:r>
      <w:r>
        <w:rPr>
          <w:spacing w:val="-1"/>
        </w:rPr>
        <w:t xml:space="preserve"> </w:t>
      </w:r>
      <w:r>
        <w:t>of 31</w:t>
      </w:r>
      <w:r>
        <w:rPr>
          <w:spacing w:val="-4"/>
        </w:rPr>
        <w:t xml:space="preserve"> </w:t>
      </w:r>
      <w:r>
        <w:rPr>
          <w:spacing w:val="-2"/>
        </w:rPr>
        <w:t>(EFT).</w:t>
      </w:r>
    </w:p>
    <w:p w:rsidR="00112F44" w:rsidRDefault="00FB63F3">
      <w:pPr>
        <w:pStyle w:val="ListParagraph"/>
        <w:numPr>
          <w:ilvl w:val="0"/>
          <w:numId w:val="31"/>
        </w:numPr>
        <w:tabs>
          <w:tab w:val="left" w:pos="759"/>
        </w:tabs>
        <w:spacing w:before="135" w:line="213" w:lineRule="auto"/>
        <w:ind w:right="455" w:hanging="358"/>
        <w:jc w:val="both"/>
        <w:rPr>
          <w:sz w:val="11"/>
        </w:rPr>
      </w:pPr>
      <w:r>
        <w:t>The policy and development division has accrual expenses of $4.76m, a net cost of</w:t>
      </w:r>
      <w:r>
        <w:rPr>
          <w:spacing w:val="40"/>
        </w:rPr>
        <w:t xml:space="preserve"> </w:t>
      </w:r>
      <w:r>
        <w:t>service of $3.88m and 37 (EFT) staff.</w:t>
      </w:r>
      <w:r>
        <w:rPr>
          <w:position w:val="11"/>
          <w:sz w:val="11"/>
        </w:rPr>
        <w:t>68</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98"/>
        <w:ind w:left="0"/>
        <w:rPr>
          <w:sz w:val="20"/>
        </w:rPr>
      </w:pPr>
      <w:r>
        <w:rPr>
          <w:noProof/>
          <w:lang w:val="en-AU" w:eastAsia="en-AU"/>
        </w:rPr>
        <mc:AlternateContent>
          <mc:Choice Requires="wps">
            <w:drawing>
              <wp:anchor distT="0" distB="0" distL="0" distR="0" simplePos="0" relativeHeight="487602176" behindDoc="1" locked="0" layoutInCell="1" allowOverlap="1">
                <wp:simplePos x="0" y="0"/>
                <wp:positionH relativeFrom="page">
                  <wp:posOffset>915416</wp:posOffset>
                </wp:positionH>
                <wp:positionV relativeFrom="paragraph">
                  <wp:posOffset>252779</wp:posOffset>
                </wp:positionV>
                <wp:extent cx="1858010" cy="1270"/>
                <wp:effectExtent l="0" t="0" r="0" b="0"/>
                <wp:wrapTopAndBottom/>
                <wp:docPr id="313"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83A68" id="Graphic 313" o:spid="_x0000_s1026" style="position:absolute;margin-left:72.1pt;margin-top:19.9pt;width:146.3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g0OwIAAPgEAAAOAAAAZHJzL2Uyb0RvYy54bWysVE1v2zAMvQ/YfxB0X2ynyA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44" w:hanging="567"/>
        <w:jc w:val="both"/>
        <w:rPr>
          <w:sz w:val="18"/>
        </w:rPr>
      </w:pPr>
      <w:r>
        <w:rPr>
          <w:spacing w:val="-6"/>
          <w:position w:val="9"/>
          <w:sz w:val="9"/>
        </w:rPr>
        <w:t>68</w:t>
      </w:r>
      <w:r>
        <w:rPr>
          <w:position w:val="9"/>
          <w:sz w:val="9"/>
        </w:rPr>
        <w:tab/>
      </w:r>
      <w:r>
        <w:rPr>
          <w:sz w:val="18"/>
        </w:rPr>
        <w:t>NSW Treasury Budget 1998/99 Budget Paper No 3 Vol 1, pp 453-454.</w:t>
      </w:r>
      <w:r>
        <w:rPr>
          <w:spacing w:val="40"/>
          <w:sz w:val="18"/>
        </w:rPr>
        <w:t xml:space="preserve"> </w:t>
      </w:r>
      <w:r>
        <w:rPr>
          <w:sz w:val="18"/>
        </w:rPr>
        <w:t>Both expense indicators for the Policy and Development Division were reduced by $7.598m relating to Governments contribution to the Casino Community Benefit Fund.</w:t>
      </w:r>
    </w:p>
    <w:p w:rsidR="00112F44" w:rsidRDefault="00112F44">
      <w:pPr>
        <w:spacing w:line="216" w:lineRule="auto"/>
        <w:jc w:val="both"/>
        <w:rPr>
          <w:sz w:val="18"/>
        </w:rPr>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700"/>
        </w:tabs>
        <w:ind w:left="700" w:hanging="299"/>
      </w:pPr>
      <w:bookmarkStart w:id="21" w:name="_TOC_250055"/>
      <w:r>
        <w:lastRenderedPageBreak/>
        <w:t>THE</w:t>
      </w:r>
      <w:r>
        <w:rPr>
          <w:spacing w:val="-8"/>
        </w:rPr>
        <w:t xml:space="preserve"> </w:t>
      </w:r>
      <w:r>
        <w:t>MERIT</w:t>
      </w:r>
      <w:r>
        <w:rPr>
          <w:spacing w:val="-3"/>
        </w:rPr>
        <w:t xml:space="preserve"> </w:t>
      </w:r>
      <w:r>
        <w:t>OF</w:t>
      </w:r>
      <w:r>
        <w:rPr>
          <w:spacing w:val="-6"/>
        </w:rPr>
        <w:t xml:space="preserve"> </w:t>
      </w:r>
      <w:r>
        <w:t>ESTABLISHING</w:t>
      </w:r>
      <w:r>
        <w:rPr>
          <w:spacing w:val="-1"/>
        </w:rPr>
        <w:t xml:space="preserve"> </w:t>
      </w:r>
      <w:r>
        <w:t>A</w:t>
      </w:r>
      <w:r>
        <w:rPr>
          <w:spacing w:val="-12"/>
        </w:rPr>
        <w:t xml:space="preserve"> </w:t>
      </w:r>
      <w:r>
        <w:t>GAMING</w:t>
      </w:r>
      <w:bookmarkEnd w:id="21"/>
      <w:r>
        <w:rPr>
          <w:spacing w:val="-2"/>
        </w:rPr>
        <w:t xml:space="preserve"> COMMISSION</w:t>
      </w:r>
    </w:p>
    <w:p w:rsidR="00112F44" w:rsidRDefault="00FB63F3">
      <w:pPr>
        <w:pStyle w:val="BodyText"/>
        <w:spacing w:before="212"/>
        <w:jc w:val="both"/>
      </w:pPr>
      <w:r>
        <w:t>The</w:t>
      </w:r>
      <w:r>
        <w:rPr>
          <w:spacing w:val="-8"/>
        </w:rPr>
        <w:t xml:space="preserve"> </w:t>
      </w:r>
      <w:r>
        <w:t>terms</w:t>
      </w:r>
      <w:r>
        <w:rPr>
          <w:spacing w:val="-5"/>
        </w:rPr>
        <w:t xml:space="preserve"> </w:t>
      </w:r>
      <w:r>
        <w:t>of</w:t>
      </w:r>
      <w:r>
        <w:rPr>
          <w:spacing w:val="-5"/>
        </w:rPr>
        <w:t xml:space="preserve"> </w:t>
      </w:r>
      <w:r>
        <w:t>reference</w:t>
      </w:r>
      <w:r>
        <w:rPr>
          <w:spacing w:val="-6"/>
        </w:rPr>
        <w:t xml:space="preserve"> </w:t>
      </w:r>
      <w:r>
        <w:t>for</w:t>
      </w:r>
      <w:r>
        <w:rPr>
          <w:spacing w:val="-5"/>
        </w:rPr>
        <w:t xml:space="preserve"> </w:t>
      </w:r>
      <w:r>
        <w:t>this</w:t>
      </w:r>
      <w:r>
        <w:rPr>
          <w:spacing w:val="-7"/>
        </w:rPr>
        <w:t xml:space="preserve"> </w:t>
      </w:r>
      <w:r>
        <w:t>Inquiry</w:t>
      </w:r>
      <w:r>
        <w:rPr>
          <w:spacing w:val="-6"/>
        </w:rPr>
        <w:t xml:space="preserve"> </w:t>
      </w:r>
      <w:r>
        <w:t>require</w:t>
      </w:r>
      <w:r>
        <w:rPr>
          <w:spacing w:val="-5"/>
        </w:rPr>
        <w:t xml:space="preserve"> </w:t>
      </w:r>
      <w:r>
        <w:t>IPART</w:t>
      </w:r>
      <w:r>
        <w:rPr>
          <w:spacing w:val="-5"/>
        </w:rPr>
        <w:t xml:space="preserve"> </w:t>
      </w:r>
      <w:r>
        <w:t>to</w:t>
      </w:r>
      <w:r>
        <w:rPr>
          <w:spacing w:val="-5"/>
        </w:rPr>
        <w:t xml:space="preserve"> </w:t>
      </w:r>
      <w:r>
        <w:rPr>
          <w:spacing w:val="-2"/>
        </w:rPr>
        <w:t>investigate:</w:t>
      </w:r>
    </w:p>
    <w:p w:rsidR="00112F44" w:rsidRDefault="00FB63F3">
      <w:pPr>
        <w:pStyle w:val="ListParagraph"/>
        <w:numPr>
          <w:ilvl w:val="0"/>
          <w:numId w:val="30"/>
        </w:numPr>
        <w:tabs>
          <w:tab w:val="left" w:pos="1240"/>
        </w:tabs>
        <w:spacing w:before="242" w:line="228" w:lineRule="exact"/>
        <w:ind w:hanging="272"/>
        <w:rPr>
          <w:b/>
          <w:sz w:val="18"/>
        </w:rPr>
      </w:pPr>
      <w:r>
        <w:rPr>
          <w:b/>
          <w:sz w:val="18"/>
        </w:rPr>
        <w:t>'need</w:t>
      </w:r>
      <w:r>
        <w:rPr>
          <w:b/>
          <w:spacing w:val="-3"/>
          <w:sz w:val="18"/>
        </w:rPr>
        <w:t xml:space="preserve"> </w:t>
      </w:r>
      <w:r>
        <w:rPr>
          <w:b/>
          <w:sz w:val="18"/>
        </w:rPr>
        <w:t>for</w:t>
      </w:r>
      <w:r>
        <w:rPr>
          <w:b/>
          <w:spacing w:val="-5"/>
          <w:sz w:val="18"/>
        </w:rPr>
        <w:t xml:space="preserve"> </w:t>
      </w:r>
      <w:r>
        <w:rPr>
          <w:b/>
          <w:sz w:val="18"/>
        </w:rPr>
        <w:t>and form</w:t>
      </w:r>
      <w:r>
        <w:rPr>
          <w:b/>
          <w:spacing w:val="-1"/>
          <w:sz w:val="18"/>
        </w:rPr>
        <w:t xml:space="preserve"> </w:t>
      </w:r>
      <w:r>
        <w:rPr>
          <w:b/>
          <w:sz w:val="18"/>
        </w:rPr>
        <w:t>of</w:t>
      </w:r>
      <w:r>
        <w:rPr>
          <w:b/>
          <w:spacing w:val="-5"/>
          <w:sz w:val="18"/>
        </w:rPr>
        <w:t xml:space="preserve"> </w:t>
      </w:r>
      <w:r>
        <w:rPr>
          <w:b/>
          <w:sz w:val="18"/>
        </w:rPr>
        <w:t>a gaming</w:t>
      </w:r>
      <w:r>
        <w:rPr>
          <w:b/>
          <w:spacing w:val="-1"/>
          <w:sz w:val="18"/>
        </w:rPr>
        <w:t xml:space="preserve"> </w:t>
      </w:r>
      <w:r>
        <w:rPr>
          <w:b/>
          <w:sz w:val="18"/>
        </w:rPr>
        <w:t>commission</w:t>
      </w:r>
      <w:r>
        <w:rPr>
          <w:b/>
          <w:spacing w:val="-4"/>
          <w:sz w:val="18"/>
        </w:rPr>
        <w:t xml:space="preserve"> </w:t>
      </w:r>
      <w:r>
        <w:rPr>
          <w:b/>
          <w:sz w:val="18"/>
        </w:rPr>
        <w:t>(or</w:t>
      </w:r>
      <w:r>
        <w:rPr>
          <w:b/>
          <w:spacing w:val="-1"/>
          <w:sz w:val="18"/>
        </w:rPr>
        <w:t xml:space="preserve"> </w:t>
      </w:r>
      <w:r>
        <w:rPr>
          <w:b/>
          <w:sz w:val="18"/>
        </w:rPr>
        <w:t>similar)</w:t>
      </w:r>
      <w:r>
        <w:rPr>
          <w:b/>
          <w:spacing w:val="-2"/>
          <w:sz w:val="18"/>
        </w:rPr>
        <w:t xml:space="preserve"> </w:t>
      </w:r>
      <w:r>
        <w:rPr>
          <w:b/>
          <w:sz w:val="18"/>
        </w:rPr>
        <w:t>to</w:t>
      </w:r>
      <w:r>
        <w:rPr>
          <w:b/>
          <w:spacing w:val="-4"/>
          <w:sz w:val="18"/>
        </w:rPr>
        <w:t xml:space="preserve"> </w:t>
      </w:r>
      <w:r>
        <w:rPr>
          <w:b/>
          <w:sz w:val="18"/>
        </w:rPr>
        <w:t>oversight</w:t>
      </w:r>
      <w:r>
        <w:rPr>
          <w:b/>
          <w:spacing w:val="-3"/>
          <w:sz w:val="18"/>
        </w:rPr>
        <w:t xml:space="preserve"> </w:t>
      </w:r>
      <w:r>
        <w:rPr>
          <w:b/>
          <w:sz w:val="18"/>
        </w:rPr>
        <w:t>gaming</w:t>
      </w:r>
      <w:r>
        <w:rPr>
          <w:b/>
          <w:spacing w:val="-4"/>
          <w:sz w:val="18"/>
        </w:rPr>
        <w:t xml:space="preserve"> </w:t>
      </w:r>
      <w:r>
        <w:rPr>
          <w:b/>
          <w:sz w:val="18"/>
        </w:rPr>
        <w:t xml:space="preserve">in </w:t>
      </w:r>
      <w:r>
        <w:rPr>
          <w:b/>
          <w:spacing w:val="-4"/>
          <w:sz w:val="18"/>
        </w:rPr>
        <w:t>NSW;</w:t>
      </w:r>
    </w:p>
    <w:p w:rsidR="00112F44" w:rsidRDefault="00FB63F3">
      <w:pPr>
        <w:pStyle w:val="ListParagraph"/>
        <w:numPr>
          <w:ilvl w:val="0"/>
          <w:numId w:val="30"/>
        </w:numPr>
        <w:tabs>
          <w:tab w:val="left" w:pos="1253"/>
        </w:tabs>
        <w:spacing w:before="6" w:line="213" w:lineRule="auto"/>
        <w:ind w:left="1253" w:right="1020" w:hanging="286"/>
        <w:rPr>
          <w:b/>
          <w:sz w:val="18"/>
        </w:rPr>
      </w:pPr>
      <w:r>
        <w:rPr>
          <w:b/>
          <w:sz w:val="18"/>
        </w:rPr>
        <w:t>the relationship that should exist between the Casino Control Authority (and other existing licensing or regulatory bodies) and any such gaming commission'</w:t>
      </w:r>
    </w:p>
    <w:p w:rsidR="00112F44" w:rsidRDefault="00112F44">
      <w:pPr>
        <w:pStyle w:val="BodyText"/>
        <w:spacing w:before="15"/>
        <w:ind w:left="0"/>
        <w:rPr>
          <w:b/>
          <w:sz w:val="18"/>
        </w:rPr>
      </w:pPr>
    </w:p>
    <w:p w:rsidR="00112F44" w:rsidRDefault="00FB63F3">
      <w:pPr>
        <w:pStyle w:val="BodyText"/>
        <w:spacing w:line="216" w:lineRule="auto"/>
        <w:ind w:right="440"/>
        <w:jc w:val="both"/>
      </w:pPr>
      <w:r>
        <w:t>In considering whether a gaming commission (or similar) is required, IPART has to address whether current regulatory arrangements for the gaming industry are meeting regulatory objectives and are operating effectively.</w:t>
      </w:r>
    </w:p>
    <w:p w:rsidR="00112F44" w:rsidRDefault="00FB63F3">
      <w:pPr>
        <w:pStyle w:val="Heading2"/>
        <w:numPr>
          <w:ilvl w:val="1"/>
          <w:numId w:val="45"/>
        </w:numPr>
        <w:tabs>
          <w:tab w:val="left" w:pos="1121"/>
        </w:tabs>
        <w:spacing w:before="269"/>
        <w:ind w:left="1121" w:right="1357" w:hanging="720"/>
      </w:pPr>
      <w:bookmarkStart w:id="22" w:name="_TOC_250054"/>
      <w:r>
        <w:t>Why</w:t>
      </w:r>
      <w:r>
        <w:rPr>
          <w:spacing w:val="-8"/>
        </w:rPr>
        <w:t xml:space="preserve"> </w:t>
      </w:r>
      <w:r>
        <w:t>is</w:t>
      </w:r>
      <w:r>
        <w:rPr>
          <w:spacing w:val="-1"/>
        </w:rPr>
        <w:t xml:space="preserve"> </w:t>
      </w:r>
      <w:r>
        <w:t>gaming</w:t>
      </w:r>
      <w:r>
        <w:rPr>
          <w:spacing w:val="-3"/>
        </w:rPr>
        <w:t xml:space="preserve"> </w:t>
      </w:r>
      <w:r>
        <w:t>regulated</w:t>
      </w:r>
      <w:r>
        <w:rPr>
          <w:spacing w:val="-5"/>
        </w:rPr>
        <w:t xml:space="preserve"> </w:t>
      </w:r>
      <w:r>
        <w:t>and</w:t>
      </w:r>
      <w:r>
        <w:rPr>
          <w:spacing w:val="-6"/>
        </w:rPr>
        <w:t xml:space="preserve"> </w:t>
      </w:r>
      <w:r>
        <w:t>what</w:t>
      </w:r>
      <w:r>
        <w:rPr>
          <w:spacing w:val="-3"/>
        </w:rPr>
        <w:t xml:space="preserve"> </w:t>
      </w:r>
      <w:r>
        <w:t>are</w:t>
      </w:r>
      <w:r>
        <w:rPr>
          <w:spacing w:val="-1"/>
        </w:rPr>
        <w:t xml:space="preserve"> </w:t>
      </w:r>
      <w:r>
        <w:t>the</w:t>
      </w:r>
      <w:r>
        <w:rPr>
          <w:spacing w:val="-1"/>
        </w:rPr>
        <w:t xml:space="preserve"> </w:t>
      </w:r>
      <w:r>
        <w:t>objectives</w:t>
      </w:r>
      <w:r>
        <w:rPr>
          <w:spacing w:val="-2"/>
        </w:rPr>
        <w:t xml:space="preserve"> </w:t>
      </w:r>
      <w:bookmarkEnd w:id="22"/>
      <w:r>
        <w:t>of gaming regulation</w:t>
      </w:r>
    </w:p>
    <w:p w:rsidR="00112F44" w:rsidRDefault="00FB63F3">
      <w:pPr>
        <w:pStyle w:val="BodyText"/>
        <w:spacing w:before="235" w:line="216" w:lineRule="auto"/>
        <w:ind w:right="446"/>
        <w:jc w:val="both"/>
        <w:rPr>
          <w:sz w:val="11"/>
        </w:rPr>
      </w:pPr>
      <w:r>
        <w:t>Gambling is an activity in which the main commodity that changes hands is money.</w:t>
      </w:r>
      <w:r>
        <w:rPr>
          <w:spacing w:val="40"/>
        </w:rPr>
        <w:t xml:space="preserve"> </w:t>
      </w:r>
      <w:r>
        <w:t>As a consequence, if not properly controlled, it is susceptible to criminal activity, fraud and dishonesty.</w:t>
      </w:r>
      <w:r>
        <w:rPr>
          <w:spacing w:val="40"/>
        </w:rPr>
        <w:t xml:space="preserve"> </w:t>
      </w:r>
      <w:r>
        <w:t>Individuals can, and in some cases do, become addicted to gambling, with adverse effects</w:t>
      </w:r>
      <w:r>
        <w:rPr>
          <w:spacing w:val="-2"/>
        </w:rPr>
        <w:t xml:space="preserve"> </w:t>
      </w:r>
      <w:r>
        <w:t>for</w:t>
      </w:r>
      <w:r>
        <w:rPr>
          <w:spacing w:val="-1"/>
        </w:rPr>
        <w:t xml:space="preserve"> </w:t>
      </w:r>
      <w:r>
        <w:t>themselves, their</w:t>
      </w:r>
      <w:r>
        <w:rPr>
          <w:spacing w:val="-1"/>
        </w:rPr>
        <w:t xml:space="preserve"> </w:t>
      </w:r>
      <w:r>
        <w:t>families and</w:t>
      </w:r>
      <w:r>
        <w:rPr>
          <w:spacing w:val="-3"/>
        </w:rPr>
        <w:t xml:space="preserve"> </w:t>
      </w:r>
      <w:r>
        <w:t>society</w:t>
      </w:r>
      <w:r>
        <w:rPr>
          <w:spacing w:val="-3"/>
        </w:rPr>
        <w:t xml:space="preserve"> </w:t>
      </w:r>
      <w:r>
        <w:t>in general.</w:t>
      </w:r>
      <w:r>
        <w:rPr>
          <w:spacing w:val="40"/>
        </w:rPr>
        <w:t xml:space="preserve"> </w:t>
      </w:r>
      <w:r>
        <w:t>All developed countries therefore</w:t>
      </w:r>
      <w:r>
        <w:rPr>
          <w:spacing w:val="-2"/>
        </w:rPr>
        <w:t xml:space="preserve"> </w:t>
      </w:r>
      <w:r>
        <w:t>regulate</w:t>
      </w:r>
      <w:r>
        <w:rPr>
          <w:spacing w:val="-4"/>
        </w:rPr>
        <w:t xml:space="preserve"> </w:t>
      </w:r>
      <w:r>
        <w:t>gambling,</w:t>
      </w:r>
      <w:r>
        <w:rPr>
          <w:spacing w:val="-4"/>
        </w:rPr>
        <w:t xml:space="preserve"> </w:t>
      </w:r>
      <w:r>
        <w:t>on</w:t>
      </w:r>
      <w:r>
        <w:rPr>
          <w:spacing w:val="-3"/>
        </w:rPr>
        <w:t xml:space="preserve"> </w:t>
      </w:r>
      <w:r>
        <w:t>both</w:t>
      </w:r>
      <w:r>
        <w:rPr>
          <w:spacing w:val="-3"/>
        </w:rPr>
        <w:t xml:space="preserve"> </w:t>
      </w:r>
      <w:r>
        <w:t>criminal</w:t>
      </w:r>
      <w:r>
        <w:rPr>
          <w:spacing w:val="-2"/>
        </w:rPr>
        <w:t xml:space="preserve"> </w:t>
      </w:r>
      <w:r>
        <w:t>and</w:t>
      </w:r>
      <w:r>
        <w:rPr>
          <w:spacing w:val="-2"/>
        </w:rPr>
        <w:t xml:space="preserve"> </w:t>
      </w:r>
      <w:r>
        <w:t>social</w:t>
      </w:r>
      <w:r>
        <w:rPr>
          <w:spacing w:val="-2"/>
        </w:rPr>
        <w:t xml:space="preserve"> </w:t>
      </w:r>
      <w:r>
        <w:t>policy</w:t>
      </w:r>
      <w:r>
        <w:rPr>
          <w:spacing w:val="-2"/>
        </w:rPr>
        <w:t xml:space="preserve"> </w:t>
      </w:r>
      <w:r>
        <w:t>grounds, with three</w:t>
      </w:r>
      <w:r>
        <w:rPr>
          <w:spacing w:val="-2"/>
        </w:rPr>
        <w:t xml:space="preserve"> </w:t>
      </w:r>
      <w:r>
        <w:t xml:space="preserve">common </w:t>
      </w:r>
      <w:r>
        <w:rPr>
          <w:spacing w:val="-2"/>
        </w:rPr>
        <w:t>objectives:</w:t>
      </w:r>
      <w:r>
        <w:rPr>
          <w:spacing w:val="-2"/>
          <w:position w:val="11"/>
          <w:sz w:val="11"/>
        </w:rPr>
        <w:t>69</w:t>
      </w:r>
    </w:p>
    <w:p w:rsidR="00112F44" w:rsidRDefault="00FB63F3">
      <w:pPr>
        <w:pStyle w:val="ListParagraph"/>
        <w:numPr>
          <w:ilvl w:val="0"/>
          <w:numId w:val="29"/>
        </w:numPr>
        <w:tabs>
          <w:tab w:val="left" w:pos="1328"/>
        </w:tabs>
        <w:spacing w:before="229" w:line="213" w:lineRule="auto"/>
        <w:ind w:right="1018"/>
        <w:rPr>
          <w:sz w:val="18"/>
        </w:rPr>
      </w:pPr>
      <w:r>
        <w:rPr>
          <w:sz w:val="18"/>
        </w:rPr>
        <w:t>Permitted forms of gambling should be crime-free (both in terms of those who operate them and the players they attract), conducted in accordance with regulation and honest.</w:t>
      </w:r>
    </w:p>
    <w:p w:rsidR="00112F44" w:rsidRDefault="00FB63F3">
      <w:pPr>
        <w:pStyle w:val="ListParagraph"/>
        <w:numPr>
          <w:ilvl w:val="0"/>
          <w:numId w:val="29"/>
        </w:numPr>
        <w:tabs>
          <w:tab w:val="left" w:pos="1328"/>
        </w:tabs>
        <w:spacing w:before="21" w:line="211" w:lineRule="auto"/>
        <w:ind w:right="1015"/>
        <w:rPr>
          <w:sz w:val="18"/>
        </w:rPr>
      </w:pPr>
      <w:r>
        <w:rPr>
          <w:sz w:val="18"/>
        </w:rPr>
        <w:t xml:space="preserve">Players should know what to expect and be confident that they will get it and should not be </w:t>
      </w:r>
      <w:r>
        <w:rPr>
          <w:spacing w:val="-2"/>
          <w:sz w:val="18"/>
        </w:rPr>
        <w:t>exploited.</w:t>
      </w:r>
    </w:p>
    <w:p w:rsidR="00112F44" w:rsidRDefault="00FB63F3">
      <w:pPr>
        <w:pStyle w:val="ListParagraph"/>
        <w:numPr>
          <w:ilvl w:val="0"/>
          <w:numId w:val="29"/>
        </w:numPr>
        <w:tabs>
          <w:tab w:val="left" w:pos="1327"/>
        </w:tabs>
        <w:spacing w:line="242" w:lineRule="exact"/>
        <w:ind w:left="1327" w:hanging="359"/>
        <w:rPr>
          <w:sz w:val="18"/>
        </w:rPr>
      </w:pPr>
      <w:r>
        <w:rPr>
          <w:sz w:val="18"/>
        </w:rPr>
        <w:t>There</w:t>
      </w:r>
      <w:r>
        <w:rPr>
          <w:spacing w:val="-1"/>
          <w:sz w:val="18"/>
        </w:rPr>
        <w:t xml:space="preserve"> </w:t>
      </w:r>
      <w:r>
        <w:rPr>
          <w:sz w:val="18"/>
        </w:rPr>
        <w:t>should be</w:t>
      </w:r>
      <w:r>
        <w:rPr>
          <w:spacing w:val="-1"/>
          <w:sz w:val="18"/>
        </w:rPr>
        <w:t xml:space="preserve"> </w:t>
      </w:r>
      <w:r>
        <w:rPr>
          <w:sz w:val="18"/>
        </w:rPr>
        <w:t>some protection</w:t>
      </w:r>
      <w:r>
        <w:rPr>
          <w:spacing w:val="-1"/>
          <w:sz w:val="18"/>
        </w:rPr>
        <w:t xml:space="preserve"> </w:t>
      </w:r>
      <w:r>
        <w:rPr>
          <w:sz w:val="18"/>
        </w:rPr>
        <w:t>for children</w:t>
      </w:r>
      <w:r>
        <w:rPr>
          <w:spacing w:val="-3"/>
          <w:sz w:val="18"/>
        </w:rPr>
        <w:t xml:space="preserve"> </w:t>
      </w:r>
      <w:r>
        <w:rPr>
          <w:sz w:val="18"/>
        </w:rPr>
        <w:t xml:space="preserve">and vulnerable </w:t>
      </w:r>
      <w:r>
        <w:rPr>
          <w:spacing w:val="-2"/>
          <w:sz w:val="18"/>
        </w:rPr>
        <w:t>persons.</w:t>
      </w:r>
    </w:p>
    <w:p w:rsidR="00112F44" w:rsidRDefault="00112F44">
      <w:pPr>
        <w:pStyle w:val="BodyText"/>
        <w:spacing w:before="16"/>
        <w:ind w:left="0"/>
        <w:rPr>
          <w:sz w:val="18"/>
        </w:rPr>
      </w:pPr>
    </w:p>
    <w:p w:rsidR="00112F44" w:rsidRDefault="00FB63F3">
      <w:pPr>
        <w:pStyle w:val="BodyText"/>
        <w:spacing w:line="216" w:lineRule="auto"/>
        <w:ind w:right="448"/>
      </w:pPr>
      <w:r>
        <w:t>The</w:t>
      </w:r>
      <w:r>
        <w:rPr>
          <w:spacing w:val="-1"/>
        </w:rPr>
        <w:t xml:space="preserve"> </w:t>
      </w:r>
      <w:r>
        <w:t>regulatory</w:t>
      </w:r>
      <w:r>
        <w:rPr>
          <w:spacing w:val="-1"/>
        </w:rPr>
        <w:t xml:space="preserve"> </w:t>
      </w:r>
      <w:r>
        <w:t>objectives</w:t>
      </w:r>
      <w:r>
        <w:rPr>
          <w:spacing w:val="-1"/>
        </w:rPr>
        <w:t xml:space="preserve"> </w:t>
      </w:r>
      <w:r>
        <w:t>of</w:t>
      </w:r>
      <w:r>
        <w:rPr>
          <w:spacing w:val="-1"/>
        </w:rPr>
        <w:t xml:space="preserve"> </w:t>
      </w:r>
      <w:r>
        <w:t>the</w:t>
      </w:r>
      <w:r>
        <w:rPr>
          <w:spacing w:val="-1"/>
        </w:rPr>
        <w:t xml:space="preserve"> </w:t>
      </w:r>
      <w:r>
        <w:t>NSW gaming industry are defined</w:t>
      </w:r>
      <w:r>
        <w:rPr>
          <w:spacing w:val="-1"/>
        </w:rPr>
        <w:t xml:space="preserve"> </w:t>
      </w:r>
      <w:r>
        <w:t>within the various pieces of legislation that cover the gaming industry and are similar to those stated above:</w:t>
      </w:r>
    </w:p>
    <w:p w:rsidR="00112F44" w:rsidRDefault="00FB63F3">
      <w:pPr>
        <w:pStyle w:val="ListParagraph"/>
        <w:numPr>
          <w:ilvl w:val="0"/>
          <w:numId w:val="28"/>
        </w:numPr>
        <w:tabs>
          <w:tab w:val="left" w:pos="761"/>
        </w:tabs>
        <w:spacing w:before="55"/>
        <w:ind w:hanging="360"/>
      </w:pPr>
      <w:r>
        <w:t>Keeping</w:t>
      </w:r>
      <w:r>
        <w:rPr>
          <w:spacing w:val="-2"/>
        </w:rPr>
        <w:t xml:space="preserve"> </w:t>
      </w:r>
      <w:r>
        <w:t>the</w:t>
      </w:r>
      <w:r>
        <w:rPr>
          <w:spacing w:val="-5"/>
        </w:rPr>
        <w:t xml:space="preserve"> </w:t>
      </w:r>
      <w:r>
        <w:t>gaming</w:t>
      </w:r>
      <w:r>
        <w:rPr>
          <w:spacing w:val="-2"/>
        </w:rPr>
        <w:t xml:space="preserve"> </w:t>
      </w:r>
      <w:r>
        <w:t>industry</w:t>
      </w:r>
      <w:r>
        <w:rPr>
          <w:spacing w:val="-2"/>
        </w:rPr>
        <w:t xml:space="preserve"> </w:t>
      </w:r>
      <w:r>
        <w:t>free</w:t>
      </w:r>
      <w:r>
        <w:rPr>
          <w:spacing w:val="-2"/>
        </w:rPr>
        <w:t xml:space="preserve"> </w:t>
      </w:r>
      <w:r>
        <w:t>of</w:t>
      </w:r>
      <w:r>
        <w:rPr>
          <w:spacing w:val="-1"/>
        </w:rPr>
        <w:t xml:space="preserve"> </w:t>
      </w:r>
      <w:r>
        <w:t>criminal</w:t>
      </w:r>
      <w:r>
        <w:rPr>
          <w:spacing w:val="-1"/>
        </w:rPr>
        <w:t xml:space="preserve"> </w:t>
      </w:r>
      <w:r>
        <w:rPr>
          <w:spacing w:val="-2"/>
        </w:rPr>
        <w:t>activity.</w:t>
      </w:r>
    </w:p>
    <w:p w:rsidR="00112F44" w:rsidRDefault="00FB63F3">
      <w:pPr>
        <w:pStyle w:val="ListParagraph"/>
        <w:numPr>
          <w:ilvl w:val="0"/>
          <w:numId w:val="28"/>
        </w:numPr>
        <w:tabs>
          <w:tab w:val="left" w:pos="761"/>
        </w:tabs>
        <w:spacing w:before="132" w:line="213" w:lineRule="auto"/>
        <w:ind w:right="449"/>
      </w:pPr>
      <w:r>
        <w:t>Ensuring</w:t>
      </w:r>
      <w:r>
        <w:rPr>
          <w:spacing w:val="80"/>
        </w:rPr>
        <w:t xml:space="preserve"> </w:t>
      </w:r>
      <w:r>
        <w:t>that</w:t>
      </w:r>
      <w:r>
        <w:rPr>
          <w:spacing w:val="80"/>
        </w:rPr>
        <w:t xml:space="preserve"> </w:t>
      </w:r>
      <w:r>
        <w:t>consumers</w:t>
      </w:r>
      <w:r>
        <w:rPr>
          <w:spacing w:val="80"/>
        </w:rPr>
        <w:t xml:space="preserve"> </w:t>
      </w:r>
      <w:r>
        <w:t>who</w:t>
      </w:r>
      <w:r>
        <w:rPr>
          <w:spacing w:val="80"/>
        </w:rPr>
        <w:t xml:space="preserve"> </w:t>
      </w:r>
      <w:r>
        <w:t>choose</w:t>
      </w:r>
      <w:r>
        <w:rPr>
          <w:spacing w:val="80"/>
        </w:rPr>
        <w:t xml:space="preserve"> </w:t>
      </w:r>
      <w:r>
        <w:t>to</w:t>
      </w:r>
      <w:r>
        <w:rPr>
          <w:spacing w:val="80"/>
        </w:rPr>
        <w:t xml:space="preserve"> </w:t>
      </w:r>
      <w:r>
        <w:t>engage</w:t>
      </w:r>
      <w:r>
        <w:rPr>
          <w:spacing w:val="80"/>
        </w:rPr>
        <w:t xml:space="preserve"> </w:t>
      </w:r>
      <w:r>
        <w:t>in</w:t>
      </w:r>
      <w:r>
        <w:rPr>
          <w:spacing w:val="80"/>
        </w:rPr>
        <w:t xml:space="preserve"> </w:t>
      </w:r>
      <w:r>
        <w:t>gaming</w:t>
      </w:r>
      <w:r>
        <w:rPr>
          <w:spacing w:val="80"/>
        </w:rPr>
        <w:t xml:space="preserve"> </w:t>
      </w:r>
      <w:r>
        <w:t>are</w:t>
      </w:r>
      <w:r>
        <w:rPr>
          <w:spacing w:val="80"/>
        </w:rPr>
        <w:t xml:space="preserve"> </w:t>
      </w:r>
      <w:r>
        <w:t>protected</w:t>
      </w:r>
      <w:r>
        <w:rPr>
          <w:spacing w:val="80"/>
        </w:rPr>
        <w:t xml:space="preserve"> </w:t>
      </w:r>
      <w:r>
        <w:t>from unscrupulous and irresponsible conduct.</w:t>
      </w:r>
    </w:p>
    <w:p w:rsidR="00112F44" w:rsidRDefault="00FB63F3">
      <w:pPr>
        <w:pStyle w:val="ListParagraph"/>
        <w:numPr>
          <w:ilvl w:val="0"/>
          <w:numId w:val="28"/>
        </w:numPr>
        <w:tabs>
          <w:tab w:val="left" w:pos="762"/>
        </w:tabs>
        <w:spacing w:before="116"/>
        <w:ind w:left="762" w:hanging="360"/>
      </w:pPr>
      <w:r>
        <w:t>Ensuring</w:t>
      </w:r>
      <w:r>
        <w:rPr>
          <w:spacing w:val="-4"/>
        </w:rPr>
        <w:t xml:space="preserve"> </w:t>
      </w:r>
      <w:r>
        <w:t>that</w:t>
      </w:r>
      <w:r>
        <w:rPr>
          <w:spacing w:val="-4"/>
        </w:rPr>
        <w:t xml:space="preserve"> </w:t>
      </w:r>
      <w:r>
        <w:t>gaming</w:t>
      </w:r>
      <w:r>
        <w:rPr>
          <w:spacing w:val="-2"/>
        </w:rPr>
        <w:t xml:space="preserve"> </w:t>
      </w:r>
      <w:r>
        <w:t>is</w:t>
      </w:r>
      <w:r>
        <w:rPr>
          <w:spacing w:val="-1"/>
        </w:rPr>
        <w:t xml:space="preserve"> </w:t>
      </w:r>
      <w:r>
        <w:t>conducted</w:t>
      </w:r>
      <w:r>
        <w:rPr>
          <w:spacing w:val="-4"/>
        </w:rPr>
        <w:t xml:space="preserve"> </w:t>
      </w:r>
      <w:r>
        <w:rPr>
          <w:spacing w:val="-2"/>
        </w:rPr>
        <w:t>fairly.</w:t>
      </w:r>
    </w:p>
    <w:p w:rsidR="00112F44" w:rsidRDefault="00FB63F3">
      <w:pPr>
        <w:pStyle w:val="ListParagraph"/>
        <w:numPr>
          <w:ilvl w:val="0"/>
          <w:numId w:val="28"/>
        </w:numPr>
        <w:tabs>
          <w:tab w:val="left" w:pos="762"/>
        </w:tabs>
        <w:spacing w:before="131" w:line="213" w:lineRule="auto"/>
        <w:ind w:left="762" w:right="451"/>
      </w:pPr>
      <w:r>
        <w:t>Minimising the social and personal harm associated with participation by consumers in gaming activities.</w:t>
      </w:r>
    </w:p>
    <w:p w:rsidR="00112F44" w:rsidRDefault="00FB63F3">
      <w:pPr>
        <w:pStyle w:val="ListParagraph"/>
        <w:numPr>
          <w:ilvl w:val="0"/>
          <w:numId w:val="28"/>
        </w:numPr>
        <w:tabs>
          <w:tab w:val="left" w:pos="762"/>
        </w:tabs>
        <w:spacing w:before="142" w:line="213" w:lineRule="auto"/>
        <w:ind w:left="762" w:right="456"/>
      </w:pPr>
      <w:r>
        <w:t>Ensuring that an appropriate share of the revenue from the conduct of gaming is paid in taxation for the benefit of the whole community.</w:t>
      </w:r>
    </w:p>
    <w:p w:rsidR="00112F44" w:rsidRDefault="00112F44">
      <w:pPr>
        <w:pStyle w:val="BodyText"/>
        <w:spacing w:before="29"/>
        <w:ind w:left="0"/>
      </w:pPr>
    </w:p>
    <w:p w:rsidR="00112F44" w:rsidRDefault="00FB63F3">
      <w:pPr>
        <w:pStyle w:val="BodyText"/>
        <w:spacing w:line="216" w:lineRule="auto"/>
        <w:ind w:left="402" w:right="446"/>
        <w:jc w:val="both"/>
      </w:pPr>
      <w:r>
        <w:t>As noted earlier, there are limits on the extent to which government can regulate gaming. The limits arise due to competition from interstate and overseas gaming providers, and because of the need to avoid stimulating growth in illegal gambling activities. Nevertheless, government certainly has some scope to insist that gaming should be conducted according</w:t>
      </w:r>
      <w:r>
        <w:rPr>
          <w:spacing w:val="40"/>
        </w:rPr>
        <w:t xml:space="preserve"> </w:t>
      </w:r>
      <w:r>
        <w:t>to standards acceptable to the community.</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44"/>
        <w:ind w:left="0"/>
        <w:rPr>
          <w:sz w:val="20"/>
        </w:rPr>
      </w:pPr>
      <w:r>
        <w:rPr>
          <w:noProof/>
          <w:lang w:val="en-AU" w:eastAsia="en-AU"/>
        </w:rPr>
        <mc:AlternateContent>
          <mc:Choice Requires="wps">
            <w:drawing>
              <wp:anchor distT="0" distB="0" distL="0" distR="0" simplePos="0" relativeHeight="487602688" behindDoc="1" locked="0" layoutInCell="1" allowOverlap="1">
                <wp:simplePos x="0" y="0"/>
                <wp:positionH relativeFrom="page">
                  <wp:posOffset>915416</wp:posOffset>
                </wp:positionH>
                <wp:positionV relativeFrom="paragraph">
                  <wp:posOffset>218716</wp:posOffset>
                </wp:positionV>
                <wp:extent cx="1858010" cy="1270"/>
                <wp:effectExtent l="0" t="0" r="0" b="0"/>
                <wp:wrapTopAndBottom/>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8BAA5" id="Graphic 320" o:spid="_x0000_s1026" style="position:absolute;margin-left:72.1pt;margin-top:17.2pt;width:146.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69</w:t>
      </w:r>
      <w:r>
        <w:rPr>
          <w:position w:val="9"/>
          <w:sz w:val="9"/>
        </w:rPr>
        <w:tab/>
      </w:r>
      <w:r>
        <w:rPr>
          <w:sz w:val="18"/>
        </w:rPr>
        <w:t>Report</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Gaming</w:t>
      </w:r>
      <w:r>
        <w:rPr>
          <w:spacing w:val="4"/>
          <w:sz w:val="18"/>
        </w:rPr>
        <w:t xml:space="preserve"> </w:t>
      </w:r>
      <w:r>
        <w:rPr>
          <w:sz w:val="18"/>
        </w:rPr>
        <w:t>Board</w:t>
      </w:r>
      <w:r>
        <w:rPr>
          <w:spacing w:val="4"/>
          <w:sz w:val="18"/>
        </w:rPr>
        <w:t xml:space="preserve"> </w:t>
      </w:r>
      <w:r>
        <w:rPr>
          <w:sz w:val="18"/>
        </w:rPr>
        <w:t>for</w:t>
      </w:r>
      <w:r>
        <w:rPr>
          <w:spacing w:val="2"/>
          <w:sz w:val="18"/>
        </w:rPr>
        <w:t xml:space="preserve"> </w:t>
      </w:r>
      <w:r>
        <w:rPr>
          <w:sz w:val="18"/>
        </w:rPr>
        <w:t>Great</w:t>
      </w:r>
      <w:r>
        <w:rPr>
          <w:spacing w:val="3"/>
          <w:sz w:val="18"/>
        </w:rPr>
        <w:t xml:space="preserve"> </w:t>
      </w:r>
      <w:r>
        <w:rPr>
          <w:sz w:val="18"/>
        </w:rPr>
        <w:t>Britain</w:t>
      </w:r>
      <w:r>
        <w:rPr>
          <w:spacing w:val="2"/>
          <w:sz w:val="18"/>
        </w:rPr>
        <w:t xml:space="preserve"> </w:t>
      </w:r>
      <w:r>
        <w:rPr>
          <w:sz w:val="18"/>
        </w:rPr>
        <w:t>1997/8,</w:t>
      </w:r>
      <w:r>
        <w:rPr>
          <w:spacing w:val="1"/>
          <w:sz w:val="18"/>
        </w:rPr>
        <w:t xml:space="preserve"> </w:t>
      </w:r>
      <w:r>
        <w:rPr>
          <w:sz w:val="18"/>
        </w:rPr>
        <w:t>p</w:t>
      </w:r>
      <w:r>
        <w:rPr>
          <w:spacing w:val="3"/>
          <w:sz w:val="18"/>
        </w:rPr>
        <w:t xml:space="preserve"> </w:t>
      </w:r>
      <w:r>
        <w:rPr>
          <w:spacing w:val="-5"/>
          <w:sz w:val="18"/>
        </w:rPr>
        <w:t>10.</w:t>
      </w:r>
    </w:p>
    <w:p w:rsidR="00112F44" w:rsidRDefault="00112F44">
      <w:pPr>
        <w:rPr>
          <w:sz w:val="18"/>
        </w:rPr>
        <w:sectPr w:rsidR="00112F44">
          <w:pgSz w:w="11900" w:h="16840"/>
          <w:pgMar w:top="1280" w:right="980" w:bottom="920" w:left="1040" w:header="716" w:footer="735" w:gutter="0"/>
          <w:pgNumType w:start="25"/>
          <w:cols w:space="720"/>
        </w:sectPr>
      </w:pPr>
    </w:p>
    <w:p w:rsidR="00112F44" w:rsidRDefault="00FB63F3">
      <w:pPr>
        <w:pStyle w:val="Heading2"/>
        <w:numPr>
          <w:ilvl w:val="1"/>
          <w:numId w:val="45"/>
        </w:numPr>
        <w:tabs>
          <w:tab w:val="left" w:pos="1120"/>
        </w:tabs>
        <w:ind w:left="1120" w:hanging="719"/>
      </w:pPr>
      <w:bookmarkStart w:id="23" w:name="_TOC_250053"/>
      <w:r>
        <w:lastRenderedPageBreak/>
        <w:t>What</w:t>
      </w:r>
      <w:r>
        <w:rPr>
          <w:spacing w:val="-4"/>
        </w:rPr>
        <w:t xml:space="preserve"> </w:t>
      </w:r>
      <w:r>
        <w:t>gaming</w:t>
      </w:r>
      <w:r>
        <w:rPr>
          <w:spacing w:val="-5"/>
        </w:rPr>
        <w:t xml:space="preserve"> </w:t>
      </w:r>
      <w:r>
        <w:t>regulatory</w:t>
      </w:r>
      <w:r>
        <w:rPr>
          <w:spacing w:val="-13"/>
        </w:rPr>
        <w:t xml:space="preserve"> </w:t>
      </w:r>
      <w:r>
        <w:t>functions</w:t>
      </w:r>
      <w:r>
        <w:rPr>
          <w:spacing w:val="-3"/>
        </w:rPr>
        <w:t xml:space="preserve"> </w:t>
      </w:r>
      <w:r>
        <w:t>must</w:t>
      </w:r>
      <w:r>
        <w:rPr>
          <w:spacing w:val="-3"/>
        </w:rPr>
        <w:t xml:space="preserve"> </w:t>
      </w:r>
      <w:r>
        <w:t>be</w:t>
      </w:r>
      <w:r>
        <w:rPr>
          <w:spacing w:val="-3"/>
        </w:rPr>
        <w:t xml:space="preserve"> </w:t>
      </w:r>
      <w:bookmarkEnd w:id="23"/>
      <w:r>
        <w:rPr>
          <w:spacing w:val="-2"/>
        </w:rPr>
        <w:t>performed?</w:t>
      </w:r>
    </w:p>
    <w:p w:rsidR="00112F44" w:rsidRDefault="00FB63F3">
      <w:pPr>
        <w:pStyle w:val="BodyText"/>
        <w:spacing w:before="235" w:line="216" w:lineRule="auto"/>
        <w:ind w:right="452"/>
        <w:jc w:val="both"/>
      </w:pPr>
      <w:r>
        <w:t>In</w:t>
      </w:r>
      <w:r>
        <w:rPr>
          <w:spacing w:val="-4"/>
        </w:rPr>
        <w:t xml:space="preserve"> </w:t>
      </w:r>
      <w:r>
        <w:t>meeting</w:t>
      </w:r>
      <w:r>
        <w:rPr>
          <w:spacing w:val="-4"/>
        </w:rPr>
        <w:t xml:space="preserve"> </w:t>
      </w:r>
      <w:r>
        <w:t>the</w:t>
      </w:r>
      <w:r>
        <w:rPr>
          <w:spacing w:val="-4"/>
        </w:rPr>
        <w:t xml:space="preserve"> </w:t>
      </w:r>
      <w:r>
        <w:t>regulatory</w:t>
      </w:r>
      <w:r>
        <w:rPr>
          <w:spacing w:val="-1"/>
        </w:rPr>
        <w:t xml:space="preserve"> </w:t>
      </w:r>
      <w:r>
        <w:t>objectives</w:t>
      </w:r>
      <w:r>
        <w:rPr>
          <w:spacing w:val="-4"/>
        </w:rPr>
        <w:t xml:space="preserve"> </w:t>
      </w:r>
      <w:r>
        <w:t>for</w:t>
      </w:r>
      <w:r>
        <w:rPr>
          <w:spacing w:val="-1"/>
        </w:rPr>
        <w:t xml:space="preserve"> </w:t>
      </w:r>
      <w:r>
        <w:t>the</w:t>
      </w:r>
      <w:r>
        <w:rPr>
          <w:spacing w:val="-1"/>
        </w:rPr>
        <w:t xml:space="preserve"> </w:t>
      </w:r>
      <w:r>
        <w:t>gaming</w:t>
      </w:r>
      <w:r>
        <w:rPr>
          <w:spacing w:val="-1"/>
        </w:rPr>
        <w:t xml:space="preserve"> </w:t>
      </w:r>
      <w:r>
        <w:t>industry</w:t>
      </w:r>
      <w:r>
        <w:rPr>
          <w:spacing w:val="-1"/>
        </w:rPr>
        <w:t xml:space="preserve"> </w:t>
      </w:r>
      <w:r>
        <w:t>four</w:t>
      </w:r>
      <w:r>
        <w:rPr>
          <w:spacing w:val="-1"/>
        </w:rPr>
        <w:t xml:space="preserve"> </w:t>
      </w:r>
      <w:r>
        <w:t>major</w:t>
      </w:r>
      <w:r>
        <w:rPr>
          <w:spacing w:val="-1"/>
        </w:rPr>
        <w:t xml:space="preserve"> </w:t>
      </w:r>
      <w:r>
        <w:t>regulatory</w:t>
      </w:r>
      <w:r>
        <w:rPr>
          <w:spacing w:val="-1"/>
        </w:rPr>
        <w:t xml:space="preserve"> </w:t>
      </w:r>
      <w:r>
        <w:t>functions must be undertaken:</w:t>
      </w:r>
    </w:p>
    <w:p w:rsidR="00112F44" w:rsidRDefault="00FB63F3">
      <w:pPr>
        <w:pStyle w:val="ListParagraph"/>
        <w:numPr>
          <w:ilvl w:val="0"/>
          <w:numId w:val="27"/>
        </w:numPr>
        <w:tabs>
          <w:tab w:val="left" w:pos="761"/>
        </w:tabs>
        <w:spacing w:before="59" w:line="216" w:lineRule="auto"/>
        <w:ind w:right="452"/>
        <w:jc w:val="both"/>
      </w:pPr>
      <w:r>
        <w:t>Control functions, which include the granting of licences and authorisation of gaming machines and game types as well the consideration of disciplinary matters.</w:t>
      </w:r>
    </w:p>
    <w:p w:rsidR="00112F44" w:rsidRDefault="00FB63F3">
      <w:pPr>
        <w:pStyle w:val="ListParagraph"/>
        <w:numPr>
          <w:ilvl w:val="0"/>
          <w:numId w:val="27"/>
        </w:numPr>
        <w:tabs>
          <w:tab w:val="left" w:pos="761"/>
        </w:tabs>
        <w:spacing w:before="121" w:line="213" w:lineRule="auto"/>
        <w:ind w:right="450"/>
        <w:jc w:val="both"/>
      </w:pPr>
      <w:r>
        <w:t>Enforcement functions, which include investigation of complaints, enforcement of consumer protection, and ensuring venue operators are in compliance with the licence conditions and the law.</w:t>
      </w:r>
    </w:p>
    <w:p w:rsidR="00112F44" w:rsidRDefault="00FB63F3">
      <w:pPr>
        <w:pStyle w:val="ListParagraph"/>
        <w:numPr>
          <w:ilvl w:val="0"/>
          <w:numId w:val="27"/>
        </w:numPr>
        <w:tabs>
          <w:tab w:val="left" w:pos="761"/>
        </w:tabs>
        <w:spacing w:before="122" w:line="216" w:lineRule="auto"/>
        <w:ind w:right="451"/>
        <w:jc w:val="both"/>
      </w:pPr>
      <w:r>
        <w:t>Policy development functions.</w:t>
      </w:r>
      <w:r>
        <w:rPr>
          <w:spacing w:val="40"/>
        </w:rPr>
        <w:t xml:space="preserve"> </w:t>
      </w:r>
      <w:r>
        <w:t>This function includes formulating policy on access and machine numbers, tax rates, harm minimisation and consumer protection policy, and general community consultation.</w:t>
      </w:r>
    </w:p>
    <w:p w:rsidR="00112F44" w:rsidRDefault="00FB63F3">
      <w:pPr>
        <w:pStyle w:val="ListParagraph"/>
        <w:numPr>
          <w:ilvl w:val="0"/>
          <w:numId w:val="27"/>
        </w:numPr>
        <w:tabs>
          <w:tab w:val="left" w:pos="761"/>
        </w:tabs>
        <w:spacing w:before="118" w:line="216" w:lineRule="auto"/>
        <w:ind w:right="451"/>
        <w:jc w:val="both"/>
      </w:pPr>
      <w:r>
        <w:t>Revenue assessment and collection functions.</w:t>
      </w:r>
      <w:r>
        <w:rPr>
          <w:spacing w:val="40"/>
        </w:rPr>
        <w:t xml:space="preserve"> </w:t>
      </w:r>
      <w:r>
        <w:t>These can be considered to be a separate function or could be viewed as part of the enforcement function.</w:t>
      </w:r>
    </w:p>
    <w:p w:rsidR="00112F44" w:rsidRDefault="00112F44">
      <w:pPr>
        <w:pStyle w:val="BodyText"/>
        <w:spacing w:before="28"/>
        <w:ind w:left="0"/>
      </w:pPr>
    </w:p>
    <w:p w:rsidR="00112F44" w:rsidRDefault="00FB63F3">
      <w:pPr>
        <w:pStyle w:val="BodyText"/>
        <w:spacing w:line="216" w:lineRule="auto"/>
        <w:ind w:right="447"/>
        <w:jc w:val="both"/>
        <w:rPr>
          <w:sz w:val="11"/>
        </w:rPr>
      </w:pPr>
      <w:r>
        <w:t>A discussion paper prepared during the course of a recent New Zealand review of gaming</w:t>
      </w:r>
      <w:r>
        <w:rPr>
          <w:position w:val="11"/>
          <w:sz w:val="11"/>
        </w:rPr>
        <w:t>70</w:t>
      </w:r>
      <w:r>
        <w:rPr>
          <w:spacing w:val="40"/>
          <w:position w:val="11"/>
          <w:sz w:val="11"/>
        </w:rPr>
        <w:t xml:space="preserve"> </w:t>
      </w:r>
      <w:r>
        <w:t>emphasised the importance of separation between control and enforcement functions. Separation of these two particular functions for the gaming industry is particularly important, as there has been a history of criminal involvement in some countries in the gaming industry, particularly casinos.</w:t>
      </w:r>
      <w:r>
        <w:rPr>
          <w:spacing w:val="40"/>
        </w:rPr>
        <w:t xml:space="preserve"> </w:t>
      </w:r>
      <w:r>
        <w:t>This potential for criminal involvement exposes regulators to bribery and corruption to a much greater extent than in other industries.</w:t>
      </w:r>
      <w:r>
        <w:rPr>
          <w:spacing w:val="40"/>
        </w:rPr>
        <w:t xml:space="preserve"> </w:t>
      </w:r>
      <w:r>
        <w:t>It is also</w:t>
      </w:r>
      <w:r>
        <w:rPr>
          <w:spacing w:val="-3"/>
        </w:rPr>
        <w:t xml:space="preserve"> </w:t>
      </w:r>
      <w:r>
        <w:t>important</w:t>
      </w:r>
      <w:r>
        <w:rPr>
          <w:spacing w:val="-2"/>
        </w:rPr>
        <w:t xml:space="preserve"> </w:t>
      </w:r>
      <w:r>
        <w:t>to</w:t>
      </w:r>
      <w:r>
        <w:rPr>
          <w:spacing w:val="-5"/>
        </w:rPr>
        <w:t xml:space="preserve"> </w:t>
      </w:r>
      <w:r>
        <w:t>have</w:t>
      </w:r>
      <w:r>
        <w:rPr>
          <w:spacing w:val="-3"/>
        </w:rPr>
        <w:t xml:space="preserve"> </w:t>
      </w:r>
      <w:r>
        <w:t>enforcement</w:t>
      </w:r>
      <w:r>
        <w:rPr>
          <w:spacing w:val="-5"/>
        </w:rPr>
        <w:t xml:space="preserve"> </w:t>
      </w:r>
      <w:r>
        <w:t>separate from those that</w:t>
      </w:r>
      <w:r>
        <w:rPr>
          <w:spacing w:val="-3"/>
        </w:rPr>
        <w:t xml:space="preserve"> </w:t>
      </w:r>
      <w:r>
        <w:t>consider disciplinary matters in an industry such as gaming.</w:t>
      </w:r>
      <w:r>
        <w:rPr>
          <w:spacing w:val="40"/>
        </w:rPr>
        <w:t xml:space="preserve"> </w:t>
      </w:r>
      <w:r>
        <w:t>The New Zealand review also recognised the importance of keeping the policy function separate from the enforcement function.</w:t>
      </w:r>
      <w:r>
        <w:rPr>
          <w:position w:val="11"/>
          <w:sz w:val="11"/>
        </w:rPr>
        <w:t>71</w:t>
      </w:r>
    </w:p>
    <w:p w:rsidR="00112F44" w:rsidRDefault="00FB63F3">
      <w:pPr>
        <w:pStyle w:val="BodyText"/>
        <w:spacing w:before="257" w:line="216" w:lineRule="auto"/>
        <w:ind w:right="446"/>
        <w:jc w:val="both"/>
      </w:pPr>
      <w:r>
        <w:t xml:space="preserve">Meeting the regulatory objectives of consumers protection, fairness, and harm minimisation requires clear ‘rules of the game’ and rigorous enforcement of consumer protection </w:t>
      </w:r>
      <w:r>
        <w:rPr>
          <w:spacing w:val="-2"/>
        </w:rPr>
        <w:t>measures.</w:t>
      </w:r>
    </w:p>
    <w:p w:rsidR="00112F44" w:rsidRDefault="00FB63F3">
      <w:pPr>
        <w:pStyle w:val="Heading2"/>
        <w:numPr>
          <w:ilvl w:val="1"/>
          <w:numId w:val="45"/>
        </w:numPr>
        <w:tabs>
          <w:tab w:val="left" w:pos="1121"/>
        </w:tabs>
        <w:spacing w:before="269"/>
        <w:ind w:left="1121" w:right="1134" w:hanging="720"/>
      </w:pPr>
      <w:bookmarkStart w:id="24" w:name="_TOC_250052"/>
      <w:r>
        <w:t>Is</w:t>
      </w:r>
      <w:r>
        <w:rPr>
          <w:spacing w:val="-2"/>
        </w:rPr>
        <w:t xml:space="preserve"> </w:t>
      </w:r>
      <w:r>
        <w:t>the</w:t>
      </w:r>
      <w:r>
        <w:rPr>
          <w:spacing w:val="-5"/>
        </w:rPr>
        <w:t xml:space="preserve"> </w:t>
      </w:r>
      <w:r>
        <w:t>current</w:t>
      </w:r>
      <w:r>
        <w:rPr>
          <w:spacing w:val="-4"/>
        </w:rPr>
        <w:t xml:space="preserve"> </w:t>
      </w:r>
      <w:r>
        <w:t>regulatory</w:t>
      </w:r>
      <w:r>
        <w:rPr>
          <w:spacing w:val="-8"/>
        </w:rPr>
        <w:t xml:space="preserve"> </w:t>
      </w:r>
      <w:r>
        <w:t>structure</w:t>
      </w:r>
      <w:r>
        <w:rPr>
          <w:spacing w:val="-4"/>
        </w:rPr>
        <w:t xml:space="preserve"> </w:t>
      </w:r>
      <w:r>
        <w:t>meeting</w:t>
      </w:r>
      <w:r>
        <w:rPr>
          <w:spacing w:val="-2"/>
        </w:rPr>
        <w:t xml:space="preserve"> </w:t>
      </w:r>
      <w:r>
        <w:t>the</w:t>
      </w:r>
      <w:r>
        <w:rPr>
          <w:spacing w:val="-4"/>
        </w:rPr>
        <w:t xml:space="preserve"> </w:t>
      </w:r>
      <w:r>
        <w:t xml:space="preserve">regulatory </w:t>
      </w:r>
      <w:bookmarkEnd w:id="24"/>
      <w:r>
        <w:rPr>
          <w:spacing w:val="-2"/>
        </w:rPr>
        <w:t>objectives?</w:t>
      </w:r>
    </w:p>
    <w:p w:rsidR="00112F44" w:rsidRDefault="00FB63F3">
      <w:pPr>
        <w:pStyle w:val="BodyText"/>
        <w:spacing w:before="235" w:line="216" w:lineRule="auto"/>
        <w:ind w:right="448"/>
        <w:jc w:val="both"/>
      </w:pPr>
      <w:r>
        <w:t>Section 3 outlines the current regulatory arrangements of the NSW gaming industry.</w:t>
      </w:r>
      <w:r>
        <w:rPr>
          <w:spacing w:val="40"/>
        </w:rPr>
        <w:t xml:space="preserve"> </w:t>
      </w:r>
      <w:r>
        <w:t>In assessing whether this regime requires change, IPART has relied upon public submissions, the public hearings, a forum of gaming stakeholders and numerous meetings with stakeholders.</w:t>
      </w:r>
      <w:r>
        <w:rPr>
          <w:spacing w:val="40"/>
        </w:rPr>
        <w:t xml:space="preserve"> </w:t>
      </w:r>
      <w:r>
        <w:t>However, ultimately, the Tribunal has to make a judgement based on the information made available.</w:t>
      </w:r>
    </w:p>
    <w:p w:rsidR="00112F44" w:rsidRDefault="00FB63F3">
      <w:pPr>
        <w:pStyle w:val="BodyText"/>
        <w:spacing w:before="260" w:line="216" w:lineRule="auto"/>
        <w:ind w:right="444"/>
        <w:jc w:val="both"/>
      </w:pPr>
      <w:r>
        <w:t>There are effectively three organisations undertaking control functions in the gaming industry.</w:t>
      </w:r>
      <w:r>
        <w:rPr>
          <w:spacing w:val="40"/>
        </w:rPr>
        <w:t xml:space="preserve"> </w:t>
      </w:r>
      <w:r>
        <w:t>The CCA undertakes the control functions for the casino.</w:t>
      </w:r>
      <w:r>
        <w:rPr>
          <w:spacing w:val="40"/>
        </w:rPr>
        <w:t xml:space="preserve"> </w:t>
      </w:r>
      <w:r>
        <w:t>The LAB and the Minister carry out the control functions for the remaining segments of the gaming industry. However the LAB has no staff or budget.</w:t>
      </w:r>
      <w:r>
        <w:rPr>
          <w:spacing w:val="40"/>
        </w:rPr>
        <w:t xml:space="preserve"> </w:t>
      </w:r>
      <w:r>
        <w:t>Work on behalf of the Minister is carried out by DGR.</w:t>
      </w:r>
      <w:r>
        <w:rPr>
          <w:spacing w:val="40"/>
        </w:rPr>
        <w:t xml:space="preserve"> </w:t>
      </w:r>
      <w:r>
        <w:t>In effect it is officers of the DGR that the undertake control functions and make the recommendations to both the LAB and Minister.</w:t>
      </w:r>
      <w:r>
        <w:rPr>
          <w:spacing w:val="40"/>
        </w:rPr>
        <w:t xml:space="preserve"> </w:t>
      </w:r>
      <w:r>
        <w:t>Yet DGR also is responsible for enforcement, policy and gaming duty matters.</w:t>
      </w:r>
    </w:p>
    <w:p w:rsidR="00112F44" w:rsidRDefault="00112F44">
      <w:pPr>
        <w:pStyle w:val="BodyText"/>
        <w:ind w:left="0"/>
        <w:rPr>
          <w:sz w:val="20"/>
        </w:rPr>
      </w:pPr>
    </w:p>
    <w:p w:rsidR="00112F44" w:rsidRDefault="00FB63F3">
      <w:pPr>
        <w:pStyle w:val="BodyText"/>
        <w:spacing w:before="74"/>
        <w:ind w:left="0"/>
        <w:rPr>
          <w:sz w:val="20"/>
        </w:rPr>
      </w:pPr>
      <w:r>
        <w:rPr>
          <w:noProof/>
          <w:lang w:val="en-AU" w:eastAsia="en-AU"/>
        </w:rPr>
        <mc:AlternateContent>
          <mc:Choice Requires="wps">
            <w:drawing>
              <wp:anchor distT="0" distB="0" distL="0" distR="0" simplePos="0" relativeHeight="487603200" behindDoc="1" locked="0" layoutInCell="1" allowOverlap="1">
                <wp:simplePos x="0" y="0"/>
                <wp:positionH relativeFrom="page">
                  <wp:posOffset>915416</wp:posOffset>
                </wp:positionH>
                <wp:positionV relativeFrom="paragraph">
                  <wp:posOffset>237996</wp:posOffset>
                </wp:positionV>
                <wp:extent cx="1858010" cy="1270"/>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B03A7" id="Graphic 321" o:spid="_x0000_s1026" style="position:absolute;margin-left:72.1pt;margin-top:18.75pt;width:146.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3" w:line="213" w:lineRule="auto"/>
        <w:ind w:left="967" w:right="448" w:hanging="567"/>
        <w:rPr>
          <w:sz w:val="18"/>
        </w:rPr>
      </w:pPr>
      <w:r>
        <w:rPr>
          <w:spacing w:val="-6"/>
          <w:position w:val="9"/>
          <w:sz w:val="9"/>
        </w:rPr>
        <w:t>70</w:t>
      </w:r>
      <w:r>
        <w:rPr>
          <w:position w:val="9"/>
          <w:sz w:val="9"/>
        </w:rPr>
        <w:tab/>
      </w:r>
      <w:r>
        <w:rPr>
          <w:sz w:val="18"/>
        </w:rPr>
        <w:t>New Zealand Department</w:t>
      </w:r>
      <w:r>
        <w:rPr>
          <w:spacing w:val="-1"/>
          <w:sz w:val="18"/>
        </w:rPr>
        <w:t xml:space="preserve"> </w:t>
      </w:r>
      <w:r>
        <w:rPr>
          <w:sz w:val="18"/>
        </w:rPr>
        <w:t xml:space="preserve">of Internal Affairs, </w:t>
      </w:r>
      <w:r>
        <w:rPr>
          <w:i/>
          <w:sz w:val="18"/>
        </w:rPr>
        <w:t xml:space="preserve">Gaming a new direction for New Zealand, </w:t>
      </w:r>
      <w:r>
        <w:rPr>
          <w:sz w:val="18"/>
        </w:rPr>
        <w:t xml:space="preserve">Wellington, 1996, pp </w:t>
      </w:r>
      <w:r>
        <w:rPr>
          <w:spacing w:val="-4"/>
          <w:sz w:val="18"/>
        </w:rPr>
        <w:t>4-5.</w:t>
      </w:r>
    </w:p>
    <w:p w:rsidR="00112F44" w:rsidRDefault="00FB63F3">
      <w:pPr>
        <w:tabs>
          <w:tab w:val="left" w:pos="967"/>
        </w:tabs>
        <w:spacing w:line="225" w:lineRule="exact"/>
        <w:ind w:left="401"/>
        <w:rPr>
          <w:sz w:val="18"/>
        </w:rPr>
      </w:pPr>
      <w:r>
        <w:rPr>
          <w:spacing w:val="-5"/>
          <w:position w:val="9"/>
          <w:sz w:val="9"/>
        </w:rPr>
        <w:t>71</w:t>
      </w:r>
      <w:r>
        <w:rPr>
          <w:position w:val="9"/>
          <w:sz w:val="9"/>
        </w:rPr>
        <w:tab/>
      </w:r>
      <w:r>
        <w:rPr>
          <w:sz w:val="18"/>
        </w:rPr>
        <w:t>Ibid</w:t>
      </w:r>
      <w:r>
        <w:rPr>
          <w:spacing w:val="-3"/>
          <w:sz w:val="18"/>
        </w:rPr>
        <w:t xml:space="preserve"> </w:t>
      </w:r>
      <w:r>
        <w:rPr>
          <w:sz w:val="18"/>
        </w:rPr>
        <w:t xml:space="preserve">p </w:t>
      </w:r>
      <w:r>
        <w:rPr>
          <w:spacing w:val="-5"/>
          <w:sz w:val="18"/>
        </w:rPr>
        <w:t>5.</w:t>
      </w:r>
    </w:p>
    <w:p w:rsidR="00112F44" w:rsidRDefault="00112F44">
      <w:pPr>
        <w:spacing w:line="225"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9"/>
        <w:jc w:val="both"/>
      </w:pPr>
      <w:r>
        <w:lastRenderedPageBreak/>
        <w:t>The existing three ‘control bodies’ having responsibility for the different sectors of gaming has resulted in some differences in the standards of controls.</w:t>
      </w:r>
      <w:r>
        <w:rPr>
          <w:spacing w:val="40"/>
        </w:rPr>
        <w:t xml:space="preserve"> </w:t>
      </w:r>
      <w:r>
        <w:t>Licensing is an example.</w:t>
      </w:r>
      <w:r>
        <w:rPr>
          <w:spacing w:val="40"/>
        </w:rPr>
        <w:t xml:space="preserve"> </w:t>
      </w:r>
      <w:r>
        <w:t>The aim of licensing is to maintain the integrity of gaming and to keep gaming free from</w:t>
      </w:r>
      <w:r>
        <w:rPr>
          <w:spacing w:val="80"/>
        </w:rPr>
        <w:t xml:space="preserve"> </w:t>
      </w:r>
      <w:r>
        <w:t>criminal</w:t>
      </w:r>
      <w:r>
        <w:rPr>
          <w:spacing w:val="40"/>
        </w:rPr>
        <w:t xml:space="preserve"> </w:t>
      </w:r>
      <w:r>
        <w:t>influence.</w:t>
      </w:r>
      <w:r>
        <w:rPr>
          <w:spacing w:val="80"/>
        </w:rPr>
        <w:t xml:space="preserve"> </w:t>
      </w:r>
      <w:r>
        <w:t>As</w:t>
      </w:r>
      <w:r>
        <w:rPr>
          <w:spacing w:val="40"/>
        </w:rPr>
        <w:t xml:space="preserve"> </w:t>
      </w:r>
      <w:r>
        <w:t>part</w:t>
      </w:r>
      <w:r>
        <w:rPr>
          <w:spacing w:val="40"/>
        </w:rPr>
        <w:t xml:space="preserve"> </w:t>
      </w:r>
      <w:r>
        <w:t>of</w:t>
      </w:r>
      <w:r>
        <w:rPr>
          <w:spacing w:val="40"/>
        </w:rPr>
        <w:t xml:space="preserve"> </w:t>
      </w:r>
      <w:r>
        <w:t>the</w:t>
      </w:r>
      <w:r>
        <w:rPr>
          <w:spacing w:val="40"/>
        </w:rPr>
        <w:t xml:space="preserve"> </w:t>
      </w:r>
      <w:r>
        <w:t>licensing</w:t>
      </w:r>
      <w:r>
        <w:rPr>
          <w:spacing w:val="40"/>
        </w:rPr>
        <w:t xml:space="preserve"> </w:t>
      </w:r>
      <w:r>
        <w:t>procedure</w:t>
      </w:r>
      <w:r>
        <w:rPr>
          <w:spacing w:val="40"/>
        </w:rPr>
        <w:t xml:space="preserve"> </w:t>
      </w:r>
      <w:r>
        <w:t>a</w:t>
      </w:r>
      <w:r>
        <w:rPr>
          <w:spacing w:val="40"/>
        </w:rPr>
        <w:t xml:space="preserve"> </w:t>
      </w:r>
      <w:r>
        <w:t>probity</w:t>
      </w:r>
      <w:r>
        <w:rPr>
          <w:spacing w:val="40"/>
        </w:rPr>
        <w:t xml:space="preserve"> </w:t>
      </w:r>
      <w:r>
        <w:t>check</w:t>
      </w:r>
      <w:r>
        <w:rPr>
          <w:spacing w:val="40"/>
        </w:rPr>
        <w:t xml:space="preserve"> </w:t>
      </w:r>
      <w:r>
        <w:t>is</w:t>
      </w:r>
      <w:r>
        <w:rPr>
          <w:spacing w:val="40"/>
        </w:rPr>
        <w:t xml:space="preserve"> </w:t>
      </w:r>
      <w:r>
        <w:t>undertaken. Unless this task is successfully performed the public interest may suffer.</w:t>
      </w:r>
    </w:p>
    <w:p w:rsidR="00112F44" w:rsidRDefault="00FB63F3">
      <w:pPr>
        <w:pStyle w:val="BodyText"/>
        <w:spacing w:before="260" w:line="216" w:lineRule="auto"/>
        <w:ind w:right="447"/>
        <w:jc w:val="both"/>
      </w:pPr>
      <w:r>
        <w:t>Currently</w:t>
      </w:r>
      <w:r>
        <w:rPr>
          <w:spacing w:val="-1"/>
        </w:rPr>
        <w:t xml:space="preserve"> </w:t>
      </w:r>
      <w:r>
        <w:t>the</w:t>
      </w:r>
      <w:r>
        <w:rPr>
          <w:spacing w:val="-4"/>
        </w:rPr>
        <w:t xml:space="preserve"> </w:t>
      </w:r>
      <w:r>
        <w:t>CCA</w:t>
      </w:r>
      <w:r>
        <w:rPr>
          <w:spacing w:val="-4"/>
        </w:rPr>
        <w:t xml:space="preserve"> </w:t>
      </w:r>
      <w:r>
        <w:t>licenses</w:t>
      </w:r>
      <w:r>
        <w:rPr>
          <w:spacing w:val="-4"/>
        </w:rPr>
        <w:t xml:space="preserve"> </w:t>
      </w:r>
      <w:r>
        <w:t>all</w:t>
      </w:r>
      <w:r>
        <w:rPr>
          <w:spacing w:val="-1"/>
        </w:rPr>
        <w:t xml:space="preserve"> </w:t>
      </w:r>
      <w:r>
        <w:t>gaming personnel</w:t>
      </w:r>
      <w:r>
        <w:rPr>
          <w:spacing w:val="-1"/>
        </w:rPr>
        <w:t xml:space="preserve"> </w:t>
      </w:r>
      <w:r>
        <w:t>in Star City.</w:t>
      </w:r>
      <w:r>
        <w:rPr>
          <w:spacing w:val="40"/>
        </w:rPr>
        <w:t xml:space="preserve"> </w:t>
      </w:r>
      <w:r>
        <w:t>By contrast</w:t>
      </w:r>
      <w:r>
        <w:rPr>
          <w:spacing w:val="-1"/>
        </w:rPr>
        <w:t xml:space="preserve"> </w:t>
      </w:r>
      <w:r>
        <w:t>it is</w:t>
      </w:r>
      <w:r>
        <w:rPr>
          <w:spacing w:val="-1"/>
        </w:rPr>
        <w:t xml:space="preserve"> </w:t>
      </w:r>
      <w:r>
        <w:t>only</w:t>
      </w:r>
      <w:r>
        <w:rPr>
          <w:spacing w:val="-2"/>
        </w:rPr>
        <w:t xml:space="preserve"> </w:t>
      </w:r>
      <w:r>
        <w:t>the</w:t>
      </w:r>
      <w:r>
        <w:rPr>
          <w:spacing w:val="-1"/>
        </w:rPr>
        <w:t xml:space="preserve"> </w:t>
      </w:r>
      <w:r>
        <w:t>clubs and hotels secretary or liquor licensee that is licensed for gaming purposes by the DGR. While the Minister licenses NSW Lotteries, the agents that handle the products are not licensed.</w:t>
      </w:r>
      <w:r>
        <w:rPr>
          <w:spacing w:val="80"/>
        </w:rPr>
        <w:t xml:space="preserve"> </w:t>
      </w:r>
      <w:r>
        <w:t>The licensing regime appears to be meeting the regulatory objectives for the</w:t>
      </w:r>
      <w:r>
        <w:rPr>
          <w:spacing w:val="40"/>
        </w:rPr>
        <w:t xml:space="preserve"> </w:t>
      </w:r>
      <w:r>
        <w:t>casino; it is not for the other sectors of the gaming industry.</w:t>
      </w:r>
    </w:p>
    <w:p w:rsidR="00112F44" w:rsidRDefault="00FB63F3">
      <w:pPr>
        <w:pStyle w:val="BodyText"/>
        <w:spacing w:before="264" w:line="216" w:lineRule="auto"/>
        <w:ind w:right="450"/>
        <w:jc w:val="both"/>
      </w:pPr>
      <w:r>
        <w:t>Enforcement</w:t>
      </w:r>
      <w:r>
        <w:rPr>
          <w:spacing w:val="-6"/>
        </w:rPr>
        <w:t xml:space="preserve"> </w:t>
      </w:r>
      <w:r>
        <w:t>functions</w:t>
      </w:r>
      <w:r>
        <w:rPr>
          <w:spacing w:val="-3"/>
        </w:rPr>
        <w:t xml:space="preserve"> </w:t>
      </w:r>
      <w:r>
        <w:t>including</w:t>
      </w:r>
      <w:r>
        <w:rPr>
          <w:spacing w:val="-3"/>
        </w:rPr>
        <w:t xml:space="preserve"> </w:t>
      </w:r>
      <w:r>
        <w:t>consumers</w:t>
      </w:r>
      <w:r>
        <w:rPr>
          <w:spacing w:val="-3"/>
        </w:rPr>
        <w:t xml:space="preserve"> </w:t>
      </w:r>
      <w:r>
        <w:t>protection,</w:t>
      </w:r>
      <w:r>
        <w:rPr>
          <w:spacing w:val="-6"/>
        </w:rPr>
        <w:t xml:space="preserve"> </w:t>
      </w:r>
      <w:r>
        <w:t>fairness,</w:t>
      </w:r>
      <w:r>
        <w:rPr>
          <w:spacing w:val="-3"/>
        </w:rPr>
        <w:t xml:space="preserve"> </w:t>
      </w:r>
      <w:r>
        <w:t>and</w:t>
      </w:r>
      <w:r>
        <w:rPr>
          <w:spacing w:val="-6"/>
        </w:rPr>
        <w:t xml:space="preserve"> </w:t>
      </w:r>
      <w:r>
        <w:t>harm</w:t>
      </w:r>
      <w:r>
        <w:rPr>
          <w:spacing w:val="-3"/>
        </w:rPr>
        <w:t xml:space="preserve"> </w:t>
      </w:r>
      <w:r>
        <w:t>minimisation,</w:t>
      </w:r>
      <w:r>
        <w:rPr>
          <w:spacing w:val="-1"/>
        </w:rPr>
        <w:t xml:space="preserve"> </w:t>
      </w:r>
      <w:r>
        <w:t>for the entire gaming industry are predominantly the responsibility of DGR.</w:t>
      </w:r>
      <w:r>
        <w:rPr>
          <w:spacing w:val="40"/>
        </w:rPr>
        <w:t xml:space="preserve"> </w:t>
      </w:r>
      <w:r>
        <w:t>Within DGR, the DCS has responsibility for enforcement functions at the casino.</w:t>
      </w:r>
      <w:r>
        <w:rPr>
          <w:spacing w:val="80"/>
        </w:rPr>
        <w:t xml:space="preserve"> </w:t>
      </w:r>
      <w:r>
        <w:t>Yet the DGR as it is currently structured has conflicting roles.</w:t>
      </w:r>
      <w:r>
        <w:rPr>
          <w:spacing w:val="80"/>
        </w:rPr>
        <w:t xml:space="preserve"> </w:t>
      </w:r>
      <w:r>
        <w:t>It is responsible for some control functions such</w:t>
      </w:r>
      <w:r>
        <w:rPr>
          <w:spacing w:val="40"/>
        </w:rPr>
        <w:t xml:space="preserve"> </w:t>
      </w:r>
      <w:r>
        <w:t>as issuing licenses, enforcement functions, general policy development and gaming duty matters.</w:t>
      </w:r>
      <w:r>
        <w:rPr>
          <w:spacing w:val="40"/>
        </w:rPr>
        <w:t xml:space="preserve"> </w:t>
      </w:r>
      <w:r>
        <w:t>Such conflicts inhibit DGR from adequately completing all of its functions and hence for a large part of the gaming industry, fulfilling its regulatory objectives.</w:t>
      </w:r>
    </w:p>
    <w:p w:rsidR="00112F44" w:rsidRDefault="00FB63F3">
      <w:pPr>
        <w:pStyle w:val="BodyText"/>
        <w:spacing w:before="259" w:line="216" w:lineRule="auto"/>
        <w:ind w:right="451"/>
        <w:jc w:val="both"/>
      </w:pPr>
      <w:r>
        <w:t>The arguments for and against the current regulatory structure as presented to this inquiry are summarised below.</w:t>
      </w:r>
    </w:p>
    <w:p w:rsidR="00112F44" w:rsidRDefault="00FB63F3">
      <w:pPr>
        <w:spacing w:before="244"/>
        <w:ind w:left="401"/>
        <w:rPr>
          <w:b/>
        </w:rPr>
      </w:pPr>
      <w:r>
        <w:rPr>
          <w:b/>
        </w:rPr>
        <w:t>Comments</w:t>
      </w:r>
      <w:r>
        <w:rPr>
          <w:b/>
          <w:spacing w:val="-7"/>
        </w:rPr>
        <w:t xml:space="preserve"> </w:t>
      </w:r>
      <w:r>
        <w:rPr>
          <w:b/>
        </w:rPr>
        <w:t>in</w:t>
      </w:r>
      <w:r>
        <w:rPr>
          <w:b/>
          <w:spacing w:val="-7"/>
        </w:rPr>
        <w:t xml:space="preserve"> </w:t>
      </w:r>
      <w:r>
        <w:rPr>
          <w:b/>
        </w:rPr>
        <w:t>support</w:t>
      </w:r>
      <w:r>
        <w:rPr>
          <w:b/>
          <w:spacing w:val="-3"/>
        </w:rPr>
        <w:t xml:space="preserve"> </w:t>
      </w:r>
      <w:r>
        <w:rPr>
          <w:b/>
        </w:rPr>
        <w:t>of</w:t>
      </w:r>
      <w:r>
        <w:rPr>
          <w:b/>
          <w:spacing w:val="-5"/>
        </w:rPr>
        <w:t xml:space="preserve"> </w:t>
      </w:r>
      <w:r>
        <w:rPr>
          <w:b/>
        </w:rPr>
        <w:t>a</w:t>
      </w:r>
      <w:r>
        <w:rPr>
          <w:b/>
          <w:spacing w:val="-6"/>
        </w:rPr>
        <w:t xml:space="preserve"> </w:t>
      </w:r>
      <w:r>
        <w:rPr>
          <w:b/>
        </w:rPr>
        <w:t>revision</w:t>
      </w:r>
      <w:r>
        <w:rPr>
          <w:b/>
          <w:spacing w:val="-7"/>
        </w:rPr>
        <w:t xml:space="preserve"> </w:t>
      </w:r>
      <w:r>
        <w:rPr>
          <w:b/>
        </w:rPr>
        <w:t>to</w:t>
      </w:r>
      <w:r>
        <w:rPr>
          <w:b/>
          <w:spacing w:val="-5"/>
        </w:rPr>
        <w:t xml:space="preserve"> </w:t>
      </w:r>
      <w:r>
        <w:rPr>
          <w:b/>
        </w:rPr>
        <w:t>the</w:t>
      </w:r>
      <w:r>
        <w:rPr>
          <w:b/>
          <w:spacing w:val="-7"/>
        </w:rPr>
        <w:t xml:space="preserve"> </w:t>
      </w:r>
      <w:r>
        <w:rPr>
          <w:b/>
        </w:rPr>
        <w:t>current</w:t>
      </w:r>
      <w:r>
        <w:rPr>
          <w:b/>
          <w:spacing w:val="-3"/>
        </w:rPr>
        <w:t xml:space="preserve"> </w:t>
      </w:r>
      <w:r>
        <w:rPr>
          <w:b/>
        </w:rPr>
        <w:t>regulatory</w:t>
      </w:r>
      <w:r>
        <w:rPr>
          <w:b/>
          <w:spacing w:val="-4"/>
        </w:rPr>
        <w:t xml:space="preserve"> </w:t>
      </w:r>
      <w:r>
        <w:rPr>
          <w:b/>
          <w:spacing w:val="-2"/>
        </w:rPr>
        <w:t>arrangements</w:t>
      </w:r>
    </w:p>
    <w:p w:rsidR="00112F44" w:rsidRDefault="00FB63F3">
      <w:pPr>
        <w:pStyle w:val="ListParagraph"/>
        <w:numPr>
          <w:ilvl w:val="0"/>
          <w:numId w:val="26"/>
        </w:numPr>
        <w:tabs>
          <w:tab w:val="left" w:pos="761"/>
        </w:tabs>
        <w:spacing w:before="42"/>
        <w:ind w:hanging="360"/>
      </w:pPr>
      <w:r>
        <w:t>There</w:t>
      </w:r>
      <w:r>
        <w:rPr>
          <w:spacing w:val="-10"/>
        </w:rPr>
        <w:t xml:space="preserve"> </w:t>
      </w:r>
      <w:r>
        <w:t>is</w:t>
      </w:r>
      <w:r>
        <w:rPr>
          <w:spacing w:val="-7"/>
        </w:rPr>
        <w:t xml:space="preserve"> </w:t>
      </w:r>
      <w:r>
        <w:t>currently</w:t>
      </w:r>
      <w:r>
        <w:rPr>
          <w:spacing w:val="-8"/>
        </w:rPr>
        <w:t xml:space="preserve"> </w:t>
      </w:r>
      <w:r>
        <w:t>inadequate</w:t>
      </w:r>
      <w:r>
        <w:rPr>
          <w:spacing w:val="-7"/>
        </w:rPr>
        <w:t xml:space="preserve"> </w:t>
      </w:r>
      <w:r>
        <w:t>consumer</w:t>
      </w:r>
      <w:r>
        <w:rPr>
          <w:spacing w:val="-7"/>
        </w:rPr>
        <w:t xml:space="preserve"> </w:t>
      </w:r>
      <w:r>
        <w:rPr>
          <w:spacing w:val="-2"/>
        </w:rPr>
        <w:t>protection.</w:t>
      </w:r>
    </w:p>
    <w:p w:rsidR="00112F44" w:rsidRDefault="00FB63F3">
      <w:pPr>
        <w:pStyle w:val="ListParagraph"/>
        <w:numPr>
          <w:ilvl w:val="0"/>
          <w:numId w:val="26"/>
        </w:numPr>
        <w:tabs>
          <w:tab w:val="left" w:pos="761"/>
        </w:tabs>
        <w:spacing w:before="130" w:line="216" w:lineRule="auto"/>
        <w:ind w:right="228"/>
      </w:pPr>
      <w:r>
        <w:t>Some overlap in functions and insufficient</w:t>
      </w:r>
      <w:r>
        <w:rPr>
          <w:spacing w:val="-1"/>
        </w:rPr>
        <w:t xml:space="preserve"> </w:t>
      </w:r>
      <w:r>
        <w:t>co-ordination between the CCA and the DCS as indicated by the Audit office.</w:t>
      </w:r>
    </w:p>
    <w:p w:rsidR="00112F44" w:rsidRDefault="00FB63F3">
      <w:pPr>
        <w:pStyle w:val="ListParagraph"/>
        <w:numPr>
          <w:ilvl w:val="0"/>
          <w:numId w:val="26"/>
        </w:numPr>
        <w:tabs>
          <w:tab w:val="left" w:pos="760"/>
          <w:tab w:val="left" w:pos="762"/>
        </w:tabs>
        <w:spacing w:before="135" w:line="216" w:lineRule="auto"/>
        <w:ind w:left="762" w:right="224"/>
        <w:jc w:val="both"/>
      </w:pPr>
      <w:r>
        <w:t>Possible</w:t>
      </w:r>
      <w:r>
        <w:rPr>
          <w:spacing w:val="-3"/>
        </w:rPr>
        <w:t xml:space="preserve"> </w:t>
      </w:r>
      <w:r>
        <w:t>inappropriate</w:t>
      </w:r>
      <w:r>
        <w:rPr>
          <w:spacing w:val="-3"/>
        </w:rPr>
        <w:t xml:space="preserve"> </w:t>
      </w:r>
      <w:r>
        <w:t>allocation</w:t>
      </w:r>
      <w:r>
        <w:rPr>
          <w:spacing w:val="-3"/>
        </w:rPr>
        <w:t xml:space="preserve"> </w:t>
      </w:r>
      <w:r>
        <w:t>of</w:t>
      </w:r>
      <w:r>
        <w:rPr>
          <w:spacing w:val="-2"/>
        </w:rPr>
        <w:t xml:space="preserve"> </w:t>
      </w:r>
      <w:r>
        <w:t>control</w:t>
      </w:r>
      <w:r>
        <w:rPr>
          <w:spacing w:val="-6"/>
        </w:rPr>
        <w:t xml:space="preserve"> </w:t>
      </w:r>
      <w:r>
        <w:t>functions</w:t>
      </w:r>
      <w:r>
        <w:rPr>
          <w:spacing w:val="-6"/>
        </w:rPr>
        <w:t xml:space="preserve"> </w:t>
      </w:r>
      <w:r>
        <w:t>(licensing</w:t>
      </w:r>
      <w:r>
        <w:rPr>
          <w:spacing w:val="-3"/>
        </w:rPr>
        <w:t xml:space="preserve"> </w:t>
      </w:r>
      <w:r>
        <w:t>and</w:t>
      </w:r>
      <w:r>
        <w:rPr>
          <w:spacing w:val="-3"/>
        </w:rPr>
        <w:t xml:space="preserve"> </w:t>
      </w:r>
      <w:r>
        <w:t>disciplinary</w:t>
      </w:r>
      <w:r>
        <w:rPr>
          <w:spacing w:val="-3"/>
        </w:rPr>
        <w:t xml:space="preserve"> </w:t>
      </w:r>
      <w:r>
        <w:t>powers)</w:t>
      </w:r>
      <w:r>
        <w:rPr>
          <w:spacing w:val="-3"/>
        </w:rPr>
        <w:t xml:space="preserve"> </w:t>
      </w:r>
      <w:r>
        <w:t>to a Minister – in the case of licenses under the Public Lotteries Act, and the Links and CMS under the Liquor and Registered Clubs Acts.</w:t>
      </w:r>
    </w:p>
    <w:p w:rsidR="00112F44" w:rsidRDefault="00FB63F3">
      <w:pPr>
        <w:pStyle w:val="ListParagraph"/>
        <w:numPr>
          <w:ilvl w:val="0"/>
          <w:numId w:val="26"/>
        </w:numPr>
        <w:tabs>
          <w:tab w:val="left" w:pos="760"/>
          <w:tab w:val="left" w:pos="762"/>
        </w:tabs>
        <w:spacing w:before="135" w:line="216" w:lineRule="auto"/>
        <w:ind w:left="762" w:right="226"/>
        <w:jc w:val="both"/>
      </w:pPr>
      <w:r>
        <w:t xml:space="preserve">Structural deficiencies which prevent the Department from meeting its regulatory </w:t>
      </w:r>
      <w:r>
        <w:rPr>
          <w:spacing w:val="-2"/>
        </w:rPr>
        <w:t>objectives.</w:t>
      </w:r>
    </w:p>
    <w:p w:rsidR="00112F44" w:rsidRDefault="00FB63F3">
      <w:pPr>
        <w:pStyle w:val="ListParagraph"/>
        <w:numPr>
          <w:ilvl w:val="0"/>
          <w:numId w:val="26"/>
        </w:numPr>
        <w:tabs>
          <w:tab w:val="left" w:pos="762"/>
        </w:tabs>
        <w:spacing w:before="135" w:line="216" w:lineRule="auto"/>
        <w:ind w:left="762" w:right="223"/>
      </w:pPr>
      <w:r>
        <w:t>A</w:t>
      </w:r>
      <w:r>
        <w:rPr>
          <w:spacing w:val="40"/>
        </w:rPr>
        <w:t xml:space="preserve"> </w:t>
      </w:r>
      <w:r>
        <w:t>more</w:t>
      </w:r>
      <w:r>
        <w:rPr>
          <w:spacing w:val="40"/>
        </w:rPr>
        <w:t xml:space="preserve"> </w:t>
      </w:r>
      <w:r>
        <w:t>thorough</w:t>
      </w:r>
      <w:r>
        <w:rPr>
          <w:spacing w:val="40"/>
        </w:rPr>
        <w:t xml:space="preserve"> </w:t>
      </w:r>
      <w:r>
        <w:t>application</w:t>
      </w:r>
      <w:r>
        <w:rPr>
          <w:spacing w:val="40"/>
        </w:rPr>
        <w:t xml:space="preserve"> </w:t>
      </w:r>
      <w:r>
        <w:t>of</w:t>
      </w:r>
      <w:r>
        <w:rPr>
          <w:spacing w:val="40"/>
        </w:rPr>
        <w:t xml:space="preserve"> </w:t>
      </w:r>
      <w:r>
        <w:t>monitoring</w:t>
      </w:r>
      <w:r>
        <w:rPr>
          <w:spacing w:val="40"/>
        </w:rPr>
        <w:t xml:space="preserve"> </w:t>
      </w:r>
      <w:r>
        <w:t>and</w:t>
      </w:r>
      <w:r>
        <w:rPr>
          <w:spacing w:val="40"/>
        </w:rPr>
        <w:t xml:space="preserve"> </w:t>
      </w:r>
      <w:r>
        <w:t>enforcement</w:t>
      </w:r>
      <w:r>
        <w:rPr>
          <w:spacing w:val="40"/>
        </w:rPr>
        <w:t xml:space="preserve"> </w:t>
      </w:r>
      <w:r>
        <w:t>of</w:t>
      </w:r>
      <w:r>
        <w:rPr>
          <w:spacing w:val="40"/>
        </w:rPr>
        <w:t xml:space="preserve"> </w:t>
      </w:r>
      <w:r>
        <w:t>standards</w:t>
      </w:r>
      <w:r>
        <w:rPr>
          <w:spacing w:val="40"/>
        </w:rPr>
        <w:t xml:space="preserve"> </w:t>
      </w:r>
      <w:r>
        <w:t>for</w:t>
      </w:r>
      <w:r>
        <w:rPr>
          <w:spacing w:val="40"/>
        </w:rPr>
        <w:t xml:space="preserve"> </w:t>
      </w:r>
      <w:r>
        <w:t>liquor</w:t>
      </w:r>
      <w:r>
        <w:rPr>
          <w:spacing w:val="40"/>
        </w:rPr>
        <w:t xml:space="preserve"> </w:t>
      </w:r>
      <w:r>
        <w:t>licensing and machine gaming at Star City in comparison with registered clubs and hotels.</w:t>
      </w:r>
    </w:p>
    <w:p w:rsidR="00112F44" w:rsidRDefault="00FB63F3">
      <w:pPr>
        <w:pStyle w:val="ListParagraph"/>
        <w:numPr>
          <w:ilvl w:val="0"/>
          <w:numId w:val="26"/>
        </w:numPr>
        <w:tabs>
          <w:tab w:val="left" w:pos="762"/>
        </w:tabs>
        <w:spacing w:before="113"/>
        <w:ind w:left="762" w:hanging="360"/>
      </w:pPr>
      <w:r>
        <w:t>Community</w:t>
      </w:r>
      <w:r>
        <w:rPr>
          <w:spacing w:val="-6"/>
        </w:rPr>
        <w:t xml:space="preserve"> </w:t>
      </w:r>
      <w:r>
        <w:t>consultation</w:t>
      </w:r>
      <w:r>
        <w:rPr>
          <w:spacing w:val="-6"/>
        </w:rPr>
        <w:t xml:space="preserve"> </w:t>
      </w:r>
      <w:r>
        <w:t>to</w:t>
      </w:r>
      <w:r>
        <w:rPr>
          <w:spacing w:val="-5"/>
        </w:rPr>
        <w:t xml:space="preserve"> </w:t>
      </w:r>
      <w:r>
        <w:t>date</w:t>
      </w:r>
      <w:r>
        <w:rPr>
          <w:spacing w:val="-5"/>
        </w:rPr>
        <w:t xml:space="preserve"> </w:t>
      </w:r>
      <w:r>
        <w:t>on</w:t>
      </w:r>
      <w:r>
        <w:rPr>
          <w:spacing w:val="-3"/>
        </w:rPr>
        <w:t xml:space="preserve"> </w:t>
      </w:r>
      <w:r>
        <w:t>the</w:t>
      </w:r>
      <w:r>
        <w:rPr>
          <w:spacing w:val="-5"/>
        </w:rPr>
        <w:t xml:space="preserve"> </w:t>
      </w:r>
      <w:r>
        <w:t>expansion</w:t>
      </w:r>
      <w:r>
        <w:rPr>
          <w:spacing w:val="-3"/>
        </w:rPr>
        <w:t xml:space="preserve"> </w:t>
      </w:r>
      <w:r>
        <w:t>of</w:t>
      </w:r>
      <w:r>
        <w:rPr>
          <w:spacing w:val="-3"/>
        </w:rPr>
        <w:t xml:space="preserve"> </w:t>
      </w:r>
      <w:r>
        <w:t>gaming</w:t>
      </w:r>
      <w:r>
        <w:rPr>
          <w:spacing w:val="-7"/>
        </w:rPr>
        <w:t xml:space="preserve"> </w:t>
      </w:r>
      <w:r>
        <w:t>has</w:t>
      </w:r>
      <w:r>
        <w:rPr>
          <w:spacing w:val="-5"/>
        </w:rPr>
        <w:t xml:space="preserve"> </w:t>
      </w:r>
      <w:r>
        <w:t>been</w:t>
      </w:r>
      <w:r>
        <w:rPr>
          <w:spacing w:val="-3"/>
        </w:rPr>
        <w:t xml:space="preserve"> </w:t>
      </w:r>
      <w:r>
        <w:rPr>
          <w:spacing w:val="-2"/>
        </w:rPr>
        <w:t>poor.</w:t>
      </w:r>
    </w:p>
    <w:p w:rsidR="00112F44" w:rsidRDefault="00FB63F3">
      <w:pPr>
        <w:pStyle w:val="ListParagraph"/>
        <w:numPr>
          <w:ilvl w:val="0"/>
          <w:numId w:val="26"/>
        </w:numPr>
        <w:tabs>
          <w:tab w:val="left" w:pos="763"/>
        </w:tabs>
        <w:spacing w:before="129" w:line="216" w:lineRule="auto"/>
        <w:ind w:left="763" w:right="229"/>
        <w:rPr>
          <w:sz w:val="11"/>
        </w:rPr>
      </w:pPr>
      <w:r>
        <w:t>The</w:t>
      </w:r>
      <w:r>
        <w:rPr>
          <w:spacing w:val="31"/>
        </w:rPr>
        <w:t xml:space="preserve"> </w:t>
      </w:r>
      <w:r>
        <w:t>LAB</w:t>
      </w:r>
      <w:r>
        <w:rPr>
          <w:spacing w:val="29"/>
        </w:rPr>
        <w:t xml:space="preserve"> </w:t>
      </w:r>
      <w:r>
        <w:t>has</w:t>
      </w:r>
      <w:r>
        <w:rPr>
          <w:spacing w:val="29"/>
        </w:rPr>
        <w:t xml:space="preserve"> </w:t>
      </w:r>
      <w:r>
        <w:t>inadequate</w:t>
      </w:r>
      <w:r>
        <w:rPr>
          <w:spacing w:val="31"/>
        </w:rPr>
        <w:t xml:space="preserve"> </w:t>
      </w:r>
      <w:r>
        <w:t>control</w:t>
      </w:r>
      <w:r>
        <w:rPr>
          <w:spacing w:val="30"/>
        </w:rPr>
        <w:t xml:space="preserve"> </w:t>
      </w:r>
      <w:r>
        <w:t>of</w:t>
      </w:r>
      <w:r>
        <w:rPr>
          <w:spacing w:val="31"/>
        </w:rPr>
        <w:t xml:space="preserve"> </w:t>
      </w:r>
      <w:r>
        <w:t>the</w:t>
      </w:r>
      <w:r>
        <w:rPr>
          <w:spacing w:val="31"/>
        </w:rPr>
        <w:t xml:space="preserve"> </w:t>
      </w:r>
      <w:r>
        <w:t>resources</w:t>
      </w:r>
      <w:r>
        <w:rPr>
          <w:spacing w:val="31"/>
        </w:rPr>
        <w:t xml:space="preserve"> </w:t>
      </w:r>
      <w:r>
        <w:t>allocated</w:t>
      </w:r>
      <w:r>
        <w:rPr>
          <w:spacing w:val="31"/>
        </w:rPr>
        <w:t xml:space="preserve"> </w:t>
      </w:r>
      <w:r>
        <w:t>to</w:t>
      </w:r>
      <w:r>
        <w:rPr>
          <w:spacing w:val="33"/>
        </w:rPr>
        <w:t xml:space="preserve"> </w:t>
      </w:r>
      <w:r>
        <w:t>it</w:t>
      </w:r>
      <w:r>
        <w:rPr>
          <w:spacing w:val="33"/>
        </w:rPr>
        <w:t xml:space="preserve"> </w:t>
      </w:r>
      <w:r>
        <w:t>to</w:t>
      </w:r>
      <w:r>
        <w:rPr>
          <w:spacing w:val="33"/>
        </w:rPr>
        <w:t xml:space="preserve"> </w:t>
      </w:r>
      <w:r>
        <w:t>perform</w:t>
      </w:r>
      <w:r>
        <w:rPr>
          <w:spacing w:val="33"/>
        </w:rPr>
        <w:t xml:space="preserve"> </w:t>
      </w:r>
      <w:r>
        <w:t>its</w:t>
      </w:r>
      <w:r>
        <w:rPr>
          <w:spacing w:val="33"/>
        </w:rPr>
        <w:t xml:space="preserve"> </w:t>
      </w:r>
      <w:r>
        <w:t xml:space="preserve">statutory </w:t>
      </w:r>
      <w:r>
        <w:rPr>
          <w:spacing w:val="-2"/>
        </w:rPr>
        <w:t>tasks.</w:t>
      </w:r>
      <w:r>
        <w:rPr>
          <w:spacing w:val="-2"/>
          <w:position w:val="11"/>
          <w:sz w:val="11"/>
        </w:rPr>
        <w:t>72</w:t>
      </w:r>
    </w:p>
    <w:p w:rsidR="00112F44" w:rsidRDefault="00FB63F3">
      <w:pPr>
        <w:pStyle w:val="ListParagraph"/>
        <w:numPr>
          <w:ilvl w:val="0"/>
          <w:numId w:val="26"/>
        </w:numPr>
        <w:tabs>
          <w:tab w:val="left" w:pos="761"/>
        </w:tabs>
        <w:spacing w:before="110"/>
        <w:ind w:hanging="360"/>
      </w:pPr>
      <w:r>
        <w:t>An</w:t>
      </w:r>
      <w:r>
        <w:rPr>
          <w:spacing w:val="-8"/>
        </w:rPr>
        <w:t xml:space="preserve"> </w:t>
      </w:r>
      <w:r>
        <w:t>independent</w:t>
      </w:r>
      <w:r>
        <w:rPr>
          <w:spacing w:val="-2"/>
        </w:rPr>
        <w:t xml:space="preserve"> </w:t>
      </w:r>
      <w:r>
        <w:t>commission</w:t>
      </w:r>
      <w:r>
        <w:rPr>
          <w:spacing w:val="-5"/>
        </w:rPr>
        <w:t xml:space="preserve"> </w:t>
      </w:r>
      <w:r>
        <w:t>would</w:t>
      </w:r>
      <w:r>
        <w:rPr>
          <w:spacing w:val="-2"/>
        </w:rPr>
        <w:t xml:space="preserve"> </w:t>
      </w:r>
      <w:r>
        <w:t>depoliticise</w:t>
      </w:r>
      <w:r>
        <w:rPr>
          <w:spacing w:val="-6"/>
        </w:rPr>
        <w:t xml:space="preserve"> </w:t>
      </w:r>
      <w:r>
        <w:t>key</w:t>
      </w:r>
      <w:r>
        <w:rPr>
          <w:spacing w:val="-2"/>
        </w:rPr>
        <w:t xml:space="preserve"> </w:t>
      </w:r>
      <w:r>
        <w:t>decisions</w:t>
      </w:r>
      <w:r>
        <w:rPr>
          <w:spacing w:val="-3"/>
        </w:rPr>
        <w:t xml:space="preserve"> </w:t>
      </w:r>
      <w:r>
        <w:t>on</w:t>
      </w:r>
      <w:r>
        <w:rPr>
          <w:spacing w:val="-2"/>
        </w:rPr>
        <w:t xml:space="preserve"> gaming.</w:t>
      </w:r>
    </w:p>
    <w:p w:rsidR="00112F44" w:rsidRDefault="00FB63F3">
      <w:pPr>
        <w:pStyle w:val="ListParagraph"/>
        <w:numPr>
          <w:ilvl w:val="0"/>
          <w:numId w:val="26"/>
        </w:numPr>
        <w:tabs>
          <w:tab w:val="left" w:pos="761"/>
        </w:tabs>
        <w:spacing w:before="130" w:line="216" w:lineRule="auto"/>
        <w:ind w:right="224"/>
      </w:pPr>
      <w:r>
        <w:t>A</w:t>
      </w:r>
      <w:r>
        <w:rPr>
          <w:spacing w:val="80"/>
        </w:rPr>
        <w:t xml:space="preserve"> </w:t>
      </w:r>
      <w:r>
        <w:t>separate</w:t>
      </w:r>
      <w:r>
        <w:rPr>
          <w:spacing w:val="80"/>
        </w:rPr>
        <w:t xml:space="preserve"> </w:t>
      </w:r>
      <w:r>
        <w:t>Commission</w:t>
      </w:r>
      <w:r>
        <w:rPr>
          <w:spacing w:val="80"/>
        </w:rPr>
        <w:t xml:space="preserve"> </w:t>
      </w:r>
      <w:r>
        <w:t>provides</w:t>
      </w:r>
      <w:r>
        <w:rPr>
          <w:spacing w:val="79"/>
        </w:rPr>
        <w:t xml:space="preserve"> </w:t>
      </w:r>
      <w:r>
        <w:t>an</w:t>
      </w:r>
      <w:r>
        <w:rPr>
          <w:spacing w:val="79"/>
        </w:rPr>
        <w:t xml:space="preserve"> </w:t>
      </w:r>
      <w:r>
        <w:t>independent</w:t>
      </w:r>
      <w:r>
        <w:rPr>
          <w:spacing w:val="80"/>
        </w:rPr>
        <w:t xml:space="preserve"> </w:t>
      </w:r>
      <w:r>
        <w:t>judge</w:t>
      </w:r>
      <w:r>
        <w:rPr>
          <w:spacing w:val="80"/>
        </w:rPr>
        <w:t xml:space="preserve"> </w:t>
      </w:r>
      <w:r>
        <w:t>to</w:t>
      </w:r>
      <w:r>
        <w:rPr>
          <w:spacing w:val="79"/>
        </w:rPr>
        <w:t xml:space="preserve"> </w:t>
      </w:r>
      <w:r>
        <w:t>review</w:t>
      </w:r>
      <w:r>
        <w:rPr>
          <w:spacing w:val="80"/>
        </w:rPr>
        <w:t xml:space="preserve"> </w:t>
      </w:r>
      <w:r>
        <w:t>the</w:t>
      </w:r>
      <w:r>
        <w:rPr>
          <w:spacing w:val="80"/>
        </w:rPr>
        <w:t xml:space="preserve"> </w:t>
      </w:r>
      <w:r>
        <w:t>decisions</w:t>
      </w:r>
      <w:r>
        <w:rPr>
          <w:spacing w:val="80"/>
        </w:rPr>
        <w:t xml:space="preserve"> </w:t>
      </w:r>
      <w:r>
        <w:t>of enforcement bodies and review the performance of enforcement bodies.</w:t>
      </w:r>
    </w:p>
    <w:p w:rsidR="00112F44" w:rsidRDefault="00FB63F3">
      <w:pPr>
        <w:pStyle w:val="ListParagraph"/>
        <w:numPr>
          <w:ilvl w:val="0"/>
          <w:numId w:val="26"/>
        </w:numPr>
        <w:tabs>
          <w:tab w:val="left" w:pos="760"/>
          <w:tab w:val="left" w:pos="762"/>
        </w:tabs>
        <w:spacing w:before="135" w:line="216" w:lineRule="auto"/>
        <w:ind w:left="762" w:right="221"/>
        <w:jc w:val="both"/>
      </w:pPr>
      <w:r>
        <w:t>Gaming has expanded significantly throughout this decade creating the need for a new body to control the industry's direction.</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57"/>
        <w:ind w:left="0"/>
        <w:rPr>
          <w:sz w:val="20"/>
        </w:rPr>
      </w:pPr>
      <w:r>
        <w:rPr>
          <w:noProof/>
          <w:lang w:val="en-AU" w:eastAsia="en-AU"/>
        </w:rPr>
        <mc:AlternateContent>
          <mc:Choice Requires="wps">
            <w:drawing>
              <wp:anchor distT="0" distB="0" distL="0" distR="0" simplePos="0" relativeHeight="487603712" behindDoc="1" locked="0" layoutInCell="1" allowOverlap="1">
                <wp:simplePos x="0" y="0"/>
                <wp:positionH relativeFrom="page">
                  <wp:posOffset>915416</wp:posOffset>
                </wp:positionH>
                <wp:positionV relativeFrom="paragraph">
                  <wp:posOffset>226945</wp:posOffset>
                </wp:positionV>
                <wp:extent cx="1858010" cy="1270"/>
                <wp:effectExtent l="0" t="0" r="0" b="0"/>
                <wp:wrapTopAndBottom/>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7E838" id="Graphic 322" o:spid="_x0000_s1026" style="position:absolute;margin-left:72.1pt;margin-top:17.85pt;width:146.3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72</w:t>
      </w:r>
      <w:r>
        <w:rPr>
          <w:position w:val="9"/>
          <w:sz w:val="9"/>
        </w:rPr>
        <w:tab/>
      </w:r>
      <w:r>
        <w:rPr>
          <w:sz w:val="18"/>
        </w:rPr>
        <w:t>LAB</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1"/>
          <w:sz w:val="18"/>
        </w:rPr>
        <w:t xml:space="preserve"> </w:t>
      </w:r>
      <w:r>
        <w:rPr>
          <w:sz w:val="18"/>
        </w:rPr>
        <w:t>pp</w:t>
      </w:r>
      <w:r>
        <w:rPr>
          <w:spacing w:val="-4"/>
          <w:sz w:val="18"/>
        </w:rPr>
        <w:t xml:space="preserve"> </w:t>
      </w:r>
      <w:r>
        <w:rPr>
          <w:sz w:val="18"/>
        </w:rPr>
        <w:t>9-</w:t>
      </w:r>
      <w:r>
        <w:rPr>
          <w:spacing w:val="-5"/>
          <w:sz w:val="18"/>
        </w:rPr>
        <w:t>10.</w:t>
      </w:r>
    </w:p>
    <w:p w:rsidR="00112F44" w:rsidRDefault="00112F44">
      <w:pPr>
        <w:rPr>
          <w:sz w:val="18"/>
        </w:rPr>
        <w:sectPr w:rsidR="00112F44">
          <w:pgSz w:w="11900" w:h="16840"/>
          <w:pgMar w:top="1280" w:right="980" w:bottom="920" w:left="1040" w:header="716" w:footer="735" w:gutter="0"/>
          <w:cols w:space="720"/>
        </w:sectPr>
      </w:pPr>
    </w:p>
    <w:p w:rsidR="00112F44" w:rsidRDefault="00112F44">
      <w:pPr>
        <w:pStyle w:val="BodyText"/>
        <w:spacing w:before="62"/>
        <w:ind w:left="0"/>
      </w:pPr>
    </w:p>
    <w:p w:rsidR="00112F44" w:rsidRDefault="00FB63F3">
      <w:pPr>
        <w:spacing w:before="1"/>
        <w:ind w:left="401"/>
        <w:rPr>
          <w:b/>
        </w:rPr>
      </w:pPr>
      <w:r>
        <w:rPr>
          <w:b/>
        </w:rPr>
        <w:t>Comments</w:t>
      </w:r>
      <w:r>
        <w:rPr>
          <w:b/>
          <w:spacing w:val="-3"/>
        </w:rPr>
        <w:t xml:space="preserve"> </w:t>
      </w:r>
      <w:r>
        <w:rPr>
          <w:b/>
        </w:rPr>
        <w:t>in</w:t>
      </w:r>
      <w:r>
        <w:rPr>
          <w:b/>
          <w:spacing w:val="-5"/>
        </w:rPr>
        <w:t xml:space="preserve"> </w:t>
      </w:r>
      <w:r>
        <w:rPr>
          <w:b/>
        </w:rPr>
        <w:t>support</w:t>
      </w:r>
      <w:r>
        <w:rPr>
          <w:b/>
          <w:spacing w:val="-1"/>
        </w:rPr>
        <w:t xml:space="preserve"> </w:t>
      </w:r>
      <w:r>
        <w:rPr>
          <w:b/>
        </w:rPr>
        <w:t>of</w:t>
      </w:r>
      <w:r>
        <w:rPr>
          <w:b/>
          <w:spacing w:val="-3"/>
        </w:rPr>
        <w:t xml:space="preserve"> </w:t>
      </w:r>
      <w:r>
        <w:rPr>
          <w:b/>
        </w:rPr>
        <w:t>current</w:t>
      </w:r>
      <w:r>
        <w:rPr>
          <w:b/>
          <w:spacing w:val="-1"/>
        </w:rPr>
        <w:t xml:space="preserve"> </w:t>
      </w:r>
      <w:r>
        <w:rPr>
          <w:b/>
        </w:rPr>
        <w:t>regulatory</w:t>
      </w:r>
      <w:r>
        <w:rPr>
          <w:b/>
          <w:spacing w:val="-2"/>
        </w:rPr>
        <w:t xml:space="preserve"> arrangements</w:t>
      </w:r>
    </w:p>
    <w:p w:rsidR="00112F44" w:rsidRDefault="00FB63F3">
      <w:pPr>
        <w:pStyle w:val="ListParagraph"/>
        <w:numPr>
          <w:ilvl w:val="0"/>
          <w:numId w:val="26"/>
        </w:numPr>
        <w:tabs>
          <w:tab w:val="left" w:pos="761"/>
        </w:tabs>
        <w:spacing w:before="41"/>
        <w:ind w:hanging="360"/>
      </w:pPr>
      <w:r>
        <w:t>Lack</w:t>
      </w:r>
      <w:r>
        <w:rPr>
          <w:spacing w:val="-2"/>
        </w:rPr>
        <w:t xml:space="preserve"> </w:t>
      </w:r>
      <w:r>
        <w:t>of</w:t>
      </w:r>
      <w:r>
        <w:rPr>
          <w:spacing w:val="-2"/>
        </w:rPr>
        <w:t xml:space="preserve"> </w:t>
      </w:r>
      <w:r>
        <w:t>enforcement</w:t>
      </w:r>
      <w:r>
        <w:rPr>
          <w:spacing w:val="-2"/>
        </w:rPr>
        <w:t xml:space="preserve"> </w:t>
      </w:r>
      <w:r>
        <w:t>requires</w:t>
      </w:r>
      <w:r>
        <w:rPr>
          <w:spacing w:val="-1"/>
        </w:rPr>
        <w:t xml:space="preserve"> </w:t>
      </w:r>
      <w:r>
        <w:t>correction</w:t>
      </w:r>
      <w:r>
        <w:rPr>
          <w:spacing w:val="-5"/>
        </w:rPr>
        <w:t xml:space="preserve"> </w:t>
      </w:r>
      <w:r>
        <w:t>and</w:t>
      </w:r>
      <w:r>
        <w:rPr>
          <w:spacing w:val="-2"/>
        </w:rPr>
        <w:t xml:space="preserve"> </w:t>
      </w:r>
      <w:r>
        <w:t>resourcing</w:t>
      </w:r>
      <w:r>
        <w:rPr>
          <w:spacing w:val="-1"/>
        </w:rPr>
        <w:t xml:space="preserve"> </w:t>
      </w:r>
      <w:r>
        <w:t>of</w:t>
      </w:r>
      <w:r>
        <w:rPr>
          <w:spacing w:val="-1"/>
        </w:rPr>
        <w:t xml:space="preserve"> </w:t>
      </w:r>
      <w:r>
        <w:t>enforcement</w:t>
      </w:r>
      <w:r>
        <w:rPr>
          <w:spacing w:val="-5"/>
        </w:rPr>
        <w:t xml:space="preserve"> </w:t>
      </w:r>
      <w:r>
        <w:t>not</w:t>
      </w:r>
      <w:r>
        <w:rPr>
          <w:spacing w:val="-1"/>
        </w:rPr>
        <w:t xml:space="preserve"> </w:t>
      </w:r>
      <w:r>
        <w:t>a</w:t>
      </w:r>
      <w:r>
        <w:rPr>
          <w:spacing w:val="-5"/>
        </w:rPr>
        <w:t xml:space="preserve"> </w:t>
      </w:r>
      <w:r>
        <w:t>new</w:t>
      </w:r>
      <w:r>
        <w:rPr>
          <w:spacing w:val="-4"/>
        </w:rPr>
        <w:t xml:space="preserve"> </w:t>
      </w:r>
      <w:r>
        <w:rPr>
          <w:spacing w:val="-2"/>
        </w:rPr>
        <w:t>body.</w:t>
      </w:r>
    </w:p>
    <w:p w:rsidR="00112F44" w:rsidRDefault="00FB63F3">
      <w:pPr>
        <w:pStyle w:val="ListParagraph"/>
        <w:numPr>
          <w:ilvl w:val="0"/>
          <w:numId w:val="26"/>
        </w:numPr>
        <w:tabs>
          <w:tab w:val="left" w:pos="761"/>
        </w:tabs>
        <w:spacing w:before="130" w:line="216" w:lineRule="auto"/>
        <w:ind w:right="220"/>
      </w:pPr>
      <w:r>
        <w:t>Elected parliamentarians have a mandate to represent the community and therefore make the important decisions on policy on behalf of them.</w:t>
      </w:r>
    </w:p>
    <w:p w:rsidR="00112F44" w:rsidRDefault="00112F44">
      <w:pPr>
        <w:pStyle w:val="BodyText"/>
        <w:spacing w:before="25"/>
        <w:ind w:left="0"/>
      </w:pPr>
    </w:p>
    <w:p w:rsidR="00112F44" w:rsidRDefault="00FB63F3">
      <w:pPr>
        <w:pStyle w:val="BodyText"/>
        <w:spacing w:before="1" w:line="216" w:lineRule="auto"/>
        <w:ind w:left="402" w:right="443"/>
        <w:jc w:val="both"/>
      </w:pPr>
      <w:r>
        <w:t>On balance, the Tribunal has come to the view that a revision of the existing regulatory arrangements is desirable.</w:t>
      </w:r>
      <w:r>
        <w:rPr>
          <w:spacing w:val="40"/>
        </w:rPr>
        <w:t xml:space="preserve"> </w:t>
      </w:r>
      <w:r>
        <w:t>As noted, the existing regulatory arrangements are fragmented and inconsistent</w:t>
      </w:r>
      <w:r>
        <w:rPr>
          <w:spacing w:val="-2"/>
        </w:rPr>
        <w:t xml:space="preserve"> </w:t>
      </w:r>
      <w:r>
        <w:t>as between the casino and the other segments of the gaming industry.</w:t>
      </w:r>
      <w:r>
        <w:rPr>
          <w:spacing w:val="40"/>
        </w:rPr>
        <w:t xml:space="preserve"> </w:t>
      </w:r>
      <w:r>
        <w:t>This is of particular concern because technological advancement is making different games and venues</w:t>
      </w:r>
      <w:r>
        <w:rPr>
          <w:spacing w:val="-2"/>
        </w:rPr>
        <w:t xml:space="preserve"> </w:t>
      </w:r>
      <w:r>
        <w:t>increasingly similar.</w:t>
      </w:r>
      <w:r>
        <w:rPr>
          <w:spacing w:val="40"/>
        </w:rPr>
        <w:t xml:space="preserve"> </w:t>
      </w:r>
      <w:r>
        <w:t>Although</w:t>
      </w:r>
      <w:r>
        <w:rPr>
          <w:spacing w:val="-2"/>
        </w:rPr>
        <w:t xml:space="preserve"> </w:t>
      </w:r>
      <w:r>
        <w:t>concerns regarding the casino may require a separate regulatory response for some time into the future this is unlikely to be sustainable in the longer term.</w:t>
      </w:r>
      <w:r>
        <w:rPr>
          <w:spacing w:val="40"/>
        </w:rPr>
        <w:t xml:space="preserve"> </w:t>
      </w:r>
      <w:r>
        <w:t>Moreover, the Tribunal believes that a Gaming Commission can be established without weakening the responsibility of Ministers to parliament for executive actions.</w:t>
      </w:r>
    </w:p>
    <w:p w:rsidR="00112F44" w:rsidRDefault="00FB63F3">
      <w:pPr>
        <w:pStyle w:val="Heading4"/>
        <w:spacing w:before="264"/>
        <w:rPr>
          <w:rFonts w:ascii="Arial"/>
        </w:rPr>
      </w:pPr>
      <w:r>
        <w:rPr>
          <w:rFonts w:ascii="Arial"/>
        </w:rPr>
        <w:t>Recommendation</w:t>
      </w:r>
      <w:r>
        <w:rPr>
          <w:rFonts w:ascii="Arial"/>
          <w:spacing w:val="-11"/>
        </w:rPr>
        <w:t xml:space="preserve"> </w:t>
      </w:r>
      <w:r>
        <w:rPr>
          <w:rFonts w:ascii="Arial"/>
          <w:spacing w:val="-5"/>
        </w:rPr>
        <w:t>4.1</w:t>
      </w:r>
    </w:p>
    <w:p w:rsidR="00112F44" w:rsidRDefault="00FB63F3">
      <w:pPr>
        <w:pStyle w:val="Heading4"/>
        <w:spacing w:before="115" w:line="213" w:lineRule="auto"/>
        <w:ind w:right="449"/>
      </w:pPr>
      <w:r>
        <w:t>Based on the information provided to this review, the Tribunal is of the view that the current regulatory arrangements require change.</w:t>
      </w:r>
    </w:p>
    <w:p w:rsidR="00112F44" w:rsidRDefault="00FB63F3">
      <w:pPr>
        <w:pStyle w:val="Heading2"/>
        <w:numPr>
          <w:ilvl w:val="1"/>
          <w:numId w:val="45"/>
        </w:numPr>
        <w:tabs>
          <w:tab w:val="left" w:pos="933"/>
        </w:tabs>
        <w:spacing w:before="268"/>
        <w:ind w:left="933" w:hanging="532"/>
      </w:pPr>
      <w:bookmarkStart w:id="25" w:name="_TOC_250051"/>
      <w:r>
        <w:t>The</w:t>
      </w:r>
      <w:r>
        <w:rPr>
          <w:spacing w:val="-3"/>
        </w:rPr>
        <w:t xml:space="preserve"> </w:t>
      </w:r>
      <w:r>
        <w:t>need</w:t>
      </w:r>
      <w:r>
        <w:rPr>
          <w:spacing w:val="-2"/>
        </w:rPr>
        <w:t xml:space="preserve"> </w:t>
      </w:r>
      <w:r>
        <w:t>for</w:t>
      </w:r>
      <w:r>
        <w:rPr>
          <w:spacing w:val="-3"/>
        </w:rPr>
        <w:t xml:space="preserve"> </w:t>
      </w:r>
      <w:r>
        <w:t>a</w:t>
      </w:r>
      <w:r>
        <w:rPr>
          <w:spacing w:val="-2"/>
        </w:rPr>
        <w:t xml:space="preserve"> </w:t>
      </w:r>
      <w:r>
        <w:t>gaming</w:t>
      </w:r>
      <w:bookmarkEnd w:id="25"/>
      <w:r>
        <w:rPr>
          <w:spacing w:val="-2"/>
        </w:rPr>
        <w:t xml:space="preserve"> commission</w:t>
      </w:r>
    </w:p>
    <w:p w:rsidR="00112F44" w:rsidRDefault="00FB63F3">
      <w:pPr>
        <w:pStyle w:val="BodyText"/>
        <w:spacing w:before="235" w:line="216" w:lineRule="auto"/>
        <w:ind w:right="448"/>
        <w:jc w:val="both"/>
      </w:pPr>
      <w:r>
        <w:t>Submissions to this inquiry overwhelmingly support the creation (in some form) of a</w:t>
      </w:r>
      <w:r>
        <w:rPr>
          <w:spacing w:val="40"/>
        </w:rPr>
        <w:t xml:space="preserve"> </w:t>
      </w:r>
      <w:r>
        <w:t>gaming commission with the prime reason cited being the failings of the current system. Often these arguments are based on faults with the existing system rather than how a commission would produce a better outcome.</w:t>
      </w:r>
    </w:p>
    <w:p w:rsidR="00112F44" w:rsidRDefault="00FB63F3">
      <w:pPr>
        <w:pStyle w:val="BodyText"/>
        <w:spacing w:before="241"/>
      </w:pPr>
      <w:r>
        <w:t>Wesley</w:t>
      </w:r>
      <w:r>
        <w:rPr>
          <w:spacing w:val="-5"/>
        </w:rPr>
        <w:t xml:space="preserve"> </w:t>
      </w:r>
      <w:r>
        <w:t>Gambling</w:t>
      </w:r>
      <w:r>
        <w:rPr>
          <w:spacing w:val="-4"/>
        </w:rPr>
        <w:t xml:space="preserve"> </w:t>
      </w:r>
      <w:r>
        <w:t>Counselling</w:t>
      </w:r>
      <w:r>
        <w:rPr>
          <w:spacing w:val="-4"/>
        </w:rPr>
        <w:t xml:space="preserve"> </w:t>
      </w:r>
      <w:r>
        <w:t>Services</w:t>
      </w:r>
      <w:r>
        <w:rPr>
          <w:position w:val="11"/>
          <w:sz w:val="11"/>
        </w:rPr>
        <w:t>73</w:t>
      </w:r>
      <w:r>
        <w:rPr>
          <w:spacing w:val="23"/>
          <w:position w:val="11"/>
          <w:sz w:val="11"/>
        </w:rPr>
        <w:t xml:space="preserve"> </w:t>
      </w:r>
      <w:r>
        <w:rPr>
          <w:spacing w:val="-2"/>
        </w:rPr>
        <w:t>submits:</w:t>
      </w:r>
    </w:p>
    <w:p w:rsidR="00112F44" w:rsidRDefault="00FB63F3">
      <w:pPr>
        <w:spacing w:before="256" w:line="216" w:lineRule="auto"/>
        <w:ind w:left="968" w:right="1008"/>
        <w:jc w:val="both"/>
        <w:rPr>
          <w:sz w:val="18"/>
        </w:rPr>
      </w:pPr>
      <w:r>
        <w:rPr>
          <w:sz w:val="18"/>
        </w:rPr>
        <w:t>There is a clear and urgent need for an independent and competent authority such as a Gaming Commission to protect the interests of problem gamblers and their families.</w:t>
      </w:r>
      <w:r>
        <w:rPr>
          <w:spacing w:val="40"/>
          <w:sz w:val="18"/>
        </w:rPr>
        <w:t xml:space="preserve"> </w:t>
      </w:r>
      <w:r>
        <w:rPr>
          <w:sz w:val="18"/>
        </w:rPr>
        <w:t>Currently we are servicing numerous clients who complain over what they consider to be inadequate policies and oversight of gambling.</w:t>
      </w:r>
    </w:p>
    <w:p w:rsidR="00112F44" w:rsidRDefault="00FB63F3">
      <w:pPr>
        <w:pStyle w:val="BodyText"/>
        <w:spacing w:before="241"/>
      </w:pPr>
      <w:r>
        <w:t>Star</w:t>
      </w:r>
      <w:r>
        <w:rPr>
          <w:spacing w:val="-3"/>
        </w:rPr>
        <w:t xml:space="preserve"> </w:t>
      </w:r>
      <w:r>
        <w:t>City,</w:t>
      </w:r>
      <w:r>
        <w:rPr>
          <w:spacing w:val="-2"/>
        </w:rPr>
        <w:t xml:space="preserve"> </w:t>
      </w:r>
      <w:r>
        <w:t>in</w:t>
      </w:r>
      <w:r>
        <w:rPr>
          <w:spacing w:val="-2"/>
        </w:rPr>
        <w:t xml:space="preserve"> </w:t>
      </w:r>
      <w:r>
        <w:t>its</w:t>
      </w:r>
      <w:r>
        <w:rPr>
          <w:spacing w:val="-2"/>
        </w:rPr>
        <w:t xml:space="preserve"> </w:t>
      </w:r>
      <w:r>
        <w:t>submission</w:t>
      </w:r>
      <w:r>
        <w:rPr>
          <w:position w:val="11"/>
          <w:sz w:val="11"/>
        </w:rPr>
        <w:t>74</w:t>
      </w:r>
      <w:r>
        <w:rPr>
          <w:spacing w:val="25"/>
          <w:position w:val="11"/>
          <w:sz w:val="11"/>
        </w:rPr>
        <w:t xml:space="preserve"> </w:t>
      </w:r>
      <w:r>
        <w:rPr>
          <w:spacing w:val="-2"/>
        </w:rPr>
        <w:t>writes:</w:t>
      </w:r>
    </w:p>
    <w:p w:rsidR="00112F44" w:rsidRDefault="00FB63F3">
      <w:pPr>
        <w:spacing w:before="259" w:line="216" w:lineRule="auto"/>
        <w:ind w:left="968" w:right="1014"/>
        <w:jc w:val="both"/>
        <w:rPr>
          <w:sz w:val="18"/>
        </w:rPr>
      </w:pPr>
      <w:r>
        <w:rPr>
          <w:sz w:val="18"/>
        </w:rPr>
        <w:t>Star City supports, in principle, the establishment of a Gaming Commission to oversee gaming in New South Wales.</w:t>
      </w:r>
      <w:r>
        <w:rPr>
          <w:spacing w:val="40"/>
          <w:sz w:val="18"/>
        </w:rPr>
        <w:t xml:space="preserve"> </w:t>
      </w:r>
      <w:r>
        <w:rPr>
          <w:sz w:val="18"/>
        </w:rPr>
        <w:t>Unfortunately the current system of approving new and expanded gaming facilities has been piecemeal and subject to political pressure and is not necessarily in the best interests of the people of NSW.</w:t>
      </w:r>
    </w:p>
    <w:p w:rsidR="00112F44" w:rsidRDefault="00112F44">
      <w:pPr>
        <w:pStyle w:val="BodyText"/>
        <w:spacing w:before="20"/>
        <w:ind w:left="0"/>
        <w:rPr>
          <w:sz w:val="18"/>
        </w:rPr>
      </w:pPr>
    </w:p>
    <w:p w:rsidR="00112F44" w:rsidRDefault="00FB63F3">
      <w:pPr>
        <w:pStyle w:val="BodyText"/>
        <w:spacing w:line="216" w:lineRule="auto"/>
        <w:ind w:right="456"/>
        <w:jc w:val="both"/>
      </w:pPr>
      <w:r>
        <w:t>NCOSS also cites the failure of the current regulatory structure as its reason for supporting revisions to the regulatory arrangements.</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09"/>
        <w:ind w:left="0"/>
        <w:rPr>
          <w:sz w:val="20"/>
        </w:rPr>
      </w:pPr>
      <w:r>
        <w:rPr>
          <w:noProof/>
          <w:lang w:val="en-AU" w:eastAsia="en-AU"/>
        </w:rPr>
        <mc:AlternateContent>
          <mc:Choice Requires="wps">
            <w:drawing>
              <wp:anchor distT="0" distB="0" distL="0" distR="0" simplePos="0" relativeHeight="487604224" behindDoc="1" locked="0" layoutInCell="1" allowOverlap="1">
                <wp:simplePos x="0" y="0"/>
                <wp:positionH relativeFrom="page">
                  <wp:posOffset>915416</wp:posOffset>
                </wp:positionH>
                <wp:positionV relativeFrom="paragraph">
                  <wp:posOffset>260100</wp:posOffset>
                </wp:positionV>
                <wp:extent cx="1858010" cy="1270"/>
                <wp:effectExtent l="0" t="0" r="0" b="0"/>
                <wp:wrapTopAndBottom/>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A3582" id="Graphic 323" o:spid="_x0000_s1026" style="position:absolute;margin-left:72.1pt;margin-top:20.5pt;width:146.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L7OwIAAPgEAAAOAAAAZHJzL2Uyb0RvYy54bWysVE1v2zAMvQ/YfxB0X2ynyA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fSG&#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52" w:hanging="567"/>
        <w:rPr>
          <w:sz w:val="18"/>
        </w:rPr>
      </w:pPr>
      <w:r>
        <w:rPr>
          <w:spacing w:val="-6"/>
          <w:position w:val="9"/>
          <w:sz w:val="9"/>
        </w:rPr>
        <w:t>73</w:t>
      </w:r>
      <w:r>
        <w:rPr>
          <w:position w:val="9"/>
          <w:sz w:val="9"/>
        </w:rPr>
        <w:tab/>
      </w:r>
      <w:r>
        <w:rPr>
          <w:sz w:val="18"/>
        </w:rPr>
        <w:t>Wesley</w:t>
      </w:r>
      <w:r>
        <w:rPr>
          <w:spacing w:val="38"/>
          <w:sz w:val="18"/>
        </w:rPr>
        <w:t xml:space="preserve"> </w:t>
      </w:r>
      <w:r>
        <w:rPr>
          <w:sz w:val="18"/>
        </w:rPr>
        <w:t>Gambling</w:t>
      </w:r>
      <w:r>
        <w:rPr>
          <w:spacing w:val="38"/>
          <w:sz w:val="18"/>
        </w:rPr>
        <w:t xml:space="preserve"> </w:t>
      </w:r>
      <w:r>
        <w:rPr>
          <w:sz w:val="18"/>
        </w:rPr>
        <w:t>Counselling</w:t>
      </w:r>
      <w:r>
        <w:rPr>
          <w:spacing w:val="38"/>
          <w:sz w:val="18"/>
        </w:rPr>
        <w:t xml:space="preserve"> </w:t>
      </w:r>
      <w:r>
        <w:rPr>
          <w:sz w:val="18"/>
        </w:rPr>
        <w:t>Service</w:t>
      </w:r>
      <w:r>
        <w:rPr>
          <w:spacing w:val="37"/>
          <w:sz w:val="18"/>
        </w:rPr>
        <w:t xml:space="preserve"> </w:t>
      </w:r>
      <w:r>
        <w:rPr>
          <w:sz w:val="18"/>
        </w:rPr>
        <w:t>and</w:t>
      </w:r>
      <w:r>
        <w:rPr>
          <w:spacing w:val="37"/>
          <w:sz w:val="18"/>
        </w:rPr>
        <w:t xml:space="preserve"> </w:t>
      </w:r>
      <w:r>
        <w:rPr>
          <w:sz w:val="18"/>
        </w:rPr>
        <w:t>Wesley</w:t>
      </w:r>
      <w:r>
        <w:rPr>
          <w:spacing w:val="40"/>
          <w:sz w:val="18"/>
        </w:rPr>
        <w:t xml:space="preserve"> </w:t>
      </w:r>
      <w:r>
        <w:rPr>
          <w:sz w:val="18"/>
        </w:rPr>
        <w:t>Community</w:t>
      </w:r>
      <w:r>
        <w:rPr>
          <w:spacing w:val="40"/>
          <w:sz w:val="18"/>
        </w:rPr>
        <w:t xml:space="preserve"> </w:t>
      </w:r>
      <w:r>
        <w:rPr>
          <w:sz w:val="18"/>
        </w:rPr>
        <w:t>Legal</w:t>
      </w:r>
      <w:r>
        <w:rPr>
          <w:spacing w:val="39"/>
          <w:sz w:val="18"/>
        </w:rPr>
        <w:t xml:space="preserve"> </w:t>
      </w:r>
      <w:r>
        <w:rPr>
          <w:sz w:val="18"/>
        </w:rPr>
        <w:t>Services</w:t>
      </w:r>
      <w:r>
        <w:rPr>
          <w:spacing w:val="40"/>
          <w:sz w:val="18"/>
        </w:rPr>
        <w:t xml:space="preserve"> </w:t>
      </w:r>
      <w:r>
        <w:rPr>
          <w:sz w:val="18"/>
        </w:rPr>
        <w:t>submission</w:t>
      </w:r>
      <w:r>
        <w:rPr>
          <w:spacing w:val="40"/>
          <w:sz w:val="18"/>
        </w:rPr>
        <w:t xml:space="preserve"> </w:t>
      </w:r>
      <w:r>
        <w:rPr>
          <w:sz w:val="18"/>
        </w:rPr>
        <w:t>to</w:t>
      </w:r>
      <w:r>
        <w:rPr>
          <w:spacing w:val="39"/>
          <w:sz w:val="18"/>
        </w:rPr>
        <w:t xml:space="preserve"> </w:t>
      </w:r>
      <w:r>
        <w:rPr>
          <w:sz w:val="18"/>
        </w:rPr>
        <w:t>IPART, August 1988, p 2</w:t>
      </w:r>
    </w:p>
    <w:p w:rsidR="00112F44" w:rsidRDefault="00FB63F3">
      <w:pPr>
        <w:tabs>
          <w:tab w:val="left" w:pos="967"/>
        </w:tabs>
        <w:spacing w:line="224" w:lineRule="exact"/>
        <w:ind w:left="401"/>
        <w:rPr>
          <w:sz w:val="18"/>
        </w:rPr>
      </w:pPr>
      <w:r>
        <w:rPr>
          <w:spacing w:val="-5"/>
          <w:position w:val="9"/>
          <w:sz w:val="9"/>
        </w:rPr>
        <w:t>74</w:t>
      </w:r>
      <w:r>
        <w:rPr>
          <w:position w:val="9"/>
          <w:sz w:val="9"/>
        </w:rPr>
        <w:tab/>
      </w:r>
      <w:r>
        <w:rPr>
          <w:sz w:val="18"/>
        </w:rPr>
        <w:t>Submission</w:t>
      </w:r>
      <w:r>
        <w:rPr>
          <w:spacing w:val="-2"/>
          <w:sz w:val="18"/>
        </w:rPr>
        <w:t xml:space="preserve"> </w:t>
      </w:r>
      <w:r>
        <w:rPr>
          <w:sz w:val="18"/>
        </w:rPr>
        <w:t>to</w:t>
      </w:r>
      <w:r>
        <w:rPr>
          <w:spacing w:val="-3"/>
          <w:sz w:val="18"/>
        </w:rPr>
        <w:t xml:space="preserve"> </w:t>
      </w:r>
      <w:r>
        <w:rPr>
          <w:sz w:val="18"/>
        </w:rPr>
        <w:t>the</w:t>
      </w:r>
      <w:r>
        <w:rPr>
          <w:spacing w:val="-1"/>
          <w:sz w:val="18"/>
        </w:rPr>
        <w:t xml:space="preserve"> </w:t>
      </w:r>
      <w:r>
        <w:rPr>
          <w:sz w:val="18"/>
        </w:rPr>
        <w:t>gaming</w:t>
      </w:r>
      <w:r>
        <w:rPr>
          <w:spacing w:val="-2"/>
          <w:sz w:val="18"/>
        </w:rPr>
        <w:t xml:space="preserve"> </w:t>
      </w:r>
      <w:r>
        <w:rPr>
          <w:sz w:val="18"/>
        </w:rPr>
        <w:t>inquiry,</w:t>
      </w:r>
      <w:r>
        <w:rPr>
          <w:spacing w:val="-2"/>
          <w:sz w:val="18"/>
        </w:rPr>
        <w:t xml:space="preserve"> </w:t>
      </w:r>
      <w:r>
        <w:rPr>
          <w:sz w:val="18"/>
        </w:rPr>
        <w:t>Star</w:t>
      </w:r>
      <w:r>
        <w:rPr>
          <w:spacing w:val="-3"/>
          <w:sz w:val="18"/>
        </w:rPr>
        <w:t xml:space="preserve"> </w:t>
      </w:r>
      <w:r>
        <w:rPr>
          <w:sz w:val="18"/>
        </w:rPr>
        <w:t>City</w:t>
      </w:r>
      <w:r>
        <w:rPr>
          <w:spacing w:val="-2"/>
          <w:sz w:val="18"/>
        </w:rPr>
        <w:t xml:space="preserve"> </w:t>
      </w:r>
      <w:r>
        <w:rPr>
          <w:sz w:val="18"/>
        </w:rPr>
        <w:t>Sydney,</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3.</w:t>
      </w:r>
    </w:p>
    <w:p w:rsidR="00112F44" w:rsidRDefault="00112F44">
      <w:pPr>
        <w:spacing w:line="224" w:lineRule="exact"/>
        <w:rPr>
          <w:sz w:val="18"/>
        </w:rPr>
        <w:sectPr w:rsidR="00112F44">
          <w:pgSz w:w="11900" w:h="16840"/>
          <w:pgMar w:top="1280" w:right="980" w:bottom="920" w:left="1040" w:header="716" w:footer="735" w:gutter="0"/>
          <w:cols w:space="720"/>
        </w:sectPr>
      </w:pPr>
    </w:p>
    <w:p w:rsidR="00112F44" w:rsidRDefault="00FB63F3">
      <w:pPr>
        <w:pStyle w:val="BodyText"/>
        <w:spacing w:before="91"/>
      </w:pPr>
      <w:r>
        <w:lastRenderedPageBreak/>
        <w:t>Public</w:t>
      </w:r>
      <w:r>
        <w:rPr>
          <w:spacing w:val="-3"/>
        </w:rPr>
        <w:t xml:space="preserve"> </w:t>
      </w:r>
      <w:r>
        <w:t>Interest</w:t>
      </w:r>
      <w:r>
        <w:rPr>
          <w:spacing w:val="-6"/>
        </w:rPr>
        <w:t xml:space="preserve"> </w:t>
      </w:r>
      <w:r>
        <w:t>Advocacy</w:t>
      </w:r>
      <w:r>
        <w:rPr>
          <w:spacing w:val="-6"/>
        </w:rPr>
        <w:t xml:space="preserve"> </w:t>
      </w:r>
      <w:r>
        <w:t>Centre</w:t>
      </w:r>
      <w:r>
        <w:rPr>
          <w:spacing w:val="-6"/>
        </w:rPr>
        <w:t xml:space="preserve"> </w:t>
      </w:r>
      <w:r>
        <w:t>(PIAC)</w:t>
      </w:r>
      <w:r>
        <w:rPr>
          <w:position w:val="11"/>
          <w:sz w:val="11"/>
        </w:rPr>
        <w:t>75</w:t>
      </w:r>
      <w:r>
        <w:rPr>
          <w:spacing w:val="25"/>
          <w:position w:val="11"/>
          <w:sz w:val="11"/>
        </w:rPr>
        <w:t xml:space="preserve"> </w:t>
      </w:r>
      <w:r>
        <w:t>also</w:t>
      </w:r>
      <w:r>
        <w:rPr>
          <w:spacing w:val="-4"/>
        </w:rPr>
        <w:t xml:space="preserve"> </w:t>
      </w:r>
      <w:r>
        <w:t>supports</w:t>
      </w:r>
      <w:r>
        <w:rPr>
          <w:spacing w:val="-4"/>
        </w:rPr>
        <w:t xml:space="preserve"> </w:t>
      </w:r>
      <w:r>
        <w:rPr>
          <w:spacing w:val="-2"/>
        </w:rPr>
        <w:t>change:</w:t>
      </w:r>
    </w:p>
    <w:p w:rsidR="00112F44" w:rsidRDefault="00FB63F3">
      <w:pPr>
        <w:spacing w:before="256" w:line="216" w:lineRule="auto"/>
        <w:ind w:left="968" w:right="1011"/>
        <w:jc w:val="both"/>
        <w:rPr>
          <w:sz w:val="18"/>
        </w:rPr>
      </w:pPr>
      <w:r>
        <w:rPr>
          <w:sz w:val="18"/>
        </w:rPr>
        <w:t>It is PIAC’s submission that the main Government body which is supposed to provide some discipline to the gaming industry is failing in its duties.</w:t>
      </w:r>
      <w:r>
        <w:rPr>
          <w:spacing w:val="40"/>
          <w:sz w:val="18"/>
        </w:rPr>
        <w:t xml:space="preserve"> </w:t>
      </w:r>
      <w:r>
        <w:rPr>
          <w:sz w:val="18"/>
        </w:rPr>
        <w:t>It appears that, in addition to possible shortfalls in the laws regulating gambling, there is also a gap in the regulatory monitoring and enforcement of those laws which do exist.</w:t>
      </w:r>
    </w:p>
    <w:p w:rsidR="00112F44" w:rsidRDefault="00FB63F3">
      <w:pPr>
        <w:spacing w:before="215" w:line="216" w:lineRule="auto"/>
        <w:ind w:left="968" w:right="1017"/>
        <w:jc w:val="both"/>
        <w:rPr>
          <w:sz w:val="18"/>
        </w:rPr>
      </w:pPr>
      <w:r>
        <w:rPr>
          <w:sz w:val="18"/>
        </w:rPr>
        <w:t>Further, it appears that the Department does not address the social issues raised by gambling in a substantial and considered way.</w:t>
      </w:r>
      <w:r>
        <w:rPr>
          <w:spacing w:val="40"/>
          <w:sz w:val="18"/>
        </w:rPr>
        <w:t xml:space="preserve"> </w:t>
      </w:r>
      <w:r>
        <w:rPr>
          <w:sz w:val="18"/>
        </w:rPr>
        <w:t>Although there is information about gambling counselling services in the brochures and publications produced by the Department, it is not the primary aim</w:t>
      </w:r>
      <w:r>
        <w:rPr>
          <w:spacing w:val="40"/>
          <w:sz w:val="18"/>
        </w:rPr>
        <w:t xml:space="preserve"> </w:t>
      </w:r>
      <w:r>
        <w:rPr>
          <w:sz w:val="18"/>
        </w:rPr>
        <w:t>of the Department to focus its work on reducing the number of problem gamblers and assisting those who have already developed a problem.</w:t>
      </w:r>
      <w:r>
        <w:rPr>
          <w:spacing w:val="40"/>
          <w:sz w:val="18"/>
        </w:rPr>
        <w:t xml:space="preserve"> </w:t>
      </w:r>
      <w:r>
        <w:rPr>
          <w:sz w:val="18"/>
        </w:rPr>
        <w:t>The Department apparently does not handle individual</w:t>
      </w:r>
      <w:r>
        <w:rPr>
          <w:spacing w:val="-2"/>
          <w:sz w:val="18"/>
        </w:rPr>
        <w:t xml:space="preserve"> </w:t>
      </w:r>
      <w:r>
        <w:rPr>
          <w:sz w:val="18"/>
        </w:rPr>
        <w:t>consumer complaints, nor does it monitor compliance with, or even appear to be aware of, relevant consumer protection law.</w:t>
      </w:r>
    </w:p>
    <w:p w:rsidR="00112F44" w:rsidRDefault="00FB63F3">
      <w:pPr>
        <w:pStyle w:val="BodyText"/>
        <w:spacing w:before="240"/>
        <w:rPr>
          <w:sz w:val="11"/>
        </w:rPr>
      </w:pPr>
      <w:r>
        <w:t>The</w:t>
      </w:r>
      <w:r>
        <w:rPr>
          <w:spacing w:val="-5"/>
        </w:rPr>
        <w:t xml:space="preserve"> </w:t>
      </w:r>
      <w:r>
        <w:t>Registered</w:t>
      </w:r>
      <w:r>
        <w:rPr>
          <w:spacing w:val="-2"/>
        </w:rPr>
        <w:t xml:space="preserve"> </w:t>
      </w:r>
      <w:r>
        <w:t>Clubs</w:t>
      </w:r>
      <w:r>
        <w:rPr>
          <w:spacing w:val="-3"/>
        </w:rPr>
        <w:t xml:space="preserve"> </w:t>
      </w:r>
      <w:r>
        <w:t>Association</w:t>
      </w:r>
      <w:r>
        <w:rPr>
          <w:spacing w:val="-5"/>
        </w:rPr>
        <w:t xml:space="preserve"> </w:t>
      </w:r>
      <w:r>
        <w:t>(RCA)</w:t>
      </w:r>
      <w:r>
        <w:rPr>
          <w:spacing w:val="-3"/>
        </w:rPr>
        <w:t xml:space="preserve"> </w:t>
      </w:r>
      <w:r>
        <w:t>in</w:t>
      </w:r>
      <w:r>
        <w:rPr>
          <w:spacing w:val="-1"/>
        </w:rPr>
        <w:t xml:space="preserve"> </w:t>
      </w:r>
      <w:r>
        <w:t>its</w:t>
      </w:r>
      <w:r>
        <w:rPr>
          <w:spacing w:val="-2"/>
        </w:rPr>
        <w:t xml:space="preserve"> submission:</w:t>
      </w:r>
      <w:r>
        <w:rPr>
          <w:spacing w:val="-2"/>
          <w:position w:val="11"/>
          <w:sz w:val="11"/>
        </w:rPr>
        <w:t>76</w:t>
      </w:r>
    </w:p>
    <w:p w:rsidR="00112F44" w:rsidRDefault="00FB63F3">
      <w:pPr>
        <w:spacing w:before="257" w:line="216" w:lineRule="auto"/>
        <w:ind w:left="968" w:right="1017"/>
        <w:jc w:val="both"/>
        <w:rPr>
          <w:sz w:val="18"/>
        </w:rPr>
      </w:pPr>
      <w:r>
        <w:rPr>
          <w:sz w:val="18"/>
        </w:rPr>
        <w:t>Overall there appeared to be consensus [by club industry representatives and gaming equipment and</w:t>
      </w:r>
      <w:r>
        <w:rPr>
          <w:spacing w:val="-3"/>
          <w:sz w:val="18"/>
        </w:rPr>
        <w:t xml:space="preserve"> </w:t>
      </w:r>
      <w:r>
        <w:rPr>
          <w:sz w:val="18"/>
        </w:rPr>
        <w:t>service</w:t>
      </w:r>
      <w:r>
        <w:rPr>
          <w:spacing w:val="-3"/>
          <w:sz w:val="18"/>
        </w:rPr>
        <w:t xml:space="preserve"> </w:t>
      </w:r>
      <w:r>
        <w:rPr>
          <w:sz w:val="18"/>
        </w:rPr>
        <w:t>provides</w:t>
      </w:r>
      <w:r>
        <w:rPr>
          <w:spacing w:val="-5"/>
          <w:sz w:val="18"/>
        </w:rPr>
        <w:t xml:space="preserve"> </w:t>
      </w:r>
      <w:r>
        <w:rPr>
          <w:sz w:val="18"/>
        </w:rPr>
        <w:t>on</w:t>
      </w:r>
      <w:r>
        <w:rPr>
          <w:spacing w:val="-3"/>
          <w:sz w:val="18"/>
        </w:rPr>
        <w:t xml:space="preserve"> </w:t>
      </w:r>
      <w:r>
        <w:rPr>
          <w:sz w:val="18"/>
        </w:rPr>
        <w:t>the</w:t>
      </w:r>
      <w:r>
        <w:rPr>
          <w:spacing w:val="-3"/>
          <w:sz w:val="18"/>
        </w:rPr>
        <w:t xml:space="preserve"> </w:t>
      </w:r>
      <w:r>
        <w:rPr>
          <w:sz w:val="18"/>
        </w:rPr>
        <w:t>Club</w:t>
      </w:r>
      <w:r>
        <w:rPr>
          <w:spacing w:val="-4"/>
          <w:sz w:val="18"/>
        </w:rPr>
        <w:t xml:space="preserve"> </w:t>
      </w:r>
      <w:r>
        <w:rPr>
          <w:sz w:val="18"/>
        </w:rPr>
        <w:t>industry</w:t>
      </w:r>
      <w:r>
        <w:rPr>
          <w:spacing w:val="-3"/>
          <w:sz w:val="18"/>
        </w:rPr>
        <w:t xml:space="preserve"> </w:t>
      </w:r>
      <w:r>
        <w:rPr>
          <w:sz w:val="18"/>
        </w:rPr>
        <w:t>consultative</w:t>
      </w:r>
      <w:r>
        <w:rPr>
          <w:spacing w:val="-5"/>
          <w:sz w:val="18"/>
        </w:rPr>
        <w:t xml:space="preserve"> </w:t>
      </w:r>
      <w:r>
        <w:rPr>
          <w:sz w:val="18"/>
        </w:rPr>
        <w:t>working</w:t>
      </w:r>
      <w:r>
        <w:rPr>
          <w:spacing w:val="-5"/>
          <w:sz w:val="18"/>
        </w:rPr>
        <w:t xml:space="preserve"> </w:t>
      </w:r>
      <w:r>
        <w:rPr>
          <w:sz w:val="18"/>
        </w:rPr>
        <w:t>group]</w:t>
      </w:r>
      <w:r>
        <w:rPr>
          <w:spacing w:val="-3"/>
          <w:sz w:val="18"/>
        </w:rPr>
        <w:t xml:space="preserve"> </w:t>
      </w:r>
      <w:r>
        <w:rPr>
          <w:sz w:val="18"/>
        </w:rPr>
        <w:t>that</w:t>
      </w:r>
      <w:r>
        <w:rPr>
          <w:spacing w:val="-2"/>
          <w:sz w:val="18"/>
        </w:rPr>
        <w:t xml:space="preserve"> </w:t>
      </w:r>
      <w:r>
        <w:rPr>
          <w:sz w:val="18"/>
        </w:rPr>
        <w:t>the existing regulatory structure was not functioning an efficiently and effectively as may be possible under some alternative format.</w:t>
      </w:r>
    </w:p>
    <w:p w:rsidR="00112F44" w:rsidRDefault="00FB63F3">
      <w:pPr>
        <w:spacing w:before="217" w:line="213" w:lineRule="auto"/>
        <w:ind w:left="968" w:right="1016"/>
        <w:jc w:val="both"/>
        <w:rPr>
          <w:sz w:val="18"/>
        </w:rPr>
      </w:pPr>
      <w:r>
        <w:rPr>
          <w:sz w:val="18"/>
        </w:rPr>
        <w:t>The RCA supports the creation of an appropriately structured and resourced body, possibly</w:t>
      </w:r>
      <w:r>
        <w:rPr>
          <w:spacing w:val="40"/>
          <w:sz w:val="18"/>
        </w:rPr>
        <w:t xml:space="preserve"> </w:t>
      </w:r>
      <w:r>
        <w:rPr>
          <w:sz w:val="18"/>
        </w:rPr>
        <w:t>known as a gaming commission functioning in accordance with clearly defined regulatory responsibilities and agreed procedures.</w:t>
      </w:r>
    </w:p>
    <w:p w:rsidR="00112F44" w:rsidRDefault="00112F44">
      <w:pPr>
        <w:pStyle w:val="BodyText"/>
        <w:spacing w:before="26"/>
        <w:ind w:left="0"/>
        <w:rPr>
          <w:sz w:val="18"/>
        </w:rPr>
      </w:pPr>
    </w:p>
    <w:p w:rsidR="00112F44" w:rsidRDefault="00FB63F3">
      <w:pPr>
        <w:pStyle w:val="BodyText"/>
        <w:spacing w:line="216" w:lineRule="auto"/>
        <w:ind w:right="446"/>
        <w:jc w:val="both"/>
      </w:pPr>
      <w:r>
        <w:t>However, the Australian Hotels Association (AHA) is not convinced that a gaming commission is necessary:</w:t>
      </w:r>
    </w:p>
    <w:p w:rsidR="00112F44" w:rsidRDefault="00FB63F3">
      <w:pPr>
        <w:spacing w:before="265" w:line="216" w:lineRule="auto"/>
        <w:ind w:left="968" w:right="1014"/>
        <w:jc w:val="both"/>
        <w:rPr>
          <w:sz w:val="9"/>
        </w:rPr>
      </w:pPr>
      <w:r>
        <w:rPr>
          <w:sz w:val="18"/>
        </w:rPr>
        <w:t>… by setting up</w:t>
      </w:r>
      <w:r>
        <w:rPr>
          <w:spacing w:val="-1"/>
          <w:sz w:val="18"/>
        </w:rPr>
        <w:t xml:space="preserve"> </w:t>
      </w:r>
      <w:r>
        <w:rPr>
          <w:sz w:val="18"/>
        </w:rPr>
        <w:t>another entity [Gaming</w:t>
      </w:r>
      <w:r>
        <w:rPr>
          <w:spacing w:val="-1"/>
          <w:sz w:val="18"/>
        </w:rPr>
        <w:t xml:space="preserve"> </w:t>
      </w:r>
      <w:r>
        <w:rPr>
          <w:sz w:val="18"/>
        </w:rPr>
        <w:t>Commission],</w:t>
      </w:r>
      <w:r>
        <w:rPr>
          <w:spacing w:val="-2"/>
          <w:sz w:val="18"/>
        </w:rPr>
        <w:t xml:space="preserve"> </w:t>
      </w:r>
      <w:r>
        <w:rPr>
          <w:sz w:val="18"/>
        </w:rPr>
        <w:t>it</w:t>
      </w:r>
      <w:r>
        <w:rPr>
          <w:spacing w:val="-2"/>
          <w:sz w:val="18"/>
        </w:rPr>
        <w:t xml:space="preserve"> </w:t>
      </w:r>
      <w:r>
        <w:rPr>
          <w:sz w:val="18"/>
        </w:rPr>
        <w:t>does</w:t>
      </w:r>
      <w:r>
        <w:rPr>
          <w:spacing w:val="-2"/>
          <w:sz w:val="18"/>
        </w:rPr>
        <w:t xml:space="preserve"> </w:t>
      </w:r>
      <w:r>
        <w:rPr>
          <w:sz w:val="18"/>
        </w:rPr>
        <w:t>not</w:t>
      </w:r>
      <w:r>
        <w:rPr>
          <w:spacing w:val="-1"/>
          <w:sz w:val="18"/>
        </w:rPr>
        <w:t xml:space="preserve"> </w:t>
      </w:r>
      <w:r>
        <w:rPr>
          <w:sz w:val="18"/>
        </w:rPr>
        <w:t>necessarily solve</w:t>
      </w:r>
      <w:r>
        <w:rPr>
          <w:spacing w:val="-3"/>
          <w:sz w:val="18"/>
        </w:rPr>
        <w:t xml:space="preserve"> </w:t>
      </w:r>
      <w:r>
        <w:rPr>
          <w:sz w:val="18"/>
        </w:rPr>
        <w:t>your problems. You have to work on, if you think there needs to be more expertise, if you think there needs to be more specialist information coming forward, if you think the regulatory body needs to be strengthened somewhat, if you think that the inspectorate needs to be strengthened somewhat – and I think that all that does need to happen, you don’t solve that by creating a commission.</w:t>
      </w:r>
      <w:r>
        <w:rPr>
          <w:spacing w:val="-18"/>
          <w:sz w:val="18"/>
        </w:rPr>
        <w:t xml:space="preserve"> </w:t>
      </w:r>
      <w:r>
        <w:rPr>
          <w:position w:val="9"/>
          <w:sz w:val="9"/>
        </w:rPr>
        <w:t>77</w:t>
      </w:r>
    </w:p>
    <w:p w:rsidR="00112F44" w:rsidRDefault="00112F44">
      <w:pPr>
        <w:pStyle w:val="BodyText"/>
        <w:spacing w:before="21"/>
        <w:ind w:left="0"/>
        <w:rPr>
          <w:sz w:val="18"/>
        </w:rPr>
      </w:pPr>
    </w:p>
    <w:p w:rsidR="00112F44" w:rsidRDefault="00FB63F3">
      <w:pPr>
        <w:pStyle w:val="BodyText"/>
        <w:spacing w:line="216" w:lineRule="auto"/>
        <w:ind w:right="452"/>
        <w:jc w:val="both"/>
        <w:rPr>
          <w:sz w:val="11"/>
        </w:rPr>
      </w:pPr>
      <w:r>
        <w:t>Several submissions believe that lottery activities required coverage by a Gaming Commission as the potential private sector provision could see the motive to deliver profit becoming more important than responsible gaming practices.</w:t>
      </w:r>
      <w:r>
        <w:rPr>
          <w:spacing w:val="40"/>
        </w:rPr>
        <w:t xml:space="preserve"> </w:t>
      </w:r>
      <w:r>
        <w:t>Other submissions cited concerns regarding the lack of enforcement of prohibitions on the sale of lottery products to minors and by minors.</w:t>
      </w:r>
      <w:r>
        <w:rPr>
          <w:position w:val="11"/>
          <w:sz w:val="11"/>
        </w:rPr>
        <w:t>78</w:t>
      </w:r>
      <w:r>
        <w:rPr>
          <w:spacing w:val="80"/>
          <w:position w:val="11"/>
          <w:sz w:val="11"/>
        </w:rPr>
        <w:t xml:space="preserve"> </w:t>
      </w:r>
      <w:r>
        <w:t>Several submissions believed the current advertising practices of NSW Lotteries were less than responsible.</w:t>
      </w:r>
      <w:r>
        <w:rPr>
          <w:position w:val="11"/>
          <w:sz w:val="11"/>
        </w:rPr>
        <w:t>79</w:t>
      </w:r>
    </w:p>
    <w:p w:rsidR="00112F44" w:rsidRDefault="00FB63F3">
      <w:pPr>
        <w:pStyle w:val="Heading4"/>
        <w:spacing w:before="266"/>
        <w:rPr>
          <w:rFonts w:ascii="Arial"/>
        </w:rPr>
      </w:pPr>
      <w:r>
        <w:rPr>
          <w:rFonts w:ascii="Arial"/>
        </w:rPr>
        <w:t>Recommendation</w:t>
      </w:r>
      <w:r>
        <w:rPr>
          <w:rFonts w:ascii="Arial"/>
          <w:spacing w:val="-11"/>
        </w:rPr>
        <w:t xml:space="preserve"> </w:t>
      </w:r>
      <w:r>
        <w:rPr>
          <w:rFonts w:ascii="Arial"/>
          <w:spacing w:val="-5"/>
        </w:rPr>
        <w:t>4.2</w:t>
      </w:r>
    </w:p>
    <w:p w:rsidR="00112F44" w:rsidRDefault="00FB63F3">
      <w:pPr>
        <w:pStyle w:val="Heading4"/>
        <w:spacing w:before="115" w:line="213" w:lineRule="auto"/>
        <w:ind w:right="445"/>
      </w:pPr>
      <w:r>
        <w:t>The Tribunal recommends that there is need for some form of gaming commission to oversight gaming in NSW.</w:t>
      </w: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46"/>
        <w:ind w:left="0"/>
        <w:rPr>
          <w:b/>
          <w:i/>
          <w:sz w:val="20"/>
        </w:rPr>
      </w:pPr>
      <w:r>
        <w:rPr>
          <w:noProof/>
          <w:lang w:val="en-AU" w:eastAsia="en-AU"/>
        </w:rPr>
        <mc:AlternateContent>
          <mc:Choice Requires="wps">
            <w:drawing>
              <wp:anchor distT="0" distB="0" distL="0" distR="0" simplePos="0" relativeHeight="487604736" behindDoc="1" locked="0" layoutInCell="1" allowOverlap="1">
                <wp:simplePos x="0" y="0"/>
                <wp:positionH relativeFrom="page">
                  <wp:posOffset>915416</wp:posOffset>
                </wp:positionH>
                <wp:positionV relativeFrom="paragraph">
                  <wp:posOffset>220038</wp:posOffset>
                </wp:positionV>
                <wp:extent cx="1858010" cy="1270"/>
                <wp:effectExtent l="0" t="0" r="0" b="0"/>
                <wp:wrapTopAndBottom/>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D42B4" id="Graphic 324" o:spid="_x0000_s1026" style="position:absolute;margin-left:72.1pt;margin-top:17.35pt;width:146.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75</w:t>
      </w:r>
      <w:r>
        <w:rPr>
          <w:position w:val="9"/>
          <w:sz w:val="9"/>
        </w:rPr>
        <w:tab/>
      </w:r>
      <w:r>
        <w:rPr>
          <w:sz w:val="18"/>
        </w:rPr>
        <w:t>Public</w:t>
      </w:r>
      <w:r>
        <w:rPr>
          <w:spacing w:val="-4"/>
          <w:sz w:val="18"/>
        </w:rPr>
        <w:t xml:space="preserve"> </w:t>
      </w:r>
      <w:r>
        <w:rPr>
          <w:sz w:val="18"/>
        </w:rPr>
        <w:t>Interest</w:t>
      </w:r>
      <w:r>
        <w:rPr>
          <w:spacing w:val="-3"/>
          <w:sz w:val="18"/>
        </w:rPr>
        <w:t xml:space="preserve"> </w:t>
      </w:r>
      <w:r>
        <w:rPr>
          <w:sz w:val="18"/>
        </w:rPr>
        <w:t>Advocacy</w:t>
      </w:r>
      <w:r>
        <w:rPr>
          <w:spacing w:val="-1"/>
          <w:sz w:val="18"/>
        </w:rPr>
        <w:t xml:space="preserve"> </w:t>
      </w:r>
      <w:r>
        <w:rPr>
          <w:sz w:val="18"/>
        </w:rPr>
        <w:t>Centre,</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z w:val="18"/>
        </w:rPr>
        <w:t>1</w:t>
      </w:r>
      <w:r>
        <w:rPr>
          <w:spacing w:val="-1"/>
          <w:sz w:val="18"/>
        </w:rPr>
        <w:t xml:space="preserve"> </w:t>
      </w:r>
      <w:r>
        <w:rPr>
          <w:sz w:val="18"/>
        </w:rPr>
        <w:t>&amp;</w:t>
      </w:r>
      <w:r>
        <w:rPr>
          <w:spacing w:val="-5"/>
          <w:sz w:val="18"/>
        </w:rPr>
        <w:t xml:space="preserve"> 2.</w:t>
      </w:r>
    </w:p>
    <w:p w:rsidR="00112F44" w:rsidRDefault="00FB63F3">
      <w:pPr>
        <w:tabs>
          <w:tab w:val="left" w:pos="967"/>
        </w:tabs>
        <w:spacing w:line="218" w:lineRule="exact"/>
        <w:ind w:left="401"/>
        <w:rPr>
          <w:sz w:val="18"/>
        </w:rPr>
      </w:pPr>
      <w:r>
        <w:rPr>
          <w:spacing w:val="-5"/>
          <w:position w:val="9"/>
          <w:sz w:val="9"/>
        </w:rPr>
        <w:t>76</w:t>
      </w:r>
      <w:r>
        <w:rPr>
          <w:position w:val="9"/>
          <w:sz w:val="9"/>
        </w:rPr>
        <w:tab/>
      </w:r>
      <w:r>
        <w:rPr>
          <w:sz w:val="18"/>
        </w:rPr>
        <w:t>Registered</w:t>
      </w:r>
      <w:r>
        <w:rPr>
          <w:spacing w:val="-4"/>
          <w:sz w:val="18"/>
        </w:rPr>
        <w:t xml:space="preserve"> </w:t>
      </w:r>
      <w:r>
        <w:rPr>
          <w:sz w:val="18"/>
        </w:rPr>
        <w:t>Clubs</w:t>
      </w:r>
      <w:r>
        <w:rPr>
          <w:spacing w:val="-1"/>
          <w:sz w:val="18"/>
        </w:rPr>
        <w:t xml:space="preserve"> </w:t>
      </w:r>
      <w:r>
        <w:rPr>
          <w:sz w:val="18"/>
        </w:rPr>
        <w:t>Association</w:t>
      </w:r>
      <w:r>
        <w:rPr>
          <w:spacing w:val="-5"/>
          <w:sz w:val="18"/>
        </w:rPr>
        <w:t xml:space="preserve"> </w:t>
      </w:r>
      <w:r>
        <w:rPr>
          <w:sz w:val="18"/>
        </w:rPr>
        <w:t>of</w:t>
      </w:r>
      <w:r>
        <w:rPr>
          <w:spacing w:val="-1"/>
          <w:sz w:val="18"/>
        </w:rPr>
        <w:t xml:space="preserve"> </w:t>
      </w:r>
      <w:r>
        <w:rPr>
          <w:sz w:val="18"/>
        </w:rPr>
        <w:t>NSW,</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pp</w:t>
      </w:r>
      <w:r>
        <w:rPr>
          <w:spacing w:val="-4"/>
          <w:sz w:val="18"/>
        </w:rPr>
        <w:t xml:space="preserve"> </w:t>
      </w:r>
      <w:r>
        <w:rPr>
          <w:sz w:val="18"/>
        </w:rPr>
        <w:t>17-</w:t>
      </w:r>
      <w:r>
        <w:rPr>
          <w:spacing w:val="-5"/>
          <w:sz w:val="18"/>
        </w:rPr>
        <w:t>18</w:t>
      </w:r>
    </w:p>
    <w:p w:rsidR="00112F44" w:rsidRDefault="00FB63F3">
      <w:pPr>
        <w:tabs>
          <w:tab w:val="left" w:pos="967"/>
        </w:tabs>
        <w:spacing w:before="9" w:line="213" w:lineRule="auto"/>
        <w:ind w:left="967" w:right="453" w:hanging="567"/>
        <w:rPr>
          <w:sz w:val="18"/>
        </w:rPr>
      </w:pPr>
      <w:r>
        <w:rPr>
          <w:spacing w:val="-6"/>
          <w:position w:val="9"/>
          <w:sz w:val="9"/>
        </w:rPr>
        <w:t>77</w:t>
      </w:r>
      <w:r>
        <w:rPr>
          <w:position w:val="9"/>
          <w:sz w:val="9"/>
        </w:rPr>
        <w:tab/>
      </w:r>
      <w:r>
        <w:rPr>
          <w:sz w:val="18"/>
        </w:rPr>
        <w:t xml:space="preserve">AHA presentation by Mr David Charles CEO at the public hearing held on 9 September 1988, p 80 of the </w:t>
      </w:r>
      <w:r>
        <w:rPr>
          <w:spacing w:val="-2"/>
          <w:sz w:val="18"/>
        </w:rPr>
        <w:t>transcript.</w:t>
      </w:r>
    </w:p>
    <w:p w:rsidR="00112F44" w:rsidRDefault="00FB63F3">
      <w:pPr>
        <w:tabs>
          <w:tab w:val="left" w:pos="967"/>
        </w:tabs>
        <w:spacing w:line="212" w:lineRule="exact"/>
        <w:ind w:left="401"/>
        <w:rPr>
          <w:sz w:val="18"/>
        </w:rPr>
      </w:pPr>
      <w:r>
        <w:rPr>
          <w:spacing w:val="-5"/>
          <w:position w:val="9"/>
          <w:sz w:val="9"/>
        </w:rPr>
        <w:t>78</w:t>
      </w:r>
      <w:r>
        <w:rPr>
          <w:position w:val="9"/>
          <w:sz w:val="9"/>
        </w:rPr>
        <w:tab/>
      </w:r>
      <w:r>
        <w:rPr>
          <w:sz w:val="18"/>
        </w:rPr>
        <w:t>Submissions</w:t>
      </w:r>
      <w:r>
        <w:rPr>
          <w:spacing w:val="-3"/>
          <w:sz w:val="18"/>
        </w:rPr>
        <w:t xml:space="preserve"> </w:t>
      </w:r>
      <w:r>
        <w:rPr>
          <w:sz w:val="18"/>
        </w:rPr>
        <w:t>including</w:t>
      </w:r>
      <w:r>
        <w:rPr>
          <w:spacing w:val="-5"/>
          <w:sz w:val="18"/>
        </w:rPr>
        <w:t xml:space="preserve"> </w:t>
      </w:r>
      <w:r>
        <w:rPr>
          <w:sz w:val="18"/>
        </w:rPr>
        <w:t>Wesley</w:t>
      </w:r>
      <w:r>
        <w:rPr>
          <w:spacing w:val="-1"/>
          <w:sz w:val="18"/>
        </w:rPr>
        <w:t xml:space="preserve"> </w:t>
      </w:r>
      <w:r>
        <w:rPr>
          <w:sz w:val="18"/>
        </w:rPr>
        <w:t>Gambling</w:t>
      </w:r>
      <w:r>
        <w:rPr>
          <w:spacing w:val="-5"/>
          <w:sz w:val="18"/>
        </w:rPr>
        <w:t xml:space="preserve"> </w:t>
      </w:r>
      <w:r>
        <w:rPr>
          <w:sz w:val="18"/>
        </w:rPr>
        <w:t>Counselling</w:t>
      </w:r>
      <w:r>
        <w:rPr>
          <w:spacing w:val="-2"/>
          <w:sz w:val="18"/>
        </w:rPr>
        <w:t xml:space="preserve"> Service.</w:t>
      </w:r>
    </w:p>
    <w:p w:rsidR="00112F44" w:rsidRDefault="00FB63F3">
      <w:pPr>
        <w:tabs>
          <w:tab w:val="left" w:pos="967"/>
        </w:tabs>
        <w:spacing w:line="231" w:lineRule="exact"/>
        <w:ind w:left="401"/>
        <w:rPr>
          <w:sz w:val="18"/>
        </w:rPr>
      </w:pPr>
      <w:r>
        <w:rPr>
          <w:spacing w:val="-5"/>
          <w:position w:val="9"/>
          <w:sz w:val="9"/>
        </w:rPr>
        <w:t>79</w:t>
      </w:r>
      <w:r>
        <w:rPr>
          <w:position w:val="9"/>
          <w:sz w:val="9"/>
        </w:rPr>
        <w:tab/>
      </w:r>
      <w:r>
        <w:rPr>
          <w:sz w:val="18"/>
        </w:rPr>
        <w:t>Submissions</w:t>
      </w:r>
      <w:r>
        <w:rPr>
          <w:spacing w:val="-5"/>
          <w:sz w:val="18"/>
        </w:rPr>
        <w:t xml:space="preserve"> </w:t>
      </w:r>
      <w:r>
        <w:rPr>
          <w:sz w:val="18"/>
        </w:rPr>
        <w:t>including</w:t>
      </w:r>
      <w:r>
        <w:rPr>
          <w:spacing w:val="-4"/>
          <w:sz w:val="18"/>
        </w:rPr>
        <w:t xml:space="preserve"> </w:t>
      </w:r>
      <w:r>
        <w:rPr>
          <w:sz w:val="18"/>
        </w:rPr>
        <w:t>Department</w:t>
      </w:r>
      <w:r>
        <w:rPr>
          <w:spacing w:val="-4"/>
          <w:sz w:val="18"/>
        </w:rPr>
        <w:t xml:space="preserve"> </w:t>
      </w:r>
      <w:r>
        <w:rPr>
          <w:sz w:val="18"/>
        </w:rPr>
        <w:t>of</w:t>
      </w:r>
      <w:r>
        <w:rPr>
          <w:spacing w:val="-2"/>
          <w:sz w:val="18"/>
        </w:rPr>
        <w:t xml:space="preserve"> </w:t>
      </w:r>
      <w:r>
        <w:rPr>
          <w:sz w:val="18"/>
        </w:rPr>
        <w:t>Women,</w:t>
      </w:r>
      <w:r>
        <w:rPr>
          <w:spacing w:val="-2"/>
          <w:sz w:val="18"/>
        </w:rPr>
        <w:t xml:space="preserve"> </w:t>
      </w:r>
      <w:r>
        <w:rPr>
          <w:sz w:val="18"/>
        </w:rPr>
        <w:t>NCOSS</w:t>
      </w:r>
      <w:r>
        <w:rPr>
          <w:spacing w:val="-4"/>
          <w:sz w:val="18"/>
        </w:rPr>
        <w:t xml:space="preserve"> </w:t>
      </w:r>
      <w:r>
        <w:rPr>
          <w:sz w:val="18"/>
        </w:rPr>
        <w:t>and</w:t>
      </w:r>
      <w:r>
        <w:rPr>
          <w:spacing w:val="-2"/>
          <w:sz w:val="18"/>
        </w:rPr>
        <w:t xml:space="preserve"> </w:t>
      </w:r>
      <w:r>
        <w:rPr>
          <w:sz w:val="18"/>
        </w:rPr>
        <w:t>Wesley</w:t>
      </w:r>
      <w:r>
        <w:rPr>
          <w:spacing w:val="-3"/>
          <w:sz w:val="18"/>
        </w:rPr>
        <w:t xml:space="preserve"> </w:t>
      </w:r>
      <w:r>
        <w:rPr>
          <w:sz w:val="18"/>
        </w:rPr>
        <w:t>Gambling</w:t>
      </w:r>
      <w:r>
        <w:rPr>
          <w:spacing w:val="-2"/>
          <w:sz w:val="18"/>
        </w:rPr>
        <w:t xml:space="preserve"> </w:t>
      </w:r>
      <w:r>
        <w:rPr>
          <w:sz w:val="18"/>
        </w:rPr>
        <w:t>Counselling</w:t>
      </w:r>
      <w:r>
        <w:rPr>
          <w:spacing w:val="-2"/>
          <w:sz w:val="18"/>
        </w:rPr>
        <w:t xml:space="preserve"> Service.</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45"/>
        </w:numPr>
        <w:tabs>
          <w:tab w:val="left" w:pos="933"/>
        </w:tabs>
        <w:ind w:left="933" w:hanging="532"/>
      </w:pPr>
      <w:bookmarkStart w:id="26" w:name="_TOC_250050"/>
      <w:r>
        <w:lastRenderedPageBreak/>
        <w:t>What</w:t>
      </w:r>
      <w:r>
        <w:rPr>
          <w:spacing w:val="-5"/>
        </w:rPr>
        <w:t xml:space="preserve"> </w:t>
      </w:r>
      <w:r>
        <w:t>functions</w:t>
      </w:r>
      <w:r>
        <w:rPr>
          <w:spacing w:val="-5"/>
        </w:rPr>
        <w:t xml:space="preserve"> </w:t>
      </w:r>
      <w:r>
        <w:t>should</w:t>
      </w:r>
      <w:r>
        <w:rPr>
          <w:spacing w:val="-4"/>
        </w:rPr>
        <w:t xml:space="preserve"> </w:t>
      </w:r>
      <w:r>
        <w:t>a</w:t>
      </w:r>
      <w:r>
        <w:rPr>
          <w:spacing w:val="-6"/>
        </w:rPr>
        <w:t xml:space="preserve"> </w:t>
      </w:r>
      <w:r>
        <w:t>gaming</w:t>
      </w:r>
      <w:r>
        <w:rPr>
          <w:spacing w:val="-5"/>
        </w:rPr>
        <w:t xml:space="preserve"> </w:t>
      </w:r>
      <w:r>
        <w:t>commission</w:t>
      </w:r>
      <w:r>
        <w:rPr>
          <w:spacing w:val="-4"/>
        </w:rPr>
        <w:t xml:space="preserve"> </w:t>
      </w:r>
      <w:bookmarkEnd w:id="26"/>
      <w:r>
        <w:rPr>
          <w:spacing w:val="-2"/>
        </w:rPr>
        <w:t>undertake?</w:t>
      </w:r>
    </w:p>
    <w:p w:rsidR="00112F44" w:rsidRDefault="00FB63F3">
      <w:pPr>
        <w:pStyle w:val="BodyText"/>
        <w:spacing w:before="235" w:line="216" w:lineRule="auto"/>
        <w:ind w:right="445"/>
        <w:jc w:val="both"/>
      </w:pPr>
      <w:r>
        <w:t>In making a recommendation on the functions of a gaming commission, the Tribunal must make a judgement on how best to meet the regulatory objectives.</w:t>
      </w:r>
      <w:r>
        <w:rPr>
          <w:spacing w:val="80"/>
        </w:rPr>
        <w:t xml:space="preserve"> </w:t>
      </w:r>
      <w:r>
        <w:t>This requires consideration of whether the regulatory functions (control, enforcement, policy and revenue assessment and collection) should be carried out by separate organisations or whether the regulatory objectives can still be met by completing some or all of these functions in a combined entity.</w:t>
      </w:r>
      <w:r>
        <w:rPr>
          <w:spacing w:val="40"/>
        </w:rPr>
        <w:t xml:space="preserve"> </w:t>
      </w:r>
      <w:r>
        <w:t>In formulating its view IPART has considered the different structures of gaming regulation used interstate and internationally. However ultimately the Tribunal must make a judgement.</w:t>
      </w:r>
    </w:p>
    <w:p w:rsidR="00112F44" w:rsidRDefault="00FB63F3">
      <w:pPr>
        <w:pStyle w:val="BodyText"/>
        <w:spacing w:before="236"/>
      </w:pPr>
      <w:r>
        <w:t>The</w:t>
      </w:r>
      <w:r>
        <w:rPr>
          <w:spacing w:val="-5"/>
        </w:rPr>
        <w:t xml:space="preserve"> </w:t>
      </w:r>
      <w:r>
        <w:t>various</w:t>
      </w:r>
      <w:r>
        <w:rPr>
          <w:spacing w:val="-5"/>
        </w:rPr>
        <w:t xml:space="preserve"> </w:t>
      </w:r>
      <w:r>
        <w:t>models</w:t>
      </w:r>
      <w:r>
        <w:rPr>
          <w:spacing w:val="-5"/>
        </w:rPr>
        <w:t xml:space="preserve"> </w:t>
      </w:r>
      <w:r>
        <w:t>considered</w:t>
      </w:r>
      <w:r>
        <w:rPr>
          <w:spacing w:val="-5"/>
        </w:rPr>
        <w:t xml:space="preserve"> </w:t>
      </w:r>
      <w:r>
        <w:t>by</w:t>
      </w:r>
      <w:r>
        <w:rPr>
          <w:spacing w:val="-7"/>
        </w:rPr>
        <w:t xml:space="preserve"> </w:t>
      </w:r>
      <w:r>
        <w:t>the</w:t>
      </w:r>
      <w:r>
        <w:rPr>
          <w:spacing w:val="-5"/>
        </w:rPr>
        <w:t xml:space="preserve"> </w:t>
      </w:r>
      <w:r>
        <w:t>Tribunal</w:t>
      </w:r>
      <w:r>
        <w:rPr>
          <w:spacing w:val="-6"/>
        </w:rPr>
        <w:t xml:space="preserve"> </w:t>
      </w:r>
      <w:r>
        <w:rPr>
          <w:spacing w:val="-2"/>
        </w:rPr>
        <w:t>include:</w:t>
      </w:r>
    </w:p>
    <w:p w:rsidR="00112F44" w:rsidRDefault="00FB63F3">
      <w:pPr>
        <w:pStyle w:val="ListParagraph"/>
        <w:numPr>
          <w:ilvl w:val="0"/>
          <w:numId w:val="25"/>
        </w:numPr>
        <w:tabs>
          <w:tab w:val="left" w:pos="761"/>
        </w:tabs>
        <w:spacing w:before="49"/>
        <w:ind w:left="761" w:hanging="360"/>
      </w:pPr>
      <w:r>
        <w:t>Combining</w:t>
      </w:r>
      <w:r>
        <w:rPr>
          <w:spacing w:val="-7"/>
        </w:rPr>
        <w:t xml:space="preserve"> </w:t>
      </w:r>
      <w:r>
        <w:t>all</w:t>
      </w:r>
      <w:r>
        <w:rPr>
          <w:spacing w:val="-2"/>
        </w:rPr>
        <w:t xml:space="preserve"> </w:t>
      </w:r>
      <w:r>
        <w:t>the</w:t>
      </w:r>
      <w:r>
        <w:rPr>
          <w:spacing w:val="-2"/>
        </w:rPr>
        <w:t xml:space="preserve"> </w:t>
      </w:r>
      <w:r>
        <w:t>regulatory</w:t>
      </w:r>
      <w:r>
        <w:rPr>
          <w:spacing w:val="-4"/>
        </w:rPr>
        <w:t xml:space="preserve"> </w:t>
      </w:r>
      <w:r>
        <w:t>functions</w:t>
      </w:r>
      <w:r>
        <w:rPr>
          <w:spacing w:val="-2"/>
        </w:rPr>
        <w:t xml:space="preserve"> </w:t>
      </w:r>
      <w:r>
        <w:t>within</w:t>
      </w:r>
      <w:r>
        <w:rPr>
          <w:spacing w:val="-5"/>
        </w:rPr>
        <w:t xml:space="preserve"> </w:t>
      </w:r>
      <w:r>
        <w:t>a</w:t>
      </w:r>
      <w:r>
        <w:rPr>
          <w:spacing w:val="-2"/>
        </w:rPr>
        <w:t xml:space="preserve"> </w:t>
      </w:r>
      <w:r>
        <w:t>gaming</w:t>
      </w:r>
      <w:r>
        <w:rPr>
          <w:spacing w:val="-1"/>
        </w:rPr>
        <w:t xml:space="preserve"> </w:t>
      </w:r>
      <w:r>
        <w:rPr>
          <w:spacing w:val="-2"/>
        </w:rPr>
        <w:t>commission.</w:t>
      </w:r>
    </w:p>
    <w:p w:rsidR="00112F44" w:rsidRDefault="00FB63F3">
      <w:pPr>
        <w:pStyle w:val="ListParagraph"/>
        <w:numPr>
          <w:ilvl w:val="0"/>
          <w:numId w:val="25"/>
        </w:numPr>
        <w:tabs>
          <w:tab w:val="left" w:pos="761"/>
        </w:tabs>
        <w:spacing w:before="106"/>
        <w:ind w:left="761" w:hanging="360"/>
      </w:pPr>
      <w:r>
        <w:t>Placing</w:t>
      </w:r>
      <w:r>
        <w:rPr>
          <w:spacing w:val="-7"/>
        </w:rPr>
        <w:t xml:space="preserve"> </w:t>
      </w:r>
      <w:r>
        <w:t>each of</w:t>
      </w:r>
      <w:r>
        <w:rPr>
          <w:spacing w:val="-1"/>
        </w:rPr>
        <w:t xml:space="preserve"> </w:t>
      </w:r>
      <w:r>
        <w:t>the</w:t>
      </w:r>
      <w:r>
        <w:rPr>
          <w:spacing w:val="-1"/>
        </w:rPr>
        <w:t xml:space="preserve"> </w:t>
      </w:r>
      <w:r>
        <w:t>regulatory</w:t>
      </w:r>
      <w:r>
        <w:rPr>
          <w:spacing w:val="-5"/>
        </w:rPr>
        <w:t xml:space="preserve"> </w:t>
      </w:r>
      <w:r>
        <w:t>functions</w:t>
      </w:r>
      <w:r>
        <w:rPr>
          <w:spacing w:val="-1"/>
        </w:rPr>
        <w:t xml:space="preserve"> </w:t>
      </w:r>
      <w:r>
        <w:t>into</w:t>
      </w:r>
      <w:r>
        <w:rPr>
          <w:spacing w:val="53"/>
        </w:rPr>
        <w:t xml:space="preserve"> </w:t>
      </w:r>
      <w:r>
        <w:t>separate</w:t>
      </w:r>
      <w:r>
        <w:rPr>
          <w:spacing w:val="-1"/>
        </w:rPr>
        <w:t xml:space="preserve"> </w:t>
      </w:r>
      <w:r>
        <w:rPr>
          <w:spacing w:val="-2"/>
        </w:rPr>
        <w:t>organisations.</w:t>
      </w:r>
    </w:p>
    <w:p w:rsidR="00112F44" w:rsidRDefault="00FB63F3">
      <w:pPr>
        <w:pStyle w:val="ListParagraph"/>
        <w:numPr>
          <w:ilvl w:val="0"/>
          <w:numId w:val="25"/>
        </w:numPr>
        <w:tabs>
          <w:tab w:val="left" w:pos="759"/>
          <w:tab w:val="left" w:pos="762"/>
        </w:tabs>
        <w:spacing w:before="132" w:line="213" w:lineRule="auto"/>
        <w:ind w:right="453" w:hanging="358"/>
      </w:pPr>
      <w:r>
        <w:rPr>
          <w:rFonts w:ascii="Times New Roman" w:hAnsi="Times New Roman"/>
        </w:rPr>
        <w:tab/>
      </w:r>
      <w:r>
        <w:t>Separating</w:t>
      </w:r>
      <w:r>
        <w:rPr>
          <w:spacing w:val="40"/>
        </w:rPr>
        <w:t xml:space="preserve"> </w:t>
      </w:r>
      <w:r>
        <w:t>the</w:t>
      </w:r>
      <w:r>
        <w:rPr>
          <w:spacing w:val="40"/>
        </w:rPr>
        <w:t xml:space="preserve"> </w:t>
      </w:r>
      <w:r>
        <w:t>control</w:t>
      </w:r>
      <w:r>
        <w:rPr>
          <w:spacing w:val="37"/>
        </w:rPr>
        <w:t xml:space="preserve"> </w:t>
      </w:r>
      <w:r>
        <w:t>functions</w:t>
      </w:r>
      <w:r>
        <w:rPr>
          <w:spacing w:val="40"/>
        </w:rPr>
        <w:t xml:space="preserve"> </w:t>
      </w:r>
      <w:r>
        <w:t>into</w:t>
      </w:r>
      <w:r>
        <w:rPr>
          <w:spacing w:val="40"/>
        </w:rPr>
        <w:t xml:space="preserve"> </w:t>
      </w:r>
      <w:r>
        <w:t>a</w:t>
      </w:r>
      <w:r>
        <w:rPr>
          <w:spacing w:val="40"/>
        </w:rPr>
        <w:t xml:space="preserve"> </w:t>
      </w:r>
      <w:r>
        <w:t>gaming</w:t>
      </w:r>
      <w:r>
        <w:rPr>
          <w:spacing w:val="37"/>
        </w:rPr>
        <w:t xml:space="preserve"> </w:t>
      </w:r>
      <w:r>
        <w:t>commission</w:t>
      </w:r>
      <w:r>
        <w:rPr>
          <w:spacing w:val="40"/>
        </w:rPr>
        <w:t xml:space="preserve"> </w:t>
      </w:r>
      <w:r>
        <w:t>and</w:t>
      </w:r>
      <w:r>
        <w:rPr>
          <w:spacing w:val="40"/>
        </w:rPr>
        <w:t xml:space="preserve"> </w:t>
      </w:r>
      <w:r>
        <w:t>combining</w:t>
      </w:r>
      <w:r>
        <w:rPr>
          <w:spacing w:val="40"/>
        </w:rPr>
        <w:t xml:space="preserve"> </w:t>
      </w:r>
      <w:r>
        <w:t>the</w:t>
      </w:r>
      <w:r>
        <w:rPr>
          <w:spacing w:val="40"/>
        </w:rPr>
        <w:t xml:space="preserve"> </w:t>
      </w:r>
      <w:r>
        <w:t>other functions within another separate body.</w:t>
      </w:r>
    </w:p>
    <w:p w:rsidR="00112F44" w:rsidRDefault="00FB63F3">
      <w:pPr>
        <w:pStyle w:val="ListParagraph"/>
        <w:numPr>
          <w:ilvl w:val="0"/>
          <w:numId w:val="25"/>
        </w:numPr>
        <w:tabs>
          <w:tab w:val="left" w:pos="759"/>
          <w:tab w:val="left" w:pos="762"/>
        </w:tabs>
        <w:spacing w:before="141" w:line="213" w:lineRule="auto"/>
        <w:ind w:right="455" w:hanging="358"/>
      </w:pPr>
      <w:r>
        <w:rPr>
          <w:rFonts w:ascii="Times New Roman" w:hAnsi="Times New Roman"/>
        </w:rPr>
        <w:tab/>
      </w:r>
      <w:r>
        <w:t>Combining</w:t>
      </w:r>
      <w:r>
        <w:rPr>
          <w:spacing w:val="40"/>
        </w:rPr>
        <w:t xml:space="preserve"> </w:t>
      </w:r>
      <w:r>
        <w:t>control</w:t>
      </w:r>
      <w:r>
        <w:rPr>
          <w:spacing w:val="40"/>
        </w:rPr>
        <w:t xml:space="preserve"> </w:t>
      </w:r>
      <w:r>
        <w:t>and</w:t>
      </w:r>
      <w:r>
        <w:rPr>
          <w:spacing w:val="40"/>
        </w:rPr>
        <w:t xml:space="preserve"> </w:t>
      </w:r>
      <w:r>
        <w:t>policy</w:t>
      </w:r>
      <w:r>
        <w:rPr>
          <w:spacing w:val="40"/>
        </w:rPr>
        <w:t xml:space="preserve"> </w:t>
      </w:r>
      <w:r>
        <w:t>functions</w:t>
      </w:r>
      <w:r>
        <w:rPr>
          <w:spacing w:val="40"/>
        </w:rPr>
        <w:t xml:space="preserve"> </w:t>
      </w:r>
      <w:r>
        <w:t>within</w:t>
      </w:r>
      <w:r>
        <w:rPr>
          <w:spacing w:val="40"/>
        </w:rPr>
        <w:t xml:space="preserve"> </w:t>
      </w:r>
      <w:r>
        <w:t>a</w:t>
      </w:r>
      <w:r>
        <w:rPr>
          <w:spacing w:val="40"/>
        </w:rPr>
        <w:t xml:space="preserve"> </w:t>
      </w:r>
      <w:r>
        <w:t>gaming</w:t>
      </w:r>
      <w:r>
        <w:rPr>
          <w:spacing w:val="40"/>
        </w:rPr>
        <w:t xml:space="preserve"> </w:t>
      </w:r>
      <w:r>
        <w:t>commission,</w:t>
      </w:r>
      <w:r>
        <w:rPr>
          <w:spacing w:val="40"/>
        </w:rPr>
        <w:t xml:space="preserve"> </w:t>
      </w:r>
      <w:r>
        <w:t>with</w:t>
      </w:r>
      <w:r>
        <w:rPr>
          <w:spacing w:val="40"/>
        </w:rPr>
        <w:t xml:space="preserve"> </w:t>
      </w:r>
      <w:r>
        <w:t>separate enforcement and revenue collection.</w:t>
      </w:r>
    </w:p>
    <w:p w:rsidR="00112F44" w:rsidRDefault="00112F44">
      <w:pPr>
        <w:pStyle w:val="BodyText"/>
        <w:spacing w:before="30"/>
        <w:ind w:left="0"/>
      </w:pPr>
    </w:p>
    <w:p w:rsidR="00112F44" w:rsidRDefault="00FB63F3">
      <w:pPr>
        <w:pStyle w:val="BodyText"/>
        <w:spacing w:line="216" w:lineRule="auto"/>
        <w:ind w:left="402" w:right="446"/>
        <w:jc w:val="both"/>
      </w:pPr>
      <w:r>
        <w:t>The New Jersey regulatory model is often held up as an example of regulatory ‘best</w:t>
      </w:r>
      <w:r>
        <w:rPr>
          <w:spacing w:val="40"/>
        </w:rPr>
        <w:t xml:space="preserve"> </w:t>
      </w:r>
      <w:r>
        <w:t>practice’.</w:t>
      </w:r>
      <w:r>
        <w:rPr>
          <w:spacing w:val="80"/>
        </w:rPr>
        <w:t xml:space="preserve"> </w:t>
      </w:r>
      <w:r>
        <w:t>It is a two-body model with the emphasis on the separation of the control functions</w:t>
      </w:r>
      <w:r>
        <w:rPr>
          <w:spacing w:val="-5"/>
        </w:rPr>
        <w:t xml:space="preserve"> </w:t>
      </w:r>
      <w:r>
        <w:t>from</w:t>
      </w:r>
      <w:r>
        <w:rPr>
          <w:spacing w:val="-3"/>
        </w:rPr>
        <w:t xml:space="preserve"> </w:t>
      </w:r>
      <w:r>
        <w:t>enforcement.</w:t>
      </w:r>
      <w:r>
        <w:rPr>
          <w:spacing w:val="40"/>
        </w:rPr>
        <w:t xml:space="preserve"> </w:t>
      </w:r>
      <w:r>
        <w:t>(For</w:t>
      </w:r>
      <w:r>
        <w:rPr>
          <w:spacing w:val="-3"/>
        </w:rPr>
        <w:t xml:space="preserve"> </w:t>
      </w:r>
      <w:r>
        <w:t>more</w:t>
      </w:r>
      <w:r>
        <w:rPr>
          <w:spacing w:val="-3"/>
        </w:rPr>
        <w:t xml:space="preserve"> </w:t>
      </w:r>
      <w:r>
        <w:t>discussion</w:t>
      </w:r>
      <w:r>
        <w:rPr>
          <w:spacing w:val="-3"/>
        </w:rPr>
        <w:t xml:space="preserve"> </w:t>
      </w:r>
      <w:r>
        <w:t>on</w:t>
      </w:r>
      <w:r>
        <w:rPr>
          <w:spacing w:val="-1"/>
        </w:rPr>
        <w:t xml:space="preserve"> </w:t>
      </w:r>
      <w:r>
        <w:t>New</w:t>
      </w:r>
      <w:r>
        <w:rPr>
          <w:spacing w:val="-5"/>
        </w:rPr>
        <w:t xml:space="preserve"> </w:t>
      </w:r>
      <w:r>
        <w:t>Jersey</w:t>
      </w:r>
      <w:r>
        <w:rPr>
          <w:spacing w:val="-3"/>
        </w:rPr>
        <w:t xml:space="preserve"> </w:t>
      </w:r>
      <w:r>
        <w:t>gaming</w:t>
      </w:r>
      <w:r>
        <w:rPr>
          <w:spacing w:val="-3"/>
        </w:rPr>
        <w:t xml:space="preserve"> </w:t>
      </w:r>
      <w:r>
        <w:t>regulation</w:t>
      </w:r>
      <w:r>
        <w:rPr>
          <w:spacing w:val="-1"/>
        </w:rPr>
        <w:t xml:space="preserve"> </w:t>
      </w:r>
      <w:r>
        <w:t>see</w:t>
      </w:r>
      <w:r>
        <w:rPr>
          <w:spacing w:val="-3"/>
        </w:rPr>
        <w:t xml:space="preserve"> </w:t>
      </w:r>
      <w:r>
        <w:t>Box 3.)</w:t>
      </w:r>
      <w:r>
        <w:rPr>
          <w:spacing w:val="40"/>
        </w:rPr>
        <w:t xml:space="preserve"> </w:t>
      </w:r>
      <w:r>
        <w:t>The threat of crime and corruption within the gaming industry is a sufficiently strong argument for:</w:t>
      </w:r>
    </w:p>
    <w:p w:rsidR="00112F44" w:rsidRDefault="00FB63F3">
      <w:pPr>
        <w:pStyle w:val="ListParagraph"/>
        <w:numPr>
          <w:ilvl w:val="0"/>
          <w:numId w:val="25"/>
        </w:numPr>
        <w:tabs>
          <w:tab w:val="left" w:pos="761"/>
        </w:tabs>
        <w:spacing w:before="53"/>
        <w:ind w:left="761" w:hanging="359"/>
        <w:jc w:val="both"/>
      </w:pPr>
      <w:r>
        <w:t>placing</w:t>
      </w:r>
      <w:r>
        <w:rPr>
          <w:spacing w:val="-3"/>
        </w:rPr>
        <w:t xml:space="preserve"> </w:t>
      </w:r>
      <w:r>
        <w:t>the</w:t>
      </w:r>
      <w:r>
        <w:rPr>
          <w:spacing w:val="-2"/>
        </w:rPr>
        <w:t xml:space="preserve"> </w:t>
      </w:r>
      <w:r>
        <w:t>control</w:t>
      </w:r>
      <w:r>
        <w:rPr>
          <w:spacing w:val="-3"/>
        </w:rPr>
        <w:t xml:space="preserve"> </w:t>
      </w:r>
      <w:r>
        <w:t>and</w:t>
      </w:r>
      <w:r>
        <w:rPr>
          <w:spacing w:val="-2"/>
        </w:rPr>
        <w:t xml:space="preserve"> </w:t>
      </w:r>
      <w:r>
        <w:t>enforcement</w:t>
      </w:r>
      <w:r>
        <w:rPr>
          <w:spacing w:val="-6"/>
        </w:rPr>
        <w:t xml:space="preserve"> </w:t>
      </w:r>
      <w:r>
        <w:t>functions</w:t>
      </w:r>
      <w:r>
        <w:rPr>
          <w:spacing w:val="-5"/>
        </w:rPr>
        <w:t xml:space="preserve"> </w:t>
      </w:r>
      <w:r>
        <w:t>into</w:t>
      </w:r>
      <w:r>
        <w:rPr>
          <w:spacing w:val="-3"/>
        </w:rPr>
        <w:t xml:space="preserve"> </w:t>
      </w:r>
      <w:r>
        <w:t>separation</w:t>
      </w:r>
      <w:r>
        <w:rPr>
          <w:spacing w:val="-1"/>
        </w:rPr>
        <w:t xml:space="preserve"> </w:t>
      </w:r>
      <w:r>
        <w:t>bodies;</w:t>
      </w:r>
      <w:r>
        <w:rPr>
          <w:spacing w:val="-2"/>
        </w:rPr>
        <w:t xml:space="preserve"> </w:t>
      </w:r>
      <w:r>
        <w:rPr>
          <w:spacing w:val="-5"/>
        </w:rPr>
        <w:t>and</w:t>
      </w:r>
    </w:p>
    <w:p w:rsidR="00112F44" w:rsidRDefault="00FB63F3">
      <w:pPr>
        <w:pStyle w:val="ListParagraph"/>
        <w:numPr>
          <w:ilvl w:val="0"/>
          <w:numId w:val="25"/>
        </w:numPr>
        <w:tabs>
          <w:tab w:val="left" w:pos="761"/>
        </w:tabs>
        <w:spacing w:before="106"/>
        <w:ind w:left="761" w:hanging="359"/>
        <w:jc w:val="both"/>
      </w:pPr>
      <w:r>
        <w:t>ensuring</w:t>
      </w:r>
      <w:r>
        <w:rPr>
          <w:spacing w:val="-7"/>
        </w:rPr>
        <w:t xml:space="preserve"> </w:t>
      </w:r>
      <w:r>
        <w:t>that</w:t>
      </w:r>
      <w:r>
        <w:rPr>
          <w:spacing w:val="-2"/>
        </w:rPr>
        <w:t xml:space="preserve"> </w:t>
      </w:r>
      <w:r>
        <w:t>the</w:t>
      </w:r>
      <w:r>
        <w:rPr>
          <w:spacing w:val="-4"/>
        </w:rPr>
        <w:t xml:space="preserve"> </w:t>
      </w:r>
      <w:r>
        <w:t>control</w:t>
      </w:r>
      <w:r>
        <w:rPr>
          <w:spacing w:val="-2"/>
        </w:rPr>
        <w:t xml:space="preserve"> </w:t>
      </w:r>
      <w:r>
        <w:t>functions</w:t>
      </w:r>
      <w:r>
        <w:rPr>
          <w:spacing w:val="-2"/>
        </w:rPr>
        <w:t xml:space="preserve"> </w:t>
      </w:r>
      <w:r>
        <w:t>are</w:t>
      </w:r>
      <w:r>
        <w:rPr>
          <w:spacing w:val="-1"/>
        </w:rPr>
        <w:t xml:space="preserve"> </w:t>
      </w:r>
      <w:r>
        <w:t>carried</w:t>
      </w:r>
      <w:r>
        <w:rPr>
          <w:spacing w:val="-2"/>
        </w:rPr>
        <w:t xml:space="preserve"> </w:t>
      </w:r>
      <w:r>
        <w:t>out</w:t>
      </w:r>
      <w:r>
        <w:rPr>
          <w:spacing w:val="-1"/>
        </w:rPr>
        <w:t xml:space="preserve"> </w:t>
      </w:r>
      <w:r>
        <w:rPr>
          <w:spacing w:val="-2"/>
        </w:rPr>
        <w:t>independently.</w:t>
      </w:r>
    </w:p>
    <w:p w:rsidR="00112F44" w:rsidRDefault="00112F44">
      <w:pPr>
        <w:pStyle w:val="BodyText"/>
        <w:spacing w:before="22"/>
        <w:ind w:left="0"/>
      </w:pPr>
    </w:p>
    <w:p w:rsidR="00112F44" w:rsidRDefault="00FB63F3">
      <w:pPr>
        <w:pStyle w:val="Heading4"/>
        <w:spacing w:before="1"/>
        <w:jc w:val="left"/>
        <w:rPr>
          <w:rFonts w:ascii="Arial"/>
        </w:rPr>
      </w:pPr>
      <w:r>
        <w:rPr>
          <w:rFonts w:ascii="Arial"/>
        </w:rPr>
        <w:t>Recommendation</w:t>
      </w:r>
      <w:r>
        <w:rPr>
          <w:rFonts w:ascii="Arial"/>
          <w:spacing w:val="-11"/>
        </w:rPr>
        <w:t xml:space="preserve"> </w:t>
      </w:r>
      <w:r>
        <w:rPr>
          <w:rFonts w:ascii="Arial"/>
          <w:spacing w:val="-5"/>
        </w:rPr>
        <w:t>4.3</w:t>
      </w:r>
    </w:p>
    <w:p w:rsidR="00112F44" w:rsidRDefault="00FB63F3">
      <w:pPr>
        <w:pStyle w:val="Heading4"/>
        <w:spacing w:line="213" w:lineRule="auto"/>
        <w:ind w:right="452"/>
      </w:pPr>
      <w:r>
        <w:t>The Tribunal recommends that all gaming related control functions be carried out by an independent gaming commission, separate from enforcement.</w:t>
      </w:r>
    </w:p>
    <w:p w:rsidR="00112F44" w:rsidRDefault="00FB63F3">
      <w:pPr>
        <w:pStyle w:val="BodyText"/>
        <w:spacing w:before="264" w:line="216" w:lineRule="auto"/>
        <w:ind w:right="445"/>
        <w:jc w:val="both"/>
      </w:pPr>
      <w:r>
        <w:t>The arguments</w:t>
      </w:r>
      <w:r>
        <w:rPr>
          <w:spacing w:val="-2"/>
        </w:rPr>
        <w:t xml:space="preserve"> </w:t>
      </w:r>
      <w:r>
        <w:t>for where policy and revenue assessment and collection functions belong are not quite so strong.</w:t>
      </w:r>
      <w:r>
        <w:rPr>
          <w:spacing w:val="40"/>
        </w:rPr>
        <w:t xml:space="preserve"> </w:t>
      </w:r>
      <w:r>
        <w:t>Revenue assessment and collection should be performed by the most efficient and cost effective service provider.</w:t>
      </w:r>
      <w:r>
        <w:rPr>
          <w:spacing w:val="80"/>
        </w:rPr>
        <w:t xml:space="preserve"> </w:t>
      </w:r>
      <w:r>
        <w:t>Policy could be carried out in a separate body</w:t>
      </w:r>
      <w:r>
        <w:rPr>
          <w:spacing w:val="40"/>
        </w:rPr>
        <w:t xml:space="preserve"> </w:t>
      </w:r>
      <w:r>
        <w:t>or</w:t>
      </w:r>
      <w:r>
        <w:rPr>
          <w:spacing w:val="40"/>
        </w:rPr>
        <w:t xml:space="preserve"> </w:t>
      </w:r>
      <w:r>
        <w:t>for</w:t>
      </w:r>
      <w:r>
        <w:rPr>
          <w:spacing w:val="40"/>
        </w:rPr>
        <w:t xml:space="preserve"> </w:t>
      </w:r>
      <w:r>
        <w:t>operational</w:t>
      </w:r>
      <w:r>
        <w:rPr>
          <w:spacing w:val="40"/>
        </w:rPr>
        <w:t xml:space="preserve"> </w:t>
      </w:r>
      <w:r>
        <w:t>efficiency</w:t>
      </w:r>
      <w:r>
        <w:rPr>
          <w:spacing w:val="40"/>
        </w:rPr>
        <w:t xml:space="preserve"> </w:t>
      </w:r>
      <w:r>
        <w:t>reasons</w:t>
      </w:r>
      <w:r>
        <w:rPr>
          <w:spacing w:val="40"/>
        </w:rPr>
        <w:t xml:space="preserve"> </w:t>
      </w:r>
      <w:r>
        <w:t>combined</w:t>
      </w:r>
      <w:r>
        <w:rPr>
          <w:spacing w:val="40"/>
        </w:rPr>
        <w:t xml:space="preserve"> </w:t>
      </w:r>
      <w:r>
        <w:t>with</w:t>
      </w:r>
      <w:r>
        <w:rPr>
          <w:spacing w:val="40"/>
        </w:rPr>
        <w:t xml:space="preserve"> </w:t>
      </w:r>
      <w:r>
        <w:t>control</w:t>
      </w:r>
      <w:r>
        <w:rPr>
          <w:spacing w:val="40"/>
        </w:rPr>
        <w:t xml:space="preserve"> </w:t>
      </w:r>
      <w:r>
        <w:t>or</w:t>
      </w:r>
      <w:r>
        <w:rPr>
          <w:spacing w:val="40"/>
        </w:rPr>
        <w:t xml:space="preserve"> </w:t>
      </w:r>
      <w:r>
        <w:t>enforcement.</w:t>
      </w:r>
      <w:r>
        <w:rPr>
          <w:spacing w:val="80"/>
          <w:w w:val="150"/>
        </w:rPr>
        <w:t xml:space="preserve"> </w:t>
      </w:r>
      <w:r>
        <w:t>A</w:t>
      </w:r>
      <w:r>
        <w:rPr>
          <w:spacing w:val="40"/>
        </w:rPr>
        <w:t xml:space="preserve"> </w:t>
      </w:r>
      <w:r>
        <w:t>recent New Zealand review emphasised the importance of keeping the policy function separate from either the control or enforcement functions.</w:t>
      </w:r>
      <w:r>
        <w:rPr>
          <w:position w:val="11"/>
          <w:sz w:val="11"/>
        </w:rPr>
        <w:t>80</w:t>
      </w:r>
      <w:r>
        <w:rPr>
          <w:spacing w:val="80"/>
          <w:position w:val="11"/>
          <w:sz w:val="11"/>
        </w:rPr>
        <w:t xml:space="preserve"> </w:t>
      </w:r>
      <w:r>
        <w:t>Arguments have also been presented to IPART that the policy function could be successful combined with either control or enforcement.</w:t>
      </w:r>
      <w:r>
        <w:rPr>
          <w:spacing w:val="40"/>
        </w:rPr>
        <w:t xml:space="preserve"> </w:t>
      </w:r>
      <w:r>
        <w:t>The more compelling issue in relation to policy is that it should remain the domain of government.</w:t>
      </w:r>
    </w:p>
    <w:p w:rsidR="00112F44" w:rsidRDefault="00FB63F3">
      <w:pPr>
        <w:pStyle w:val="BodyText"/>
        <w:spacing w:before="258" w:line="216" w:lineRule="auto"/>
        <w:ind w:right="448"/>
        <w:jc w:val="both"/>
      </w:pPr>
      <w:r>
        <w:t>Under</w:t>
      </w:r>
      <w:r>
        <w:rPr>
          <w:spacing w:val="-2"/>
        </w:rPr>
        <w:t xml:space="preserve"> </w:t>
      </w:r>
      <w:r>
        <w:t>the</w:t>
      </w:r>
      <w:r>
        <w:rPr>
          <w:spacing w:val="-5"/>
        </w:rPr>
        <w:t xml:space="preserve"> </w:t>
      </w:r>
      <w:r>
        <w:t>Westminster</w:t>
      </w:r>
      <w:r>
        <w:rPr>
          <w:spacing w:val="-2"/>
        </w:rPr>
        <w:t xml:space="preserve"> </w:t>
      </w:r>
      <w:r>
        <w:t>system of parliament, it</w:t>
      </w:r>
      <w:r>
        <w:rPr>
          <w:spacing w:val="-2"/>
        </w:rPr>
        <w:t xml:space="preserve"> </w:t>
      </w:r>
      <w:r>
        <w:t>is well</w:t>
      </w:r>
      <w:r>
        <w:rPr>
          <w:spacing w:val="-2"/>
        </w:rPr>
        <w:t xml:space="preserve"> </w:t>
      </w:r>
      <w:r>
        <w:t>accepted</w:t>
      </w:r>
      <w:r>
        <w:rPr>
          <w:spacing w:val="-2"/>
        </w:rPr>
        <w:t xml:space="preserve"> </w:t>
      </w:r>
      <w:r>
        <w:t>that</w:t>
      </w:r>
      <w:r>
        <w:rPr>
          <w:spacing w:val="-2"/>
        </w:rPr>
        <w:t xml:space="preserve"> </w:t>
      </w:r>
      <w:r>
        <w:t>governments</w:t>
      </w:r>
      <w:r>
        <w:rPr>
          <w:spacing w:val="-2"/>
        </w:rPr>
        <w:t xml:space="preserve"> </w:t>
      </w:r>
      <w:r>
        <w:t>should</w:t>
      </w:r>
      <w:r>
        <w:rPr>
          <w:spacing w:val="-2"/>
        </w:rPr>
        <w:t xml:space="preserve"> </w:t>
      </w:r>
      <w:r>
        <w:t>be held accountable by the electorate for significant policy decisions, which impact the well being</w:t>
      </w:r>
      <w:r>
        <w:rPr>
          <w:spacing w:val="-3"/>
        </w:rPr>
        <w:t xml:space="preserve"> </w:t>
      </w:r>
      <w:r>
        <w:t>of</w:t>
      </w:r>
      <w:r>
        <w:rPr>
          <w:spacing w:val="-1"/>
        </w:rPr>
        <w:t xml:space="preserve"> </w:t>
      </w:r>
      <w:r>
        <w:t>the</w:t>
      </w:r>
      <w:r>
        <w:rPr>
          <w:spacing w:val="-3"/>
        </w:rPr>
        <w:t xml:space="preserve"> </w:t>
      </w:r>
      <w:r>
        <w:t>community.</w:t>
      </w:r>
      <w:r>
        <w:rPr>
          <w:spacing w:val="40"/>
        </w:rPr>
        <w:t xml:space="preserve"> </w:t>
      </w:r>
      <w:r>
        <w:t>Clearly</w:t>
      </w:r>
      <w:r>
        <w:rPr>
          <w:spacing w:val="-3"/>
        </w:rPr>
        <w:t xml:space="preserve"> </w:t>
      </w:r>
      <w:r>
        <w:t>government</w:t>
      </w:r>
      <w:r>
        <w:rPr>
          <w:spacing w:val="-2"/>
        </w:rPr>
        <w:t xml:space="preserve"> </w:t>
      </w:r>
      <w:r>
        <w:t>needs</w:t>
      </w:r>
      <w:r>
        <w:rPr>
          <w:spacing w:val="-3"/>
        </w:rPr>
        <w:t xml:space="preserve"> </w:t>
      </w:r>
      <w:r>
        <w:t>consider</w:t>
      </w:r>
      <w:r>
        <w:rPr>
          <w:spacing w:val="-5"/>
        </w:rPr>
        <w:t xml:space="preserve"> </w:t>
      </w:r>
      <w:r>
        <w:t>how</w:t>
      </w:r>
      <w:r>
        <w:rPr>
          <w:spacing w:val="-4"/>
        </w:rPr>
        <w:t xml:space="preserve"> </w:t>
      </w:r>
      <w:r>
        <w:t>to</w:t>
      </w:r>
      <w:r>
        <w:rPr>
          <w:spacing w:val="-3"/>
        </w:rPr>
        <w:t xml:space="preserve"> </w:t>
      </w:r>
      <w:r>
        <w:t>best</w:t>
      </w:r>
      <w:r>
        <w:rPr>
          <w:spacing w:val="-3"/>
        </w:rPr>
        <w:t xml:space="preserve"> </w:t>
      </w:r>
      <w:r>
        <w:t>make</w:t>
      </w:r>
      <w:r>
        <w:rPr>
          <w:spacing w:val="-3"/>
        </w:rPr>
        <w:t xml:space="preserve"> </w:t>
      </w:r>
      <w:r>
        <w:t>fundamental decisions on gambling such, as the number of casinos and where gaming machines should be operated.</w:t>
      </w:r>
      <w:r>
        <w:rPr>
          <w:spacing w:val="40"/>
        </w:rPr>
        <w:t xml:space="preserve"> </w:t>
      </w:r>
      <w:r>
        <w:t>Government has a choice between two broad models:</w:t>
      </w:r>
    </w:p>
    <w:p w:rsidR="00112F44" w:rsidRDefault="00FB63F3">
      <w:pPr>
        <w:pStyle w:val="BodyText"/>
        <w:spacing w:before="153"/>
        <w:ind w:left="0"/>
        <w:rPr>
          <w:sz w:val="20"/>
        </w:rPr>
      </w:pPr>
      <w:r>
        <w:rPr>
          <w:noProof/>
          <w:lang w:val="en-AU" w:eastAsia="en-AU"/>
        </w:rPr>
        <mc:AlternateContent>
          <mc:Choice Requires="wps">
            <w:drawing>
              <wp:anchor distT="0" distB="0" distL="0" distR="0" simplePos="0" relativeHeight="487605248" behindDoc="1" locked="0" layoutInCell="1" allowOverlap="1">
                <wp:simplePos x="0" y="0"/>
                <wp:positionH relativeFrom="page">
                  <wp:posOffset>915416</wp:posOffset>
                </wp:positionH>
                <wp:positionV relativeFrom="paragraph">
                  <wp:posOffset>287928</wp:posOffset>
                </wp:positionV>
                <wp:extent cx="1858010" cy="1270"/>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157C2" id="Graphic 325" o:spid="_x0000_s1026" style="position:absolute;margin-left:72.1pt;margin-top:22.65pt;width:146.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3BOgIAAPgEAAAOAAAAZHJzL2Uyb0RvYy54bWysVE2L2zAQvRf6H4Tuje0U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9PM8&#10;pU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5"/>
        <w:ind w:left="401"/>
        <w:rPr>
          <w:sz w:val="18"/>
        </w:rPr>
      </w:pPr>
      <w:r>
        <w:rPr>
          <w:spacing w:val="-5"/>
          <w:position w:val="9"/>
          <w:sz w:val="9"/>
        </w:rPr>
        <w:t>80</w:t>
      </w:r>
      <w:r>
        <w:rPr>
          <w:position w:val="9"/>
          <w:sz w:val="9"/>
        </w:rPr>
        <w:tab/>
      </w:r>
      <w:r>
        <w:rPr>
          <w:sz w:val="18"/>
        </w:rPr>
        <w:t>New</w:t>
      </w:r>
      <w:r>
        <w:rPr>
          <w:spacing w:val="-4"/>
          <w:sz w:val="18"/>
        </w:rPr>
        <w:t xml:space="preserve"> </w:t>
      </w:r>
      <w:r>
        <w:rPr>
          <w:sz w:val="18"/>
        </w:rPr>
        <w:t>Zealand</w:t>
      </w:r>
      <w:r>
        <w:rPr>
          <w:spacing w:val="-2"/>
          <w:sz w:val="18"/>
        </w:rPr>
        <w:t xml:space="preserve"> </w:t>
      </w:r>
      <w:r>
        <w:rPr>
          <w:sz w:val="18"/>
        </w:rPr>
        <w:t>Department</w:t>
      </w:r>
      <w:r>
        <w:rPr>
          <w:spacing w:val="-3"/>
          <w:sz w:val="18"/>
        </w:rPr>
        <w:t xml:space="preserve"> </w:t>
      </w:r>
      <w:r>
        <w:rPr>
          <w:sz w:val="18"/>
        </w:rPr>
        <w:t>of</w:t>
      </w:r>
      <w:r>
        <w:rPr>
          <w:spacing w:val="-3"/>
          <w:sz w:val="18"/>
        </w:rPr>
        <w:t xml:space="preserve"> </w:t>
      </w:r>
      <w:r>
        <w:rPr>
          <w:sz w:val="18"/>
        </w:rPr>
        <w:t>Internal</w:t>
      </w:r>
      <w:r>
        <w:rPr>
          <w:spacing w:val="-1"/>
          <w:sz w:val="18"/>
        </w:rPr>
        <w:t xml:space="preserve"> </w:t>
      </w:r>
      <w:r>
        <w:rPr>
          <w:sz w:val="18"/>
        </w:rPr>
        <w:t>Affairs,</w:t>
      </w:r>
      <w:r>
        <w:rPr>
          <w:spacing w:val="-3"/>
          <w:sz w:val="18"/>
        </w:rPr>
        <w:t xml:space="preserve"> </w:t>
      </w:r>
      <w:r>
        <w:rPr>
          <w:i/>
          <w:sz w:val="18"/>
        </w:rPr>
        <w:t>Gaming</w:t>
      </w:r>
      <w:r>
        <w:rPr>
          <w:i/>
          <w:spacing w:val="-2"/>
          <w:sz w:val="18"/>
        </w:rPr>
        <w:t xml:space="preserve"> </w:t>
      </w:r>
      <w:r>
        <w:rPr>
          <w:i/>
          <w:sz w:val="18"/>
        </w:rPr>
        <w:t>a</w:t>
      </w:r>
      <w:r>
        <w:rPr>
          <w:i/>
          <w:spacing w:val="-2"/>
          <w:sz w:val="18"/>
        </w:rPr>
        <w:t xml:space="preserve"> </w:t>
      </w:r>
      <w:r>
        <w:rPr>
          <w:i/>
          <w:sz w:val="18"/>
        </w:rPr>
        <w:t>new</w:t>
      </w:r>
      <w:r>
        <w:rPr>
          <w:i/>
          <w:spacing w:val="-6"/>
          <w:sz w:val="18"/>
        </w:rPr>
        <w:t xml:space="preserve"> </w:t>
      </w:r>
      <w:r>
        <w:rPr>
          <w:i/>
          <w:sz w:val="18"/>
        </w:rPr>
        <w:t>direction</w:t>
      </w:r>
      <w:r>
        <w:rPr>
          <w:i/>
          <w:spacing w:val="-4"/>
          <w:sz w:val="18"/>
        </w:rPr>
        <w:t xml:space="preserve"> </w:t>
      </w:r>
      <w:r>
        <w:rPr>
          <w:i/>
          <w:sz w:val="18"/>
        </w:rPr>
        <w:t>for</w:t>
      </w:r>
      <w:r>
        <w:rPr>
          <w:i/>
          <w:spacing w:val="-3"/>
          <w:sz w:val="18"/>
        </w:rPr>
        <w:t xml:space="preserve"> </w:t>
      </w:r>
      <w:r>
        <w:rPr>
          <w:i/>
          <w:sz w:val="18"/>
        </w:rPr>
        <w:t>New</w:t>
      </w:r>
      <w:r>
        <w:rPr>
          <w:i/>
          <w:spacing w:val="-2"/>
          <w:sz w:val="18"/>
        </w:rPr>
        <w:t xml:space="preserve"> </w:t>
      </w:r>
      <w:r>
        <w:rPr>
          <w:i/>
          <w:sz w:val="18"/>
        </w:rPr>
        <w:t>Zealand,</w:t>
      </w:r>
      <w:r>
        <w:rPr>
          <w:i/>
          <w:spacing w:val="-2"/>
          <w:sz w:val="18"/>
        </w:rPr>
        <w:t xml:space="preserve"> </w:t>
      </w:r>
      <w:r>
        <w:rPr>
          <w:sz w:val="18"/>
        </w:rPr>
        <w:t>Wellington,</w:t>
      </w:r>
      <w:r>
        <w:rPr>
          <w:spacing w:val="-4"/>
          <w:sz w:val="18"/>
        </w:rPr>
        <w:t xml:space="preserve"> </w:t>
      </w:r>
      <w:r>
        <w:rPr>
          <w:sz w:val="18"/>
        </w:rPr>
        <w:t>1996</w:t>
      </w:r>
      <w:r>
        <w:rPr>
          <w:spacing w:val="-4"/>
          <w:sz w:val="18"/>
        </w:rPr>
        <w:t xml:space="preserve"> </w:t>
      </w:r>
      <w:r>
        <w:rPr>
          <w:sz w:val="18"/>
        </w:rPr>
        <w:t>p</w:t>
      </w:r>
      <w:r>
        <w:rPr>
          <w:spacing w:val="-2"/>
          <w:sz w:val="18"/>
        </w:rPr>
        <w:t xml:space="preserve"> </w:t>
      </w:r>
      <w:r>
        <w:rPr>
          <w:spacing w:val="-5"/>
          <w:sz w:val="18"/>
        </w:rPr>
        <w:t>5.</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ListParagraph"/>
        <w:numPr>
          <w:ilvl w:val="0"/>
          <w:numId w:val="25"/>
        </w:numPr>
        <w:tabs>
          <w:tab w:val="left" w:pos="761"/>
        </w:tabs>
        <w:spacing w:before="110"/>
        <w:ind w:left="761" w:hanging="360"/>
      </w:pPr>
      <w:r>
        <w:lastRenderedPageBreak/>
        <w:t>retaining</w:t>
      </w:r>
      <w:r>
        <w:rPr>
          <w:spacing w:val="-4"/>
        </w:rPr>
        <w:t xml:space="preserve"> </w:t>
      </w:r>
      <w:r>
        <w:t>responsibility</w:t>
      </w:r>
      <w:r>
        <w:rPr>
          <w:spacing w:val="-4"/>
        </w:rPr>
        <w:t xml:space="preserve"> </w:t>
      </w:r>
      <w:r>
        <w:t>for</w:t>
      </w:r>
      <w:r>
        <w:rPr>
          <w:spacing w:val="-4"/>
        </w:rPr>
        <w:t xml:space="preserve"> </w:t>
      </w:r>
      <w:r>
        <w:t>fundamental</w:t>
      </w:r>
      <w:r>
        <w:rPr>
          <w:spacing w:val="-4"/>
        </w:rPr>
        <w:t xml:space="preserve"> </w:t>
      </w:r>
      <w:r>
        <w:t>gambling</w:t>
      </w:r>
      <w:r>
        <w:rPr>
          <w:spacing w:val="-4"/>
        </w:rPr>
        <w:t xml:space="preserve"> </w:t>
      </w:r>
      <w:r>
        <w:rPr>
          <w:spacing w:val="-2"/>
        </w:rPr>
        <w:t>decisions</w:t>
      </w:r>
    </w:p>
    <w:p w:rsidR="00112F44" w:rsidRDefault="00FB63F3">
      <w:pPr>
        <w:pStyle w:val="ListParagraph"/>
        <w:numPr>
          <w:ilvl w:val="0"/>
          <w:numId w:val="25"/>
        </w:numPr>
        <w:tabs>
          <w:tab w:val="left" w:pos="761"/>
        </w:tabs>
        <w:spacing w:before="106"/>
        <w:ind w:left="761" w:hanging="360"/>
      </w:pPr>
      <w:r>
        <w:t>delegating</w:t>
      </w:r>
      <w:r>
        <w:rPr>
          <w:spacing w:val="-4"/>
        </w:rPr>
        <w:t xml:space="preserve"> </w:t>
      </w:r>
      <w:r>
        <w:t>core</w:t>
      </w:r>
      <w:r>
        <w:rPr>
          <w:spacing w:val="-3"/>
        </w:rPr>
        <w:t xml:space="preserve"> </w:t>
      </w:r>
      <w:r>
        <w:t>gambling</w:t>
      </w:r>
      <w:r>
        <w:rPr>
          <w:spacing w:val="-3"/>
        </w:rPr>
        <w:t xml:space="preserve"> </w:t>
      </w:r>
      <w:r>
        <w:t>decisions</w:t>
      </w:r>
      <w:r>
        <w:rPr>
          <w:spacing w:val="-4"/>
        </w:rPr>
        <w:t xml:space="preserve"> </w:t>
      </w:r>
      <w:r>
        <w:t>to</w:t>
      </w:r>
      <w:r>
        <w:rPr>
          <w:spacing w:val="-3"/>
        </w:rPr>
        <w:t xml:space="preserve"> </w:t>
      </w:r>
      <w:r>
        <w:t>an</w:t>
      </w:r>
      <w:r>
        <w:rPr>
          <w:spacing w:val="-2"/>
        </w:rPr>
        <w:t xml:space="preserve"> </w:t>
      </w:r>
      <w:r>
        <w:t>independent</w:t>
      </w:r>
      <w:r>
        <w:rPr>
          <w:spacing w:val="-3"/>
        </w:rPr>
        <w:t xml:space="preserve"> </w:t>
      </w:r>
      <w:r>
        <w:t>(government)</w:t>
      </w:r>
      <w:r>
        <w:rPr>
          <w:spacing w:val="-6"/>
        </w:rPr>
        <w:t xml:space="preserve"> </w:t>
      </w:r>
      <w:r>
        <w:rPr>
          <w:spacing w:val="-2"/>
        </w:rPr>
        <w:t>body.</w:t>
      </w:r>
    </w:p>
    <w:p w:rsidR="00112F44" w:rsidRDefault="00112F44">
      <w:pPr>
        <w:pStyle w:val="BodyText"/>
        <w:spacing w:before="20"/>
        <w:ind w:left="0"/>
      </w:pPr>
    </w:p>
    <w:p w:rsidR="00112F44" w:rsidRDefault="00FB63F3">
      <w:pPr>
        <w:pStyle w:val="BodyText"/>
        <w:spacing w:line="216" w:lineRule="auto"/>
        <w:ind w:left="402" w:right="450"/>
        <w:jc w:val="both"/>
      </w:pPr>
      <w:r>
        <w:t>Should Government decide to retain responsibility for core decisions it should prior to</w:t>
      </w:r>
      <w:r>
        <w:rPr>
          <w:spacing w:val="40"/>
        </w:rPr>
        <w:t xml:space="preserve"> </w:t>
      </w:r>
      <w:r>
        <w:t>policy changes, request that the gaming commission conducts a social and economic impact study of the proposal.</w:t>
      </w:r>
    </w:p>
    <w:p w:rsidR="00112F44" w:rsidRDefault="00FB63F3">
      <w:pPr>
        <w:pStyle w:val="Heading3"/>
        <w:numPr>
          <w:ilvl w:val="2"/>
          <w:numId w:val="45"/>
        </w:numPr>
        <w:tabs>
          <w:tab w:val="left" w:pos="1036"/>
        </w:tabs>
        <w:spacing w:before="264"/>
        <w:ind w:hanging="634"/>
      </w:pPr>
      <w:bookmarkStart w:id="27" w:name="_TOC_250049"/>
      <w:r>
        <w:t>Where</w:t>
      </w:r>
      <w:r>
        <w:rPr>
          <w:spacing w:val="-6"/>
        </w:rPr>
        <w:t xml:space="preserve"> </w:t>
      </w:r>
      <w:r>
        <w:t>does</w:t>
      </w:r>
      <w:r>
        <w:rPr>
          <w:spacing w:val="-8"/>
        </w:rPr>
        <w:t xml:space="preserve"> </w:t>
      </w:r>
      <w:r>
        <w:t>casino</w:t>
      </w:r>
      <w:r>
        <w:rPr>
          <w:spacing w:val="-6"/>
        </w:rPr>
        <w:t xml:space="preserve"> </w:t>
      </w:r>
      <w:r>
        <w:t>surveillance</w:t>
      </w:r>
      <w:r>
        <w:rPr>
          <w:spacing w:val="-7"/>
        </w:rPr>
        <w:t xml:space="preserve"> </w:t>
      </w:r>
      <w:bookmarkEnd w:id="27"/>
      <w:r>
        <w:rPr>
          <w:spacing w:val="-4"/>
        </w:rPr>
        <w:t>fit?</w:t>
      </w:r>
    </w:p>
    <w:p w:rsidR="00112F44" w:rsidRDefault="00FB63F3">
      <w:pPr>
        <w:pStyle w:val="BodyText"/>
        <w:spacing w:before="239" w:line="216" w:lineRule="auto"/>
        <w:ind w:left="402" w:right="444"/>
        <w:jc w:val="both"/>
      </w:pPr>
      <w:r>
        <w:t xml:space="preserve">As explained in section 3 casino enforcement is currently carried out by the Director of Casino Surveillance (DCS) while the casino control functions are carried out by the CCA. Under a 'New Jersey' style model this is the appropriate split of functions, ie the agency responsible for the control functions should not undertake any enforcement or investigative </w:t>
      </w:r>
      <w:r>
        <w:rPr>
          <w:spacing w:val="-2"/>
        </w:rPr>
        <w:t>work.</w:t>
      </w:r>
    </w:p>
    <w:p w:rsidR="00112F44" w:rsidRDefault="00FB63F3">
      <w:pPr>
        <w:pStyle w:val="BodyText"/>
        <w:spacing w:before="261" w:line="216" w:lineRule="auto"/>
        <w:ind w:left="402" w:right="447"/>
        <w:jc w:val="both"/>
      </w:pPr>
      <w:r>
        <w:t>However, as part of this inquiry the issue has been raised as to whether the advantages of a complete separation between the control body and the enforcement body are exceeded by those arising from an integrated approach to casino surveillance.</w:t>
      </w:r>
    </w:p>
    <w:p w:rsidR="00112F44" w:rsidRDefault="00FB63F3">
      <w:pPr>
        <w:pStyle w:val="BodyText"/>
        <w:spacing w:before="241"/>
        <w:ind w:left="402"/>
        <w:jc w:val="both"/>
        <w:rPr>
          <w:sz w:val="11"/>
        </w:rPr>
      </w:pPr>
      <w:r>
        <w:t>McClellan</w:t>
      </w:r>
      <w:r>
        <w:rPr>
          <w:spacing w:val="-8"/>
        </w:rPr>
        <w:t xml:space="preserve"> </w:t>
      </w:r>
      <w:r>
        <w:t>in</w:t>
      </w:r>
      <w:r>
        <w:rPr>
          <w:spacing w:val="-4"/>
        </w:rPr>
        <w:t xml:space="preserve"> </w:t>
      </w:r>
      <w:r>
        <w:t>his</w:t>
      </w:r>
      <w:r>
        <w:rPr>
          <w:spacing w:val="-5"/>
        </w:rPr>
        <w:t xml:space="preserve"> </w:t>
      </w:r>
      <w:r>
        <w:t>report</w:t>
      </w:r>
      <w:r>
        <w:rPr>
          <w:spacing w:val="-5"/>
        </w:rPr>
        <w:t xml:space="preserve"> </w:t>
      </w:r>
      <w:r>
        <w:t>pursuant</w:t>
      </w:r>
      <w:r>
        <w:rPr>
          <w:spacing w:val="-5"/>
        </w:rPr>
        <w:t xml:space="preserve"> </w:t>
      </w:r>
      <w:r>
        <w:t>to</w:t>
      </w:r>
      <w:r>
        <w:rPr>
          <w:spacing w:val="-5"/>
        </w:rPr>
        <w:t xml:space="preserve"> </w:t>
      </w:r>
      <w:r>
        <w:t>section</w:t>
      </w:r>
      <w:r>
        <w:rPr>
          <w:spacing w:val="-6"/>
        </w:rPr>
        <w:t xml:space="preserve"> </w:t>
      </w:r>
      <w:r>
        <w:t>31</w:t>
      </w:r>
      <w:r>
        <w:rPr>
          <w:spacing w:val="-5"/>
        </w:rPr>
        <w:t xml:space="preserve"> </w:t>
      </w:r>
      <w:r>
        <w:t>of</w:t>
      </w:r>
      <w:r>
        <w:rPr>
          <w:spacing w:val="-6"/>
        </w:rPr>
        <w:t xml:space="preserve"> </w:t>
      </w:r>
      <w:r>
        <w:t>the</w:t>
      </w:r>
      <w:r>
        <w:rPr>
          <w:spacing w:val="-6"/>
        </w:rPr>
        <w:t xml:space="preserve"> </w:t>
      </w:r>
      <w:r>
        <w:t>Casino</w:t>
      </w:r>
      <w:r>
        <w:rPr>
          <w:spacing w:val="-5"/>
        </w:rPr>
        <w:t xml:space="preserve"> </w:t>
      </w:r>
      <w:r>
        <w:t>Control</w:t>
      </w:r>
      <w:r>
        <w:rPr>
          <w:spacing w:val="-5"/>
        </w:rPr>
        <w:t xml:space="preserve"> </w:t>
      </w:r>
      <w:r>
        <w:t>Act</w:t>
      </w:r>
      <w:r>
        <w:rPr>
          <w:spacing w:val="-5"/>
        </w:rPr>
        <w:t xml:space="preserve"> </w:t>
      </w:r>
      <w:r>
        <w:rPr>
          <w:spacing w:val="-2"/>
        </w:rPr>
        <w:t>states:</w:t>
      </w:r>
      <w:r>
        <w:rPr>
          <w:spacing w:val="-2"/>
          <w:position w:val="11"/>
          <w:sz w:val="11"/>
        </w:rPr>
        <w:t>81</w:t>
      </w:r>
    </w:p>
    <w:p w:rsidR="00112F44" w:rsidRDefault="00FB63F3">
      <w:pPr>
        <w:spacing w:before="259" w:line="216" w:lineRule="auto"/>
        <w:ind w:left="968" w:right="1016"/>
        <w:jc w:val="both"/>
        <w:rPr>
          <w:sz w:val="18"/>
        </w:rPr>
      </w:pPr>
      <w:r>
        <w:rPr>
          <w:sz w:val="18"/>
        </w:rPr>
        <w:t>I can see no good reason for continuing the administrative separation between the Authority and the Director [of Casino Surveillance], particularly now that the permanent casino is operating with its expanded operational and regulatory requirements. In expressing this view, I am conscious of the need for both the Authority and the Director to maintain their separate statutory</w:t>
      </w:r>
      <w:r>
        <w:rPr>
          <w:spacing w:val="40"/>
          <w:sz w:val="18"/>
        </w:rPr>
        <w:t xml:space="preserve"> </w:t>
      </w:r>
      <w:r>
        <w:rPr>
          <w:sz w:val="18"/>
        </w:rPr>
        <w:t>independence. I do not believe that such independence would be compromised if the Authority was</w:t>
      </w:r>
      <w:r>
        <w:rPr>
          <w:spacing w:val="-4"/>
          <w:sz w:val="18"/>
        </w:rPr>
        <w:t xml:space="preserve"> </w:t>
      </w:r>
      <w:r>
        <w:rPr>
          <w:sz w:val="18"/>
        </w:rPr>
        <w:t>given</w:t>
      </w:r>
      <w:r>
        <w:rPr>
          <w:spacing w:val="-4"/>
          <w:sz w:val="18"/>
        </w:rPr>
        <w:t xml:space="preserve"> </w:t>
      </w:r>
      <w:r>
        <w:rPr>
          <w:sz w:val="18"/>
        </w:rPr>
        <w:t>administrative</w:t>
      </w:r>
      <w:r>
        <w:rPr>
          <w:spacing w:val="-2"/>
          <w:sz w:val="18"/>
        </w:rPr>
        <w:t xml:space="preserve"> </w:t>
      </w:r>
      <w:r>
        <w:rPr>
          <w:sz w:val="18"/>
        </w:rPr>
        <w:t>responsibility</w:t>
      </w:r>
      <w:r>
        <w:rPr>
          <w:spacing w:val="-2"/>
          <w:sz w:val="18"/>
        </w:rPr>
        <w:t xml:space="preserve"> </w:t>
      </w:r>
      <w:r>
        <w:rPr>
          <w:sz w:val="18"/>
        </w:rPr>
        <w:t>to</w:t>
      </w:r>
      <w:r>
        <w:rPr>
          <w:spacing w:val="-2"/>
          <w:sz w:val="18"/>
        </w:rPr>
        <w:t xml:space="preserve"> </w:t>
      </w:r>
      <w:r>
        <w:rPr>
          <w:sz w:val="18"/>
        </w:rPr>
        <w:t>support</w:t>
      </w:r>
      <w:r>
        <w:rPr>
          <w:spacing w:val="-3"/>
          <w:sz w:val="18"/>
        </w:rPr>
        <w:t xml:space="preserve"> </w:t>
      </w:r>
      <w:r>
        <w:rPr>
          <w:sz w:val="18"/>
        </w:rPr>
        <w:t>the</w:t>
      </w:r>
      <w:r>
        <w:rPr>
          <w:spacing w:val="-2"/>
          <w:sz w:val="18"/>
        </w:rPr>
        <w:t xml:space="preserve"> </w:t>
      </w:r>
      <w:r>
        <w:rPr>
          <w:sz w:val="18"/>
        </w:rPr>
        <w:t>Director.</w:t>
      </w:r>
      <w:r>
        <w:rPr>
          <w:spacing w:val="-2"/>
          <w:sz w:val="18"/>
        </w:rPr>
        <w:t xml:space="preserve"> </w:t>
      </w:r>
      <w:r>
        <w:rPr>
          <w:sz w:val="18"/>
        </w:rPr>
        <w:t>Indeed</w:t>
      </w:r>
      <w:r>
        <w:rPr>
          <w:spacing w:val="-4"/>
          <w:sz w:val="18"/>
        </w:rPr>
        <w:t xml:space="preserve"> </w:t>
      </w:r>
      <w:r>
        <w:rPr>
          <w:sz w:val="18"/>
        </w:rPr>
        <w:t>my</w:t>
      </w:r>
      <w:r>
        <w:rPr>
          <w:spacing w:val="-2"/>
          <w:sz w:val="18"/>
        </w:rPr>
        <w:t xml:space="preserve"> </w:t>
      </w:r>
      <w:r>
        <w:rPr>
          <w:sz w:val="18"/>
        </w:rPr>
        <w:t>view</w:t>
      </w:r>
      <w:r>
        <w:rPr>
          <w:spacing w:val="-3"/>
          <w:sz w:val="18"/>
        </w:rPr>
        <w:t xml:space="preserve"> </w:t>
      </w:r>
      <w:r>
        <w:rPr>
          <w:sz w:val="18"/>
        </w:rPr>
        <w:t>is</w:t>
      </w:r>
      <w:r>
        <w:rPr>
          <w:spacing w:val="-2"/>
          <w:sz w:val="18"/>
        </w:rPr>
        <w:t xml:space="preserve"> </w:t>
      </w:r>
      <w:r>
        <w:rPr>
          <w:sz w:val="18"/>
        </w:rPr>
        <w:t>that</w:t>
      </w:r>
      <w:r>
        <w:rPr>
          <w:spacing w:val="-3"/>
          <w:sz w:val="18"/>
        </w:rPr>
        <w:t xml:space="preserve"> </w:t>
      </w:r>
      <w:r>
        <w:rPr>
          <w:sz w:val="18"/>
        </w:rPr>
        <w:t>it</w:t>
      </w:r>
      <w:r>
        <w:rPr>
          <w:spacing w:val="-3"/>
          <w:sz w:val="18"/>
        </w:rPr>
        <w:t xml:space="preserve"> </w:t>
      </w:r>
      <w:r>
        <w:rPr>
          <w:sz w:val="18"/>
        </w:rPr>
        <w:t>would</w:t>
      </w:r>
      <w:r>
        <w:rPr>
          <w:spacing w:val="-2"/>
          <w:sz w:val="18"/>
        </w:rPr>
        <w:t xml:space="preserve"> </w:t>
      </w:r>
      <w:r>
        <w:rPr>
          <w:sz w:val="18"/>
        </w:rPr>
        <w:t>be likely to be enhanced. I believe this approach will result in the agencies being more effective as</w:t>
      </w:r>
      <w:r>
        <w:rPr>
          <w:spacing w:val="40"/>
          <w:sz w:val="18"/>
        </w:rPr>
        <w:t xml:space="preserve"> </w:t>
      </w:r>
      <w:r>
        <w:rPr>
          <w:sz w:val="18"/>
        </w:rPr>
        <w:t>well as assisting the casino operator in carrying out its commercial operations.</w:t>
      </w:r>
    </w:p>
    <w:p w:rsidR="00112F44" w:rsidRDefault="00112F44">
      <w:pPr>
        <w:pStyle w:val="BodyText"/>
        <w:spacing w:before="17"/>
        <w:ind w:left="0"/>
        <w:rPr>
          <w:sz w:val="18"/>
        </w:rPr>
      </w:pPr>
    </w:p>
    <w:p w:rsidR="00112F44" w:rsidRDefault="00FB63F3">
      <w:pPr>
        <w:pStyle w:val="BodyText"/>
        <w:spacing w:line="216" w:lineRule="auto"/>
        <w:ind w:right="446"/>
        <w:jc w:val="both"/>
      </w:pPr>
      <w:r>
        <w:t xml:space="preserve">Combining the casino control and enforcement functions may increase the integration of casino regulation with some cost savings, yet it does result in reduction in the separation of control and enforcement functions espoused under the New Jersey model of gaming </w:t>
      </w:r>
      <w:r>
        <w:rPr>
          <w:spacing w:val="-2"/>
        </w:rPr>
        <w:t>regulation.</w:t>
      </w:r>
    </w:p>
    <w:p w:rsidR="00112F44" w:rsidRDefault="00FB63F3">
      <w:pPr>
        <w:pStyle w:val="Heading4"/>
        <w:spacing w:before="268"/>
        <w:rPr>
          <w:rFonts w:ascii="Arial"/>
        </w:rPr>
      </w:pPr>
      <w:r>
        <w:rPr>
          <w:rFonts w:ascii="Arial"/>
        </w:rPr>
        <w:t>Recommendation</w:t>
      </w:r>
      <w:r>
        <w:rPr>
          <w:rFonts w:ascii="Arial"/>
          <w:spacing w:val="-11"/>
        </w:rPr>
        <w:t xml:space="preserve"> </w:t>
      </w:r>
      <w:r>
        <w:rPr>
          <w:rFonts w:ascii="Arial"/>
          <w:spacing w:val="-5"/>
        </w:rPr>
        <w:t>4.4</w:t>
      </w:r>
    </w:p>
    <w:p w:rsidR="00112F44" w:rsidRDefault="00FB63F3">
      <w:pPr>
        <w:pStyle w:val="Heading4"/>
        <w:spacing w:before="119" w:line="211" w:lineRule="auto"/>
        <w:ind w:right="454"/>
      </w:pPr>
      <w:r>
        <w:t>The Tribunal recommends that casino enforcement be carried out by a unit of the agency responsible for all gaming industry enforcement.</w:t>
      </w:r>
    </w:p>
    <w:p w:rsidR="00112F44" w:rsidRDefault="00FB63F3">
      <w:pPr>
        <w:pStyle w:val="Heading3"/>
        <w:numPr>
          <w:ilvl w:val="2"/>
          <w:numId w:val="45"/>
        </w:numPr>
        <w:tabs>
          <w:tab w:val="left" w:pos="1035"/>
        </w:tabs>
        <w:spacing w:before="268"/>
        <w:ind w:left="1035" w:hanging="634"/>
      </w:pPr>
      <w:bookmarkStart w:id="28" w:name="_TOC_250048"/>
      <w:r>
        <w:t>Should</w:t>
      </w:r>
      <w:r>
        <w:rPr>
          <w:spacing w:val="-6"/>
        </w:rPr>
        <w:t xml:space="preserve"> </w:t>
      </w:r>
      <w:r>
        <w:t>gaming</w:t>
      </w:r>
      <w:r>
        <w:rPr>
          <w:spacing w:val="-6"/>
        </w:rPr>
        <w:t xml:space="preserve"> </w:t>
      </w:r>
      <w:r>
        <w:t>regulation</w:t>
      </w:r>
      <w:r>
        <w:rPr>
          <w:spacing w:val="-6"/>
        </w:rPr>
        <w:t xml:space="preserve"> </w:t>
      </w:r>
      <w:r>
        <w:t>be</w:t>
      </w:r>
      <w:r>
        <w:rPr>
          <w:spacing w:val="-4"/>
        </w:rPr>
        <w:t xml:space="preserve"> </w:t>
      </w:r>
      <w:r>
        <w:t>combined</w:t>
      </w:r>
      <w:r>
        <w:rPr>
          <w:spacing w:val="-8"/>
        </w:rPr>
        <w:t xml:space="preserve"> </w:t>
      </w:r>
      <w:r>
        <w:t>with</w:t>
      </w:r>
      <w:r>
        <w:rPr>
          <w:spacing w:val="-6"/>
        </w:rPr>
        <w:t xml:space="preserve"> </w:t>
      </w:r>
      <w:r>
        <w:t>liquor</w:t>
      </w:r>
      <w:r>
        <w:rPr>
          <w:spacing w:val="-5"/>
        </w:rPr>
        <w:t xml:space="preserve"> </w:t>
      </w:r>
      <w:bookmarkEnd w:id="28"/>
      <w:r>
        <w:rPr>
          <w:spacing w:val="-2"/>
        </w:rPr>
        <w:t>regulation</w:t>
      </w:r>
    </w:p>
    <w:p w:rsidR="00112F44" w:rsidRDefault="00FB63F3">
      <w:pPr>
        <w:pStyle w:val="BodyText"/>
        <w:spacing w:before="239" w:line="216" w:lineRule="auto"/>
        <w:ind w:right="446"/>
        <w:jc w:val="both"/>
      </w:pPr>
      <w:r>
        <w:t>Currently NSW liquor and gaming regulation are performed by the same bodies (DGR and LAB).</w:t>
      </w:r>
      <w:r>
        <w:rPr>
          <w:spacing w:val="40"/>
        </w:rPr>
        <w:t xml:space="preserve"> </w:t>
      </w:r>
      <w:r>
        <w:t>While regulation of the liquor industry is not part of the terms of reference of this Inquiry, IPART in making its recommendations, believes recommendations as to the regulatory structure of the gaming industry should not be to the detriment of the</w:t>
      </w:r>
      <w:r>
        <w:rPr>
          <w:spacing w:val="40"/>
        </w:rPr>
        <w:t xml:space="preserve"> </w:t>
      </w:r>
      <w:r>
        <w:t>operational efficiency and effectiveness of the regulation of the liquor industry.</w:t>
      </w:r>
    </w:p>
    <w:p w:rsidR="00112F44" w:rsidRDefault="00FB63F3">
      <w:pPr>
        <w:pStyle w:val="BodyText"/>
        <w:spacing w:before="238"/>
        <w:jc w:val="both"/>
      </w:pPr>
      <w:r>
        <w:t>There</w:t>
      </w:r>
      <w:r>
        <w:rPr>
          <w:spacing w:val="-2"/>
        </w:rPr>
        <w:t xml:space="preserve"> </w:t>
      </w:r>
      <w:r>
        <w:t>are</w:t>
      </w:r>
      <w:r>
        <w:rPr>
          <w:spacing w:val="-2"/>
        </w:rPr>
        <w:t xml:space="preserve"> </w:t>
      </w:r>
      <w:r>
        <w:t>operational</w:t>
      </w:r>
      <w:r>
        <w:rPr>
          <w:spacing w:val="-1"/>
        </w:rPr>
        <w:t xml:space="preserve"> </w:t>
      </w:r>
      <w:r>
        <w:t>advantages</w:t>
      </w:r>
      <w:r>
        <w:rPr>
          <w:spacing w:val="-2"/>
        </w:rPr>
        <w:t xml:space="preserve"> </w:t>
      </w:r>
      <w:r>
        <w:t>for</w:t>
      </w:r>
      <w:r>
        <w:rPr>
          <w:spacing w:val="-4"/>
        </w:rPr>
        <w:t xml:space="preserve"> </w:t>
      </w:r>
      <w:r>
        <w:t>joint</w:t>
      </w:r>
      <w:r>
        <w:rPr>
          <w:spacing w:val="-1"/>
        </w:rPr>
        <w:t xml:space="preserve"> </w:t>
      </w:r>
      <w:r>
        <w:t>regulation</w:t>
      </w:r>
      <w:r>
        <w:rPr>
          <w:spacing w:val="-1"/>
        </w:rPr>
        <w:t xml:space="preserve"> </w:t>
      </w:r>
      <w:r>
        <w:t>of</w:t>
      </w:r>
      <w:r>
        <w:rPr>
          <w:spacing w:val="-1"/>
        </w:rPr>
        <w:t xml:space="preserve"> </w:t>
      </w:r>
      <w:r>
        <w:t>the</w:t>
      </w:r>
      <w:r>
        <w:rPr>
          <w:spacing w:val="-4"/>
        </w:rPr>
        <w:t xml:space="preserve"> </w:t>
      </w:r>
      <w:r>
        <w:t>two</w:t>
      </w:r>
      <w:r>
        <w:rPr>
          <w:spacing w:val="-1"/>
        </w:rPr>
        <w:t xml:space="preserve"> </w:t>
      </w:r>
      <w:r>
        <w:rPr>
          <w:spacing w:val="-2"/>
        </w:rPr>
        <w:t>activities:</w:t>
      </w:r>
    </w:p>
    <w:p w:rsidR="00112F44" w:rsidRDefault="00FB63F3">
      <w:pPr>
        <w:pStyle w:val="ListParagraph"/>
        <w:numPr>
          <w:ilvl w:val="3"/>
          <w:numId w:val="45"/>
        </w:numPr>
        <w:tabs>
          <w:tab w:val="left" w:pos="761"/>
        </w:tabs>
        <w:spacing w:before="48"/>
        <w:ind w:left="761" w:hanging="360"/>
        <w:rPr>
          <w:rFonts w:ascii="Symbol" w:hAnsi="Symbol"/>
        </w:rPr>
      </w:pPr>
      <w:r>
        <w:t>avoidance</w:t>
      </w:r>
      <w:r>
        <w:rPr>
          <w:spacing w:val="-2"/>
        </w:rPr>
        <w:t xml:space="preserve"> </w:t>
      </w:r>
      <w:r>
        <w:t>of</w:t>
      </w:r>
      <w:r>
        <w:rPr>
          <w:spacing w:val="-4"/>
        </w:rPr>
        <w:t xml:space="preserve"> </w:t>
      </w:r>
      <w:r>
        <w:t>the</w:t>
      </w:r>
      <w:r>
        <w:rPr>
          <w:spacing w:val="-4"/>
        </w:rPr>
        <w:t xml:space="preserve"> </w:t>
      </w:r>
      <w:r>
        <w:t>additional</w:t>
      </w:r>
      <w:r>
        <w:rPr>
          <w:spacing w:val="-4"/>
        </w:rPr>
        <w:t xml:space="preserve"> </w:t>
      </w:r>
      <w:r>
        <w:t>costs</w:t>
      </w:r>
      <w:r>
        <w:rPr>
          <w:spacing w:val="-1"/>
        </w:rPr>
        <w:t xml:space="preserve"> </w:t>
      </w:r>
      <w:r>
        <w:t>of having</w:t>
      </w:r>
      <w:r>
        <w:rPr>
          <w:spacing w:val="-2"/>
        </w:rPr>
        <w:t xml:space="preserve"> </w:t>
      </w:r>
      <w:r>
        <w:t>separate</w:t>
      </w:r>
      <w:r>
        <w:rPr>
          <w:spacing w:val="-4"/>
        </w:rPr>
        <w:t xml:space="preserve"> </w:t>
      </w:r>
      <w:r>
        <w:t>bodies</w:t>
      </w:r>
      <w:r>
        <w:rPr>
          <w:spacing w:val="-4"/>
        </w:rPr>
        <w:t xml:space="preserve"> </w:t>
      </w:r>
      <w:r>
        <w:t>for</w:t>
      </w:r>
      <w:r>
        <w:rPr>
          <w:spacing w:val="-1"/>
        </w:rPr>
        <w:t xml:space="preserve"> </w:t>
      </w:r>
      <w:r>
        <w:t>liquor</w:t>
      </w:r>
      <w:r>
        <w:rPr>
          <w:spacing w:val="-1"/>
        </w:rPr>
        <w:t xml:space="preserve"> </w:t>
      </w:r>
      <w:r>
        <w:t>and</w:t>
      </w:r>
      <w:r>
        <w:rPr>
          <w:spacing w:val="-1"/>
        </w:rPr>
        <w:t xml:space="preserve"> </w:t>
      </w:r>
      <w:r>
        <w:rPr>
          <w:spacing w:val="-2"/>
        </w:rPr>
        <w:t>gaming</w:t>
      </w:r>
    </w:p>
    <w:p w:rsidR="00112F44" w:rsidRDefault="00FB63F3">
      <w:pPr>
        <w:pStyle w:val="BodyText"/>
        <w:spacing w:before="160"/>
        <w:ind w:left="0"/>
        <w:rPr>
          <w:sz w:val="20"/>
        </w:rPr>
      </w:pPr>
      <w:r>
        <w:rPr>
          <w:noProof/>
          <w:lang w:val="en-AU" w:eastAsia="en-AU"/>
        </w:rPr>
        <mc:AlternateContent>
          <mc:Choice Requires="wps">
            <w:drawing>
              <wp:anchor distT="0" distB="0" distL="0" distR="0" simplePos="0" relativeHeight="487605760" behindDoc="1" locked="0" layoutInCell="1" allowOverlap="1">
                <wp:simplePos x="0" y="0"/>
                <wp:positionH relativeFrom="page">
                  <wp:posOffset>915416</wp:posOffset>
                </wp:positionH>
                <wp:positionV relativeFrom="paragraph">
                  <wp:posOffset>292099</wp:posOffset>
                </wp:positionV>
                <wp:extent cx="1858010"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5B7D52" id="Graphic 326" o:spid="_x0000_s1026" style="position:absolute;margin-left:72.1pt;margin-top:23pt;width:146.3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IxOwIAAPg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2" w:hanging="567"/>
        <w:rPr>
          <w:sz w:val="18"/>
        </w:rPr>
      </w:pPr>
      <w:r>
        <w:rPr>
          <w:spacing w:val="-6"/>
          <w:position w:val="9"/>
          <w:sz w:val="9"/>
        </w:rPr>
        <w:t>81</w:t>
      </w:r>
      <w:r>
        <w:rPr>
          <w:position w:val="9"/>
          <w:sz w:val="9"/>
        </w:rPr>
        <w:tab/>
      </w:r>
      <w:r>
        <w:rPr>
          <w:sz w:val="18"/>
        </w:rPr>
        <w:t>Report of</w:t>
      </w:r>
      <w:r>
        <w:rPr>
          <w:spacing w:val="20"/>
          <w:sz w:val="18"/>
        </w:rPr>
        <w:t xml:space="preserve"> </w:t>
      </w:r>
      <w:r>
        <w:rPr>
          <w:sz w:val="18"/>
        </w:rPr>
        <w:t>Investigation</w:t>
      </w:r>
      <w:r>
        <w:rPr>
          <w:spacing w:val="20"/>
          <w:sz w:val="18"/>
        </w:rPr>
        <w:t xml:space="preserve"> </w:t>
      </w:r>
      <w:r>
        <w:rPr>
          <w:sz w:val="18"/>
        </w:rPr>
        <w:t>pursuant to</w:t>
      </w:r>
      <w:r>
        <w:rPr>
          <w:spacing w:val="20"/>
          <w:sz w:val="18"/>
        </w:rPr>
        <w:t xml:space="preserve"> </w:t>
      </w:r>
      <w:r>
        <w:rPr>
          <w:sz w:val="18"/>
        </w:rPr>
        <w:t>section 31</w:t>
      </w:r>
      <w:r>
        <w:rPr>
          <w:spacing w:val="20"/>
          <w:sz w:val="18"/>
        </w:rPr>
        <w:t xml:space="preserve"> </w:t>
      </w:r>
      <w:r>
        <w:rPr>
          <w:sz w:val="18"/>
        </w:rPr>
        <w:t>of the</w:t>
      </w:r>
      <w:r>
        <w:rPr>
          <w:spacing w:val="23"/>
          <w:sz w:val="18"/>
        </w:rPr>
        <w:t xml:space="preserve"> </w:t>
      </w:r>
      <w:r>
        <w:rPr>
          <w:sz w:val="18"/>
        </w:rPr>
        <w:t>NSW</w:t>
      </w:r>
      <w:r>
        <w:rPr>
          <w:spacing w:val="23"/>
          <w:sz w:val="18"/>
        </w:rPr>
        <w:t xml:space="preserve"> </w:t>
      </w:r>
      <w:r>
        <w:rPr>
          <w:sz w:val="18"/>
        </w:rPr>
        <w:t>casino</w:t>
      </w:r>
      <w:r>
        <w:rPr>
          <w:spacing w:val="20"/>
          <w:sz w:val="18"/>
        </w:rPr>
        <w:t xml:space="preserve"> </w:t>
      </w:r>
      <w:r>
        <w:rPr>
          <w:sz w:val="18"/>
        </w:rPr>
        <w:t>Control</w:t>
      </w:r>
      <w:r>
        <w:rPr>
          <w:spacing w:val="23"/>
          <w:sz w:val="18"/>
        </w:rPr>
        <w:t xml:space="preserve"> </w:t>
      </w:r>
      <w:r>
        <w:rPr>
          <w:sz w:val="18"/>
        </w:rPr>
        <w:t>Act</w:t>
      </w:r>
      <w:r>
        <w:rPr>
          <w:spacing w:val="21"/>
          <w:sz w:val="18"/>
        </w:rPr>
        <w:t xml:space="preserve"> </w:t>
      </w:r>
      <w:r>
        <w:rPr>
          <w:sz w:val="18"/>
        </w:rPr>
        <w:t>1992,</w:t>
      </w:r>
      <w:r>
        <w:rPr>
          <w:spacing w:val="23"/>
          <w:sz w:val="18"/>
        </w:rPr>
        <w:t xml:space="preserve"> </w:t>
      </w:r>
      <w:r>
        <w:rPr>
          <w:sz w:val="18"/>
        </w:rPr>
        <w:t>Sydney,</w:t>
      </w:r>
      <w:r>
        <w:rPr>
          <w:spacing w:val="23"/>
          <w:sz w:val="18"/>
        </w:rPr>
        <w:t xml:space="preserve"> </w:t>
      </w:r>
      <w:r>
        <w:rPr>
          <w:sz w:val="18"/>
        </w:rPr>
        <w:t>December 1997, p 134.</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ListParagraph"/>
        <w:numPr>
          <w:ilvl w:val="3"/>
          <w:numId w:val="45"/>
        </w:numPr>
        <w:tabs>
          <w:tab w:val="left" w:pos="761"/>
        </w:tabs>
        <w:spacing w:before="135" w:line="213" w:lineRule="auto"/>
        <w:ind w:left="761" w:right="448"/>
        <w:rPr>
          <w:rFonts w:ascii="Symbol" w:hAnsi="Symbol"/>
        </w:rPr>
      </w:pPr>
      <w:r>
        <w:lastRenderedPageBreak/>
        <w:t>many</w:t>
      </w:r>
      <w:r>
        <w:rPr>
          <w:spacing w:val="65"/>
        </w:rPr>
        <w:t xml:space="preserve"> </w:t>
      </w:r>
      <w:r>
        <w:t>of</w:t>
      </w:r>
      <w:r>
        <w:rPr>
          <w:spacing w:val="62"/>
        </w:rPr>
        <w:t xml:space="preserve"> </w:t>
      </w:r>
      <w:r>
        <w:t>the</w:t>
      </w:r>
      <w:r>
        <w:rPr>
          <w:spacing w:val="62"/>
        </w:rPr>
        <w:t xml:space="preserve"> </w:t>
      </w:r>
      <w:r>
        <w:t>issues</w:t>
      </w:r>
      <w:r>
        <w:rPr>
          <w:spacing w:val="65"/>
        </w:rPr>
        <w:t xml:space="preserve"> </w:t>
      </w:r>
      <w:r>
        <w:t>relating</w:t>
      </w:r>
      <w:r>
        <w:rPr>
          <w:spacing w:val="64"/>
        </w:rPr>
        <w:t xml:space="preserve"> </w:t>
      </w:r>
      <w:r>
        <w:t>to</w:t>
      </w:r>
      <w:r>
        <w:rPr>
          <w:spacing w:val="67"/>
        </w:rPr>
        <w:t xml:space="preserve"> </w:t>
      </w:r>
      <w:r>
        <w:t>control</w:t>
      </w:r>
      <w:r>
        <w:rPr>
          <w:spacing w:val="67"/>
        </w:rPr>
        <w:t xml:space="preserve"> </w:t>
      </w:r>
      <w:r>
        <w:t>and</w:t>
      </w:r>
      <w:r>
        <w:rPr>
          <w:spacing w:val="67"/>
        </w:rPr>
        <w:t xml:space="preserve"> </w:t>
      </w:r>
      <w:r>
        <w:t>enforcement</w:t>
      </w:r>
      <w:r>
        <w:rPr>
          <w:spacing w:val="67"/>
        </w:rPr>
        <w:t xml:space="preserve"> </w:t>
      </w:r>
      <w:r>
        <w:t>of</w:t>
      </w:r>
      <w:r>
        <w:rPr>
          <w:spacing w:val="66"/>
        </w:rPr>
        <w:t xml:space="preserve"> </w:t>
      </w:r>
      <w:r>
        <w:t>liquor</w:t>
      </w:r>
      <w:r>
        <w:rPr>
          <w:spacing w:val="67"/>
        </w:rPr>
        <w:t xml:space="preserve"> </w:t>
      </w:r>
      <w:r>
        <w:t>and</w:t>
      </w:r>
      <w:r>
        <w:rPr>
          <w:spacing w:val="67"/>
        </w:rPr>
        <w:t xml:space="preserve"> </w:t>
      </w:r>
      <w:r>
        <w:t>gaming</w:t>
      </w:r>
      <w:r>
        <w:rPr>
          <w:spacing w:val="67"/>
        </w:rPr>
        <w:t xml:space="preserve"> </w:t>
      </w:r>
      <w:r>
        <w:t>are common, eg harm minimisation, probity checks</w:t>
      </w:r>
    </w:p>
    <w:p w:rsidR="00112F44" w:rsidRDefault="00FB63F3">
      <w:pPr>
        <w:pStyle w:val="ListParagraph"/>
        <w:numPr>
          <w:ilvl w:val="3"/>
          <w:numId w:val="45"/>
        </w:numPr>
        <w:tabs>
          <w:tab w:val="left" w:pos="761"/>
        </w:tabs>
        <w:spacing w:before="141" w:line="213" w:lineRule="auto"/>
        <w:ind w:left="761" w:right="456"/>
        <w:rPr>
          <w:rFonts w:ascii="Symbol" w:hAnsi="Symbol"/>
        </w:rPr>
      </w:pPr>
      <w:r>
        <w:t>potential synergies and greater expertise relating to inspecting liquor and gaming from one body.</w:t>
      </w:r>
    </w:p>
    <w:p w:rsidR="00112F44" w:rsidRDefault="00112F44">
      <w:pPr>
        <w:pStyle w:val="BodyText"/>
        <w:spacing w:before="30"/>
        <w:ind w:left="0"/>
      </w:pPr>
    </w:p>
    <w:p w:rsidR="00112F44" w:rsidRDefault="00FB63F3">
      <w:pPr>
        <w:pStyle w:val="BodyText"/>
        <w:spacing w:line="216" w:lineRule="auto"/>
        <w:ind w:left="402" w:right="444"/>
        <w:jc w:val="both"/>
      </w:pPr>
      <w:r>
        <w:t>However, some welfare groups have expressed concern that combining the regulation of both may lead to the expansion of gaming over time into all licensed premises, for example, restaurants.</w:t>
      </w:r>
      <w:r>
        <w:rPr>
          <w:spacing w:val="40"/>
        </w:rPr>
        <w:t xml:space="preserve"> </w:t>
      </w:r>
      <w:r>
        <w:t>IPART considers that access policy issues are a matter for government. Combining both the control and enforcement functions of the gaming and liquor industries would result in operation efficiencies and would not, of themselves, lead to inappropriate policy outcomes.</w:t>
      </w:r>
    </w:p>
    <w:p w:rsidR="00112F44" w:rsidRDefault="00112F44">
      <w:pPr>
        <w:pStyle w:val="BodyText"/>
        <w:spacing w:before="2"/>
        <w:ind w:left="0"/>
      </w:pPr>
    </w:p>
    <w:p w:rsidR="00112F44" w:rsidRDefault="00FB63F3">
      <w:pPr>
        <w:tabs>
          <w:tab w:val="left" w:pos="831"/>
        </w:tabs>
        <w:spacing w:before="1" w:line="322" w:lineRule="exact"/>
        <w:ind w:right="2"/>
        <w:jc w:val="center"/>
        <w:rPr>
          <w:b/>
          <w:sz w:val="24"/>
        </w:rPr>
      </w:pPr>
      <w:r>
        <w:rPr>
          <w:noProof/>
          <w:lang w:val="en-AU" w:eastAsia="en-AU"/>
        </w:rPr>
        <mc:AlternateContent>
          <mc:Choice Requires="wpg">
            <w:drawing>
              <wp:anchor distT="0" distB="0" distL="0" distR="0" simplePos="0" relativeHeight="485603840" behindDoc="1" locked="0" layoutInCell="1" allowOverlap="1">
                <wp:simplePos x="0" y="0"/>
                <wp:positionH relativeFrom="page">
                  <wp:posOffset>857503</wp:posOffset>
                </wp:positionH>
                <wp:positionV relativeFrom="paragraph">
                  <wp:posOffset>-20843</wp:posOffset>
                </wp:positionV>
                <wp:extent cx="5864860" cy="6312535"/>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6312535"/>
                          <a:chOff x="0" y="0"/>
                          <a:chExt cx="5864860" cy="6312535"/>
                        </a:xfrm>
                      </wpg:grpSpPr>
                      <wps:wsp>
                        <wps:cNvPr id="334" name="Graphic 328"/>
                        <wps:cNvSpPr/>
                        <wps:spPr>
                          <a:xfrm>
                            <a:off x="27432" y="27432"/>
                            <a:ext cx="5809615" cy="195580"/>
                          </a:xfrm>
                          <a:custGeom>
                            <a:avLst/>
                            <a:gdLst/>
                            <a:ahLst/>
                            <a:cxnLst/>
                            <a:rect l="l" t="t" r="r" b="b"/>
                            <a:pathLst>
                              <a:path w="5809615" h="195580">
                                <a:moveTo>
                                  <a:pt x="5809488" y="0"/>
                                </a:moveTo>
                                <a:lnTo>
                                  <a:pt x="0" y="0"/>
                                </a:lnTo>
                                <a:lnTo>
                                  <a:pt x="0" y="195072"/>
                                </a:lnTo>
                                <a:lnTo>
                                  <a:pt x="5809488" y="195072"/>
                                </a:lnTo>
                                <a:lnTo>
                                  <a:pt x="5809488" y="0"/>
                                </a:lnTo>
                                <a:close/>
                              </a:path>
                            </a:pathLst>
                          </a:custGeom>
                          <a:solidFill>
                            <a:srgbClr val="E4E4E4"/>
                          </a:solidFill>
                        </wps:spPr>
                        <wps:bodyPr wrap="square" lIns="0" tIns="0" rIns="0" bIns="0" rtlCol="0">
                          <a:prstTxWarp prst="textNoShape">
                            <a:avLst/>
                          </a:prstTxWarp>
                          <a:noAutofit/>
                        </wps:bodyPr>
                      </wps:wsp>
                      <wps:wsp>
                        <wps:cNvPr id="335" name="Graphic 329"/>
                        <wps:cNvSpPr/>
                        <wps:spPr>
                          <a:xfrm>
                            <a:off x="0" y="0"/>
                            <a:ext cx="5864860" cy="222885"/>
                          </a:xfrm>
                          <a:custGeom>
                            <a:avLst/>
                            <a:gdLst/>
                            <a:ahLst/>
                            <a:cxnLst/>
                            <a:rect l="l" t="t" r="r" b="b"/>
                            <a:pathLst>
                              <a:path w="5864860" h="222885">
                                <a:moveTo>
                                  <a:pt x="27419" y="18288"/>
                                </a:moveTo>
                                <a:lnTo>
                                  <a:pt x="18288" y="18288"/>
                                </a:lnTo>
                                <a:lnTo>
                                  <a:pt x="18288" y="27432"/>
                                </a:lnTo>
                                <a:lnTo>
                                  <a:pt x="18288" y="222504"/>
                                </a:lnTo>
                                <a:lnTo>
                                  <a:pt x="27419" y="222504"/>
                                </a:lnTo>
                                <a:lnTo>
                                  <a:pt x="27419" y="27432"/>
                                </a:lnTo>
                                <a:lnTo>
                                  <a:pt x="27419" y="18288"/>
                                </a:lnTo>
                                <a:close/>
                              </a:path>
                              <a:path w="5864860" h="222885">
                                <a:moveTo>
                                  <a:pt x="27419" y="0"/>
                                </a:moveTo>
                                <a:lnTo>
                                  <a:pt x="9144" y="0"/>
                                </a:lnTo>
                                <a:lnTo>
                                  <a:pt x="0" y="0"/>
                                </a:lnTo>
                                <a:lnTo>
                                  <a:pt x="0" y="9144"/>
                                </a:lnTo>
                                <a:lnTo>
                                  <a:pt x="0" y="27432"/>
                                </a:lnTo>
                                <a:lnTo>
                                  <a:pt x="0" y="222504"/>
                                </a:lnTo>
                                <a:lnTo>
                                  <a:pt x="9144" y="222504"/>
                                </a:lnTo>
                                <a:lnTo>
                                  <a:pt x="9144" y="27432"/>
                                </a:lnTo>
                                <a:lnTo>
                                  <a:pt x="9144" y="9144"/>
                                </a:lnTo>
                                <a:lnTo>
                                  <a:pt x="27419" y="9144"/>
                                </a:lnTo>
                                <a:lnTo>
                                  <a:pt x="27419" y="0"/>
                                </a:lnTo>
                                <a:close/>
                              </a:path>
                              <a:path w="5864860" h="222885">
                                <a:moveTo>
                                  <a:pt x="5846064" y="18288"/>
                                </a:moveTo>
                                <a:lnTo>
                                  <a:pt x="5836920" y="18288"/>
                                </a:lnTo>
                                <a:lnTo>
                                  <a:pt x="27432" y="18288"/>
                                </a:lnTo>
                                <a:lnTo>
                                  <a:pt x="27432" y="27432"/>
                                </a:lnTo>
                                <a:lnTo>
                                  <a:pt x="5836920" y="27432"/>
                                </a:lnTo>
                                <a:lnTo>
                                  <a:pt x="5836920" y="222504"/>
                                </a:lnTo>
                                <a:lnTo>
                                  <a:pt x="5846064" y="222504"/>
                                </a:lnTo>
                                <a:lnTo>
                                  <a:pt x="5846064" y="27432"/>
                                </a:lnTo>
                                <a:lnTo>
                                  <a:pt x="5846064" y="18288"/>
                                </a:lnTo>
                                <a:close/>
                              </a:path>
                              <a:path w="5864860" h="222885">
                                <a:moveTo>
                                  <a:pt x="5864352" y="0"/>
                                </a:moveTo>
                                <a:lnTo>
                                  <a:pt x="5855208" y="0"/>
                                </a:lnTo>
                                <a:lnTo>
                                  <a:pt x="5836920" y="0"/>
                                </a:lnTo>
                                <a:lnTo>
                                  <a:pt x="27432" y="0"/>
                                </a:lnTo>
                                <a:lnTo>
                                  <a:pt x="27432" y="9144"/>
                                </a:lnTo>
                                <a:lnTo>
                                  <a:pt x="5836920" y="9144"/>
                                </a:lnTo>
                                <a:lnTo>
                                  <a:pt x="5855208" y="9144"/>
                                </a:lnTo>
                                <a:lnTo>
                                  <a:pt x="5855208" y="27432"/>
                                </a:lnTo>
                                <a:lnTo>
                                  <a:pt x="5855208" y="222504"/>
                                </a:lnTo>
                                <a:lnTo>
                                  <a:pt x="5864352" y="222504"/>
                                </a:lnTo>
                                <a:lnTo>
                                  <a:pt x="5864352" y="27432"/>
                                </a:lnTo>
                                <a:lnTo>
                                  <a:pt x="5864352" y="9144"/>
                                </a:lnTo>
                                <a:lnTo>
                                  <a:pt x="5864352" y="0"/>
                                </a:lnTo>
                                <a:close/>
                              </a:path>
                            </a:pathLst>
                          </a:custGeom>
                          <a:solidFill>
                            <a:srgbClr val="000000"/>
                          </a:solidFill>
                        </wps:spPr>
                        <wps:bodyPr wrap="square" lIns="0" tIns="0" rIns="0" bIns="0" rtlCol="0">
                          <a:prstTxWarp prst="textNoShape">
                            <a:avLst/>
                          </a:prstTxWarp>
                          <a:noAutofit/>
                        </wps:bodyPr>
                      </wps:wsp>
                      <wps:wsp>
                        <wps:cNvPr id="336" name="Graphic 330"/>
                        <wps:cNvSpPr/>
                        <wps:spPr>
                          <a:xfrm>
                            <a:off x="27432" y="224027"/>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37" name="Graphic 331"/>
                        <wps:cNvSpPr/>
                        <wps:spPr>
                          <a:xfrm>
                            <a:off x="0" y="22402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38" name="Graphic 332"/>
                        <wps:cNvSpPr/>
                        <wps:spPr>
                          <a:xfrm>
                            <a:off x="27432" y="355091"/>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39" name="Graphic 333"/>
                        <wps:cNvSpPr/>
                        <wps:spPr>
                          <a:xfrm>
                            <a:off x="0" y="355091"/>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0" name="Graphic 334"/>
                        <wps:cNvSpPr/>
                        <wps:spPr>
                          <a:xfrm>
                            <a:off x="27432" y="486155"/>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1" name="Graphic 335"/>
                        <wps:cNvSpPr/>
                        <wps:spPr>
                          <a:xfrm>
                            <a:off x="0" y="48615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42" name="Graphic 336"/>
                        <wps:cNvSpPr/>
                        <wps:spPr>
                          <a:xfrm>
                            <a:off x="27432" y="617219"/>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3" name="Graphic 337"/>
                        <wps:cNvSpPr/>
                        <wps:spPr>
                          <a:xfrm>
                            <a:off x="0" y="617219"/>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4" name="Graphic 338"/>
                        <wps:cNvSpPr/>
                        <wps:spPr>
                          <a:xfrm>
                            <a:off x="27432" y="749808"/>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5" name="Graphic 339"/>
                        <wps:cNvSpPr/>
                        <wps:spPr>
                          <a:xfrm>
                            <a:off x="0" y="74980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46" name="Graphic 340"/>
                        <wps:cNvSpPr/>
                        <wps:spPr>
                          <a:xfrm>
                            <a:off x="27432" y="880872"/>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7" name="Graphic 341"/>
                        <wps:cNvSpPr/>
                        <wps:spPr>
                          <a:xfrm>
                            <a:off x="0" y="880871"/>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8" name="Graphic 342"/>
                        <wps:cNvSpPr/>
                        <wps:spPr>
                          <a:xfrm>
                            <a:off x="27432" y="101193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49" name="Graphic 343"/>
                        <wps:cNvSpPr/>
                        <wps:spPr>
                          <a:xfrm>
                            <a:off x="0" y="10119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0" name="Graphic 344"/>
                        <wps:cNvSpPr/>
                        <wps:spPr>
                          <a:xfrm>
                            <a:off x="27432" y="11430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1" name="Graphic 345"/>
                        <wps:cNvSpPr/>
                        <wps:spPr>
                          <a:xfrm>
                            <a:off x="0" y="114299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2" name="Graphic 346"/>
                        <wps:cNvSpPr/>
                        <wps:spPr>
                          <a:xfrm>
                            <a:off x="27432" y="127406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3" name="Graphic 347"/>
                        <wps:cNvSpPr/>
                        <wps:spPr>
                          <a:xfrm>
                            <a:off x="0" y="127406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4" name="Graphic 348"/>
                        <wps:cNvSpPr/>
                        <wps:spPr>
                          <a:xfrm>
                            <a:off x="27432" y="140665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5" name="Graphic 349"/>
                        <wps:cNvSpPr/>
                        <wps:spPr>
                          <a:xfrm>
                            <a:off x="0" y="14066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6" name="Graphic 350"/>
                        <wps:cNvSpPr/>
                        <wps:spPr>
                          <a:xfrm>
                            <a:off x="27432" y="1537716"/>
                            <a:ext cx="5809615" cy="139065"/>
                          </a:xfrm>
                          <a:custGeom>
                            <a:avLst/>
                            <a:gdLst/>
                            <a:ahLst/>
                            <a:cxnLst/>
                            <a:rect l="l" t="t" r="r" b="b"/>
                            <a:pathLst>
                              <a:path w="5809615" h="139065">
                                <a:moveTo>
                                  <a:pt x="5809488" y="0"/>
                                </a:moveTo>
                                <a:lnTo>
                                  <a:pt x="0" y="0"/>
                                </a:lnTo>
                                <a:lnTo>
                                  <a:pt x="0" y="138684"/>
                                </a:lnTo>
                                <a:lnTo>
                                  <a:pt x="5809488" y="138684"/>
                                </a:lnTo>
                                <a:lnTo>
                                  <a:pt x="5809488" y="0"/>
                                </a:lnTo>
                                <a:close/>
                              </a:path>
                            </a:pathLst>
                          </a:custGeom>
                          <a:solidFill>
                            <a:srgbClr val="E4E4E4"/>
                          </a:solidFill>
                        </wps:spPr>
                        <wps:bodyPr wrap="square" lIns="0" tIns="0" rIns="0" bIns="0" rtlCol="0">
                          <a:prstTxWarp prst="textNoShape">
                            <a:avLst/>
                          </a:prstTxWarp>
                          <a:noAutofit/>
                        </wps:bodyPr>
                      </wps:wsp>
                      <wps:wsp>
                        <wps:cNvPr id="357" name="Graphic 351"/>
                        <wps:cNvSpPr/>
                        <wps:spPr>
                          <a:xfrm>
                            <a:off x="0" y="1537715"/>
                            <a:ext cx="5864860" cy="139065"/>
                          </a:xfrm>
                          <a:custGeom>
                            <a:avLst/>
                            <a:gdLst/>
                            <a:ahLst/>
                            <a:cxnLst/>
                            <a:rect l="l" t="t" r="r" b="b"/>
                            <a:pathLst>
                              <a:path w="5864860" h="139065">
                                <a:moveTo>
                                  <a:pt x="9144" y="0"/>
                                </a:moveTo>
                                <a:lnTo>
                                  <a:pt x="0" y="0"/>
                                </a:lnTo>
                                <a:lnTo>
                                  <a:pt x="0" y="138684"/>
                                </a:lnTo>
                                <a:lnTo>
                                  <a:pt x="9144" y="138684"/>
                                </a:lnTo>
                                <a:lnTo>
                                  <a:pt x="9144" y="0"/>
                                </a:lnTo>
                                <a:close/>
                              </a:path>
                              <a:path w="5864860" h="139065">
                                <a:moveTo>
                                  <a:pt x="27419" y="0"/>
                                </a:moveTo>
                                <a:lnTo>
                                  <a:pt x="18288" y="0"/>
                                </a:lnTo>
                                <a:lnTo>
                                  <a:pt x="18288" y="138684"/>
                                </a:lnTo>
                                <a:lnTo>
                                  <a:pt x="27419" y="138684"/>
                                </a:lnTo>
                                <a:lnTo>
                                  <a:pt x="27419" y="0"/>
                                </a:lnTo>
                                <a:close/>
                              </a:path>
                              <a:path w="5864860" h="139065">
                                <a:moveTo>
                                  <a:pt x="5846064" y="0"/>
                                </a:moveTo>
                                <a:lnTo>
                                  <a:pt x="5836920" y="0"/>
                                </a:lnTo>
                                <a:lnTo>
                                  <a:pt x="5836920" y="138684"/>
                                </a:lnTo>
                                <a:lnTo>
                                  <a:pt x="5846064" y="138684"/>
                                </a:lnTo>
                                <a:lnTo>
                                  <a:pt x="5846064" y="0"/>
                                </a:lnTo>
                                <a:close/>
                              </a:path>
                              <a:path w="5864860" h="139065">
                                <a:moveTo>
                                  <a:pt x="5864352" y="0"/>
                                </a:moveTo>
                                <a:lnTo>
                                  <a:pt x="5855208" y="0"/>
                                </a:lnTo>
                                <a:lnTo>
                                  <a:pt x="5855208" y="138684"/>
                                </a:lnTo>
                                <a:lnTo>
                                  <a:pt x="5864352" y="138684"/>
                                </a:lnTo>
                                <a:lnTo>
                                  <a:pt x="5864352" y="0"/>
                                </a:lnTo>
                                <a:close/>
                              </a:path>
                            </a:pathLst>
                          </a:custGeom>
                          <a:solidFill>
                            <a:srgbClr val="000000"/>
                          </a:solidFill>
                        </wps:spPr>
                        <wps:bodyPr wrap="square" lIns="0" tIns="0" rIns="0" bIns="0" rtlCol="0">
                          <a:prstTxWarp prst="textNoShape">
                            <a:avLst/>
                          </a:prstTxWarp>
                          <a:noAutofit/>
                        </wps:bodyPr>
                      </wps:wsp>
                      <wps:wsp>
                        <wps:cNvPr id="358" name="Graphic 352"/>
                        <wps:cNvSpPr/>
                        <wps:spPr>
                          <a:xfrm>
                            <a:off x="27432" y="1676400"/>
                            <a:ext cx="5809615" cy="139065"/>
                          </a:xfrm>
                          <a:custGeom>
                            <a:avLst/>
                            <a:gdLst/>
                            <a:ahLst/>
                            <a:cxnLst/>
                            <a:rect l="l" t="t" r="r" b="b"/>
                            <a:pathLst>
                              <a:path w="5809615" h="139065">
                                <a:moveTo>
                                  <a:pt x="5809488" y="0"/>
                                </a:moveTo>
                                <a:lnTo>
                                  <a:pt x="0" y="0"/>
                                </a:lnTo>
                                <a:lnTo>
                                  <a:pt x="0" y="138684"/>
                                </a:lnTo>
                                <a:lnTo>
                                  <a:pt x="5809488" y="138684"/>
                                </a:lnTo>
                                <a:lnTo>
                                  <a:pt x="5809488" y="0"/>
                                </a:lnTo>
                                <a:close/>
                              </a:path>
                            </a:pathLst>
                          </a:custGeom>
                          <a:solidFill>
                            <a:srgbClr val="E4E4E4"/>
                          </a:solidFill>
                        </wps:spPr>
                        <wps:bodyPr wrap="square" lIns="0" tIns="0" rIns="0" bIns="0" rtlCol="0">
                          <a:prstTxWarp prst="textNoShape">
                            <a:avLst/>
                          </a:prstTxWarp>
                          <a:noAutofit/>
                        </wps:bodyPr>
                      </wps:wsp>
                      <wps:wsp>
                        <wps:cNvPr id="359" name="Graphic 353"/>
                        <wps:cNvSpPr/>
                        <wps:spPr>
                          <a:xfrm>
                            <a:off x="0" y="1676399"/>
                            <a:ext cx="5864860" cy="139065"/>
                          </a:xfrm>
                          <a:custGeom>
                            <a:avLst/>
                            <a:gdLst/>
                            <a:ahLst/>
                            <a:cxnLst/>
                            <a:rect l="l" t="t" r="r" b="b"/>
                            <a:pathLst>
                              <a:path w="5864860" h="139065">
                                <a:moveTo>
                                  <a:pt x="9144" y="0"/>
                                </a:moveTo>
                                <a:lnTo>
                                  <a:pt x="0" y="0"/>
                                </a:lnTo>
                                <a:lnTo>
                                  <a:pt x="0" y="138696"/>
                                </a:lnTo>
                                <a:lnTo>
                                  <a:pt x="9144" y="138696"/>
                                </a:lnTo>
                                <a:lnTo>
                                  <a:pt x="9144" y="0"/>
                                </a:lnTo>
                                <a:close/>
                              </a:path>
                              <a:path w="5864860" h="139065">
                                <a:moveTo>
                                  <a:pt x="27419" y="0"/>
                                </a:moveTo>
                                <a:lnTo>
                                  <a:pt x="18288" y="0"/>
                                </a:lnTo>
                                <a:lnTo>
                                  <a:pt x="18288" y="138696"/>
                                </a:lnTo>
                                <a:lnTo>
                                  <a:pt x="27419" y="138696"/>
                                </a:lnTo>
                                <a:lnTo>
                                  <a:pt x="27419" y="0"/>
                                </a:lnTo>
                                <a:close/>
                              </a:path>
                              <a:path w="5864860" h="139065">
                                <a:moveTo>
                                  <a:pt x="5846064" y="0"/>
                                </a:moveTo>
                                <a:lnTo>
                                  <a:pt x="5836920" y="0"/>
                                </a:lnTo>
                                <a:lnTo>
                                  <a:pt x="5836920" y="138696"/>
                                </a:lnTo>
                                <a:lnTo>
                                  <a:pt x="5846064" y="138696"/>
                                </a:lnTo>
                                <a:lnTo>
                                  <a:pt x="5846064" y="0"/>
                                </a:lnTo>
                                <a:close/>
                              </a:path>
                              <a:path w="5864860" h="139065">
                                <a:moveTo>
                                  <a:pt x="5864352" y="0"/>
                                </a:moveTo>
                                <a:lnTo>
                                  <a:pt x="5855208" y="0"/>
                                </a:lnTo>
                                <a:lnTo>
                                  <a:pt x="5855208" y="138696"/>
                                </a:lnTo>
                                <a:lnTo>
                                  <a:pt x="5864352" y="138696"/>
                                </a:lnTo>
                                <a:lnTo>
                                  <a:pt x="5864352" y="0"/>
                                </a:lnTo>
                                <a:close/>
                              </a:path>
                            </a:pathLst>
                          </a:custGeom>
                          <a:solidFill>
                            <a:srgbClr val="000000"/>
                          </a:solidFill>
                        </wps:spPr>
                        <wps:bodyPr wrap="square" lIns="0" tIns="0" rIns="0" bIns="0" rtlCol="0">
                          <a:prstTxWarp prst="textNoShape">
                            <a:avLst/>
                          </a:prstTxWarp>
                          <a:noAutofit/>
                        </wps:bodyPr>
                      </wps:wsp>
                      <wps:wsp>
                        <wps:cNvPr id="360" name="Graphic 354"/>
                        <wps:cNvSpPr/>
                        <wps:spPr>
                          <a:xfrm>
                            <a:off x="27432" y="1816607"/>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1" name="Graphic 355"/>
                        <wps:cNvSpPr/>
                        <wps:spPr>
                          <a:xfrm>
                            <a:off x="0" y="181660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2" name="Graphic 356"/>
                        <wps:cNvSpPr/>
                        <wps:spPr>
                          <a:xfrm>
                            <a:off x="27432" y="194767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3" name="Graphic 357"/>
                        <wps:cNvSpPr/>
                        <wps:spPr>
                          <a:xfrm>
                            <a:off x="0" y="194767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4" name="Graphic 358"/>
                        <wps:cNvSpPr/>
                        <wps:spPr>
                          <a:xfrm>
                            <a:off x="27432" y="207873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5" name="Graphic 359"/>
                        <wps:cNvSpPr/>
                        <wps:spPr>
                          <a:xfrm>
                            <a:off x="0" y="20787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6" name="Graphic 360"/>
                        <wps:cNvSpPr/>
                        <wps:spPr>
                          <a:xfrm>
                            <a:off x="27432" y="22098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7" name="Graphic 361"/>
                        <wps:cNvSpPr/>
                        <wps:spPr>
                          <a:xfrm>
                            <a:off x="0" y="220979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8" name="Graphic 362"/>
                        <wps:cNvSpPr/>
                        <wps:spPr>
                          <a:xfrm>
                            <a:off x="27432" y="2342388"/>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9" name="Graphic 363"/>
                        <wps:cNvSpPr/>
                        <wps:spPr>
                          <a:xfrm>
                            <a:off x="0" y="234238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0" name="Graphic 364"/>
                        <wps:cNvSpPr/>
                        <wps:spPr>
                          <a:xfrm>
                            <a:off x="27432" y="247345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1" name="Graphic 365"/>
                        <wps:cNvSpPr/>
                        <wps:spPr>
                          <a:xfrm>
                            <a:off x="0" y="24734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2" name="Graphic 366"/>
                        <wps:cNvSpPr/>
                        <wps:spPr>
                          <a:xfrm>
                            <a:off x="27432" y="260451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3" name="Graphic 367"/>
                        <wps:cNvSpPr/>
                        <wps:spPr>
                          <a:xfrm>
                            <a:off x="0" y="260451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4" name="Graphic 368"/>
                        <wps:cNvSpPr/>
                        <wps:spPr>
                          <a:xfrm>
                            <a:off x="27432" y="273557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5" name="Graphic 369"/>
                        <wps:cNvSpPr/>
                        <wps:spPr>
                          <a:xfrm>
                            <a:off x="0" y="273557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6" name="Graphic 370"/>
                        <wps:cNvSpPr/>
                        <wps:spPr>
                          <a:xfrm>
                            <a:off x="27432" y="286664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7" name="Graphic 371"/>
                        <wps:cNvSpPr/>
                        <wps:spPr>
                          <a:xfrm>
                            <a:off x="0" y="286664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8" name="Graphic 372"/>
                        <wps:cNvSpPr/>
                        <wps:spPr>
                          <a:xfrm>
                            <a:off x="27432" y="299923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9" name="Graphic 373"/>
                        <wps:cNvSpPr/>
                        <wps:spPr>
                          <a:xfrm>
                            <a:off x="0" y="299923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0" name="Graphic 374"/>
                        <wps:cNvSpPr/>
                        <wps:spPr>
                          <a:xfrm>
                            <a:off x="27432" y="313029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1" name="Graphic 375"/>
                        <wps:cNvSpPr/>
                        <wps:spPr>
                          <a:xfrm>
                            <a:off x="0" y="313029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2" name="Graphic 376"/>
                        <wps:cNvSpPr/>
                        <wps:spPr>
                          <a:xfrm>
                            <a:off x="27432" y="326135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3" name="Graphic 377"/>
                        <wps:cNvSpPr/>
                        <wps:spPr>
                          <a:xfrm>
                            <a:off x="0" y="326135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4" name="Graphic 378"/>
                        <wps:cNvSpPr/>
                        <wps:spPr>
                          <a:xfrm>
                            <a:off x="27432" y="339242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5" name="Graphic 379"/>
                        <wps:cNvSpPr/>
                        <wps:spPr>
                          <a:xfrm>
                            <a:off x="0" y="339242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6" name="Graphic 380"/>
                        <wps:cNvSpPr/>
                        <wps:spPr>
                          <a:xfrm>
                            <a:off x="27432" y="352501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7" name="Graphic 381"/>
                        <wps:cNvSpPr/>
                        <wps:spPr>
                          <a:xfrm>
                            <a:off x="0" y="352501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8" name="Graphic 382"/>
                        <wps:cNvSpPr/>
                        <wps:spPr>
                          <a:xfrm>
                            <a:off x="27432" y="365607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9" name="Graphic 383"/>
                        <wps:cNvSpPr/>
                        <wps:spPr>
                          <a:xfrm>
                            <a:off x="0" y="365607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0" name="Graphic 384"/>
                        <wps:cNvSpPr/>
                        <wps:spPr>
                          <a:xfrm>
                            <a:off x="27432" y="3787140"/>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91" name="Graphic 385"/>
                        <wps:cNvSpPr/>
                        <wps:spPr>
                          <a:xfrm>
                            <a:off x="0" y="378713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2" name="Graphic 386"/>
                        <wps:cNvSpPr/>
                        <wps:spPr>
                          <a:xfrm>
                            <a:off x="27432" y="391820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3" name="Graphic 387"/>
                        <wps:cNvSpPr/>
                        <wps:spPr>
                          <a:xfrm>
                            <a:off x="0" y="391820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4" name="Graphic 388"/>
                        <wps:cNvSpPr/>
                        <wps:spPr>
                          <a:xfrm>
                            <a:off x="27432" y="4050791"/>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95" name="Graphic 389"/>
                        <wps:cNvSpPr/>
                        <wps:spPr>
                          <a:xfrm>
                            <a:off x="0" y="405079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6" name="Graphic 390"/>
                        <wps:cNvSpPr/>
                        <wps:spPr>
                          <a:xfrm>
                            <a:off x="27432" y="418185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7" name="Graphic 391"/>
                        <wps:cNvSpPr/>
                        <wps:spPr>
                          <a:xfrm>
                            <a:off x="0" y="418185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8" name="Graphic 392"/>
                        <wps:cNvSpPr/>
                        <wps:spPr>
                          <a:xfrm>
                            <a:off x="27432" y="431292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9" name="Graphic 393"/>
                        <wps:cNvSpPr/>
                        <wps:spPr>
                          <a:xfrm>
                            <a:off x="0" y="431291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0" name="Graphic 394"/>
                        <wps:cNvSpPr/>
                        <wps:spPr>
                          <a:xfrm>
                            <a:off x="27432" y="4443984"/>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01" name="Graphic 395"/>
                        <wps:cNvSpPr/>
                        <wps:spPr>
                          <a:xfrm>
                            <a:off x="0" y="444398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2" name="Graphic 396"/>
                        <wps:cNvSpPr/>
                        <wps:spPr>
                          <a:xfrm>
                            <a:off x="27432" y="457657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3" name="Graphic 397"/>
                        <wps:cNvSpPr/>
                        <wps:spPr>
                          <a:xfrm>
                            <a:off x="0" y="457657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4" name="Graphic 398"/>
                        <wps:cNvSpPr/>
                        <wps:spPr>
                          <a:xfrm>
                            <a:off x="27432" y="4707635"/>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05" name="Graphic 399"/>
                        <wps:cNvSpPr/>
                        <wps:spPr>
                          <a:xfrm>
                            <a:off x="0" y="47076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6" name="Graphic 400"/>
                        <wps:cNvSpPr/>
                        <wps:spPr>
                          <a:xfrm>
                            <a:off x="27432" y="48387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7" name="Graphic 401"/>
                        <wps:cNvSpPr/>
                        <wps:spPr>
                          <a:xfrm>
                            <a:off x="0" y="4838700"/>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8" name="Graphic 402"/>
                        <wps:cNvSpPr/>
                        <wps:spPr>
                          <a:xfrm>
                            <a:off x="27432" y="496976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9" name="Graphic 403"/>
                        <wps:cNvSpPr/>
                        <wps:spPr>
                          <a:xfrm>
                            <a:off x="0" y="496976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0" name="Graphic 404"/>
                        <wps:cNvSpPr/>
                        <wps:spPr>
                          <a:xfrm>
                            <a:off x="27432" y="510235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1" name="Graphic 405"/>
                        <wps:cNvSpPr/>
                        <wps:spPr>
                          <a:xfrm>
                            <a:off x="0" y="51023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2" name="Graphic 406"/>
                        <wps:cNvSpPr/>
                        <wps:spPr>
                          <a:xfrm>
                            <a:off x="27432" y="523341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3" name="Graphic 407"/>
                        <wps:cNvSpPr/>
                        <wps:spPr>
                          <a:xfrm>
                            <a:off x="0" y="523341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4" name="Graphic 408"/>
                        <wps:cNvSpPr/>
                        <wps:spPr>
                          <a:xfrm>
                            <a:off x="27432" y="536447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5" name="Graphic 409"/>
                        <wps:cNvSpPr/>
                        <wps:spPr>
                          <a:xfrm>
                            <a:off x="0" y="536447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6" name="Graphic 410"/>
                        <wps:cNvSpPr/>
                        <wps:spPr>
                          <a:xfrm>
                            <a:off x="27432" y="549554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7" name="Graphic 411"/>
                        <wps:cNvSpPr/>
                        <wps:spPr>
                          <a:xfrm>
                            <a:off x="0" y="5495544"/>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8" name="Graphic 412"/>
                        <wps:cNvSpPr/>
                        <wps:spPr>
                          <a:xfrm>
                            <a:off x="27432" y="5628132"/>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19" name="Graphic 413"/>
                        <wps:cNvSpPr/>
                        <wps:spPr>
                          <a:xfrm>
                            <a:off x="0" y="5628132"/>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0" name="Graphic 414"/>
                        <wps:cNvSpPr/>
                        <wps:spPr>
                          <a:xfrm>
                            <a:off x="27432" y="575919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21" name="Graphic 415"/>
                        <wps:cNvSpPr/>
                        <wps:spPr>
                          <a:xfrm>
                            <a:off x="0" y="575919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2" name="Graphic 416"/>
                        <wps:cNvSpPr/>
                        <wps:spPr>
                          <a:xfrm>
                            <a:off x="27432" y="5890259"/>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23" name="Graphic 417"/>
                        <wps:cNvSpPr/>
                        <wps:spPr>
                          <a:xfrm>
                            <a:off x="0" y="589025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4" name="Graphic 418"/>
                        <wps:cNvSpPr/>
                        <wps:spPr>
                          <a:xfrm>
                            <a:off x="27432" y="602132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25" name="Graphic 419"/>
                        <wps:cNvSpPr/>
                        <wps:spPr>
                          <a:xfrm>
                            <a:off x="0" y="6021323"/>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426" name="Graphic 420"/>
                        <wps:cNvSpPr/>
                        <wps:spPr>
                          <a:xfrm>
                            <a:off x="27432" y="6152388"/>
                            <a:ext cx="5809615" cy="132715"/>
                          </a:xfrm>
                          <a:custGeom>
                            <a:avLst/>
                            <a:gdLst/>
                            <a:ahLst/>
                            <a:cxnLst/>
                            <a:rect l="l" t="t" r="r" b="b"/>
                            <a:pathLst>
                              <a:path w="5809615" h="132715">
                                <a:moveTo>
                                  <a:pt x="5809488" y="0"/>
                                </a:moveTo>
                                <a:lnTo>
                                  <a:pt x="0" y="0"/>
                                </a:lnTo>
                                <a:lnTo>
                                  <a:pt x="0" y="132588"/>
                                </a:lnTo>
                                <a:lnTo>
                                  <a:pt x="5809488" y="132588"/>
                                </a:lnTo>
                                <a:lnTo>
                                  <a:pt x="5809488" y="0"/>
                                </a:lnTo>
                                <a:close/>
                              </a:path>
                            </a:pathLst>
                          </a:custGeom>
                          <a:solidFill>
                            <a:srgbClr val="E4E4E4"/>
                          </a:solidFill>
                        </wps:spPr>
                        <wps:bodyPr wrap="square" lIns="0" tIns="0" rIns="0" bIns="0" rtlCol="0">
                          <a:prstTxWarp prst="textNoShape">
                            <a:avLst/>
                          </a:prstTxWarp>
                          <a:noAutofit/>
                        </wps:bodyPr>
                      </wps:wsp>
                      <wps:wsp>
                        <wps:cNvPr id="427" name="Graphic 421"/>
                        <wps:cNvSpPr/>
                        <wps:spPr>
                          <a:xfrm>
                            <a:off x="0" y="6152388"/>
                            <a:ext cx="5864860" cy="160020"/>
                          </a:xfrm>
                          <a:custGeom>
                            <a:avLst/>
                            <a:gdLst/>
                            <a:ahLst/>
                            <a:cxnLst/>
                            <a:rect l="l" t="t" r="r" b="b"/>
                            <a:pathLst>
                              <a:path w="5864860" h="160020">
                                <a:moveTo>
                                  <a:pt x="27419" y="150876"/>
                                </a:moveTo>
                                <a:lnTo>
                                  <a:pt x="9144" y="150876"/>
                                </a:lnTo>
                                <a:lnTo>
                                  <a:pt x="9144" y="132588"/>
                                </a:lnTo>
                                <a:lnTo>
                                  <a:pt x="9144" y="0"/>
                                </a:lnTo>
                                <a:lnTo>
                                  <a:pt x="0" y="0"/>
                                </a:lnTo>
                                <a:lnTo>
                                  <a:pt x="0" y="132588"/>
                                </a:lnTo>
                                <a:lnTo>
                                  <a:pt x="0" y="150876"/>
                                </a:lnTo>
                                <a:lnTo>
                                  <a:pt x="0" y="160020"/>
                                </a:lnTo>
                                <a:lnTo>
                                  <a:pt x="9144" y="160020"/>
                                </a:lnTo>
                                <a:lnTo>
                                  <a:pt x="27419" y="160020"/>
                                </a:lnTo>
                                <a:lnTo>
                                  <a:pt x="27419" y="150876"/>
                                </a:lnTo>
                                <a:close/>
                              </a:path>
                              <a:path w="5864860" h="160020">
                                <a:moveTo>
                                  <a:pt x="27419" y="0"/>
                                </a:moveTo>
                                <a:lnTo>
                                  <a:pt x="18288" y="0"/>
                                </a:lnTo>
                                <a:lnTo>
                                  <a:pt x="18288" y="132588"/>
                                </a:lnTo>
                                <a:lnTo>
                                  <a:pt x="18288" y="141732"/>
                                </a:lnTo>
                                <a:lnTo>
                                  <a:pt x="27419" y="141732"/>
                                </a:lnTo>
                                <a:lnTo>
                                  <a:pt x="27419" y="132588"/>
                                </a:lnTo>
                                <a:lnTo>
                                  <a:pt x="27419" y="0"/>
                                </a:lnTo>
                                <a:close/>
                              </a:path>
                              <a:path w="5864860" h="160020">
                                <a:moveTo>
                                  <a:pt x="5846064" y="0"/>
                                </a:moveTo>
                                <a:lnTo>
                                  <a:pt x="5836920" y="0"/>
                                </a:lnTo>
                                <a:lnTo>
                                  <a:pt x="5836920" y="132588"/>
                                </a:lnTo>
                                <a:lnTo>
                                  <a:pt x="27432" y="132588"/>
                                </a:lnTo>
                                <a:lnTo>
                                  <a:pt x="27432" y="141732"/>
                                </a:lnTo>
                                <a:lnTo>
                                  <a:pt x="5836920" y="141732"/>
                                </a:lnTo>
                                <a:lnTo>
                                  <a:pt x="5846064" y="141732"/>
                                </a:lnTo>
                                <a:lnTo>
                                  <a:pt x="5846064" y="132588"/>
                                </a:lnTo>
                                <a:lnTo>
                                  <a:pt x="5846064" y="0"/>
                                </a:lnTo>
                                <a:close/>
                              </a:path>
                              <a:path w="5864860" h="160020">
                                <a:moveTo>
                                  <a:pt x="5864352" y="0"/>
                                </a:moveTo>
                                <a:lnTo>
                                  <a:pt x="5855208" y="0"/>
                                </a:lnTo>
                                <a:lnTo>
                                  <a:pt x="5855208" y="132588"/>
                                </a:lnTo>
                                <a:lnTo>
                                  <a:pt x="5855208" y="150876"/>
                                </a:lnTo>
                                <a:lnTo>
                                  <a:pt x="5836920" y="150876"/>
                                </a:lnTo>
                                <a:lnTo>
                                  <a:pt x="27432" y="150876"/>
                                </a:lnTo>
                                <a:lnTo>
                                  <a:pt x="27432" y="160020"/>
                                </a:lnTo>
                                <a:lnTo>
                                  <a:pt x="5836920" y="160020"/>
                                </a:lnTo>
                                <a:lnTo>
                                  <a:pt x="5855208" y="160020"/>
                                </a:lnTo>
                                <a:lnTo>
                                  <a:pt x="5864352" y="160020"/>
                                </a:lnTo>
                                <a:lnTo>
                                  <a:pt x="5864352" y="150876"/>
                                </a:lnTo>
                                <a:lnTo>
                                  <a:pt x="5864352" y="132588"/>
                                </a:lnTo>
                                <a:lnTo>
                                  <a:pt x="5864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BF2146" id="Group 327" o:spid="_x0000_s1026" style="position:absolute;margin-left:67.5pt;margin-top:-1.65pt;width:461.8pt;height:497.05pt;z-index:-17712640;mso-wrap-distance-left:0;mso-wrap-distance-right:0;mso-position-horizontal-relative:page" coordsize="58648,6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">
                <v:shape id="Graphic 328" o:spid="_x0000_s1027" style="position:absolute;left:274;top:274;width:58096;height:1956;visibility:visible;mso-wrap-style:square;v-text-anchor:top" coordsize="580961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JoMIA&#10;AADcAAAADwAAAGRycy9kb3ducmV2LnhtbERP3WrCMBS+H/gO4Qx2M2baymRUo0iZMGEDqz7AoTm2&#10;Zc1J1sTavv1yMdjlx/e/3o6mEwP1vrWsIJ0nIIgrq1uuFVzO+5c3ED4ga+wsk4KJPGw3s4c15tre&#10;uaThFGoRQ9jnqKAJweVS+qohg35uHXHkrrY3GCLsa6l7vMdw08ksSZbSYMuxoUFHRUPV9+lmFHyV&#10;h+ejtlNxSd3PZ+ld8jrRu1JPj+NuBSLQGP7Ff+4PrWCRxb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omgwgAAANwAAAAPAAAAAAAAAAAAAAAAAJgCAABkcnMvZG93&#10;bnJldi54bWxQSwUGAAAAAAQABAD1AAAAhwMAAAAA&#10;" path="m5809488,l,,,195072r5809488,l5809488,xe" fillcolor="#e4e4e4" stroked="f">
                  <v:path arrowok="t"/>
                </v:shape>
                <v:shape id="Graphic 329" o:spid="_x0000_s1028" style="position:absolute;width:58648;height:2228;visibility:visible;mso-wrap-style:square;v-text-anchor:top" coordsize="5864860,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VsUA&#10;AADcAAAADwAAAGRycy9kb3ducmV2LnhtbESPzW7CMBCE70h9B2srcSNO+W1TDCoIJGhPpb30toq3&#10;cZR4HWID6dvXSEgcRzPzjWa+7GwtztT60rGCpyQFQZw7XXKh4PtrO3gG4QOyxtoxKfgjD8vFQ2+O&#10;mXYX/qTzIRQiQthnqMCE0GRS+tyQRZ+4hjh6v661GKJsC6lbvES4reUwTafSYslxwWBDa0N5dThZ&#10;BXtXfZhZ5XBcjKY2bCbvP7PVUan+Y/f2CiJQF+7hW3unFYyGL3A9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9dWxQAAANwAAAAPAAAAAAAAAAAAAAAAAJgCAABkcnMv&#10;ZG93bnJldi54bWxQSwUGAAAAAAQABAD1AAAAigMAAAAA&#10;" path="m27419,18288r-9131,l18288,27432r,195072l27419,222504r,-195072l27419,18288xem27419,l9144,,,,,9144,,27432,,222504r9144,l9144,27432r,-18288l27419,9144,27419,xem5846064,18288r-9144,l27432,18288r,9144l5836920,27432r,195072l5846064,222504r,-195072l5846064,18288xem5864352,r-9144,l5836920,,27432,r,9144l5836920,9144r18288,l5855208,27432r,195072l5864352,222504r,-195072l5864352,9144r,-9144xe" fillcolor="black" stroked="f">
                  <v:path arrowok="t"/>
                </v:shape>
                <v:shape id="Graphic 330" o:spid="_x0000_s1029" style="position:absolute;left:274;top:224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opsAA&#10;AADcAAAADwAAAGRycy9kb3ducmV2LnhtbERP3WrCMBS+H/gO4QjezdR1DK1GcRPBK9HqAxyaY1Ns&#10;Trokan17czHY5cf3v1j1thV38qFxrGAyzkAQV043XCs4n7bvUxAhImtsHZOCJwVYLQdvCyy0e/CR&#10;7mWsRQrhUKACE2NXSBkqQxbD2HXEibs4bzEm6GupPT5SuG3lR5Z9SYsNpwaDHf0Yqq7lzSrYHH53&#10;pcvdwc8qc3nevvf+s98rNRr26zmISH38F/+5d1pBnqf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9opsAAAADcAAAADwAAAAAAAAAAAAAAAACYAgAAZHJzL2Rvd25y&#10;ZXYueG1sUEsFBgAAAAAEAAQA9QAAAIUDAAAAAA==&#10;" path="m5809488,l,,,131064r5809488,l5809488,xe" fillcolor="#e4e4e4" stroked="f">
                  <v:path arrowok="t"/>
                </v:shape>
                <v:shape id="Graphic 331" o:spid="_x0000_s1030" style="position:absolute;top:2240;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ZMIA&#10;AADcAAAADwAAAGRycy9kb3ducmV2LnhtbESPT4vCMBTE74LfITxhb5pWoWjXKLIgLKwX/93fNs82&#10;2Lx0m2jrt98IgsdhZn7DLNe9rcWdWm8cK0gnCQjiwmnDpYLTcTueg/ABWWPtmBQ8yMN6NRwsMdeu&#10;4z3dD6EUEcI+RwVVCE0upS8qsugnriGO3sW1FkOUbSl1i12E21pOkySTFg3HhQob+qqouB5uVsG0&#10;O5tTml7NX//I+Hex8z+c7ZT6GPWbTxCB+vAOv9rfWsFslsL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Zk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32" o:spid="_x0000_s1031" style="position:absolute;left:274;top:355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TSsMA&#10;AADcAAAADwAAAGRycy9kb3ducmV2LnhtbESP0WoCMRRE3wX/IdxC3zRbtxTdGsUqBZ9EVz/gsrlu&#10;lm5utknU9e8bQejjMDNnmPmyt624kg+NYwVv4wwEceV0w7WC0/F7NAURIrLG1jEpuFOA5WI4mGOh&#10;3Y0PdC1jLRKEQ4EKTIxdIWWoDFkMY9cRJ+/svMWYpK+l9nhLcNvKSZZ9SIsNpwWDHa0NVT/lxSrY&#10;7H+3pcvd3s8qc75fvnb+vd8p9frSrz5BROrjf/jZ3moFeT6Bx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FTSsMAAADcAAAADwAAAAAAAAAAAAAAAACYAgAAZHJzL2Rv&#10;d25yZXYueG1sUEsFBgAAAAAEAAQA9QAAAIgDAAAAAA==&#10;" path="m5809488,l,,,131064r5809488,l5809488,xe" fillcolor="#e4e4e4" stroked="f">
                  <v:path arrowok="t"/>
                </v:shape>
                <v:shape id="Graphic 333" o:spid="_x0000_s1032" style="position:absolute;top:355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tiMMA&#10;AADcAAAADwAAAGRycy9kb3ducmV2LnhtbESPQWvCQBSE7wX/w/IEb3UTA6GNriKCUKiXWnt/Zp/J&#10;YvZtzK4m/nu3IHgcZuYbZrEabCNu1HnjWEE6TUAQl04brhQcfrfvHyB8QNbYOCYFd/KwWo7eFlho&#10;1/MP3fahEhHCvkAFdQhtIaUva7Lop64ljt7JdRZDlF0ldYd9hNtGzpIklxYNx4UaW9rUVJ73V6tg&#10;1v+ZQ5qezWW453z83PlvzndKTcbDeg4i0BBe4Wf7SyvIsgz+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ntiMMAAADcAAAADwAAAAAAAAAAAAAAAACYAgAAZHJzL2Rv&#10;d25yZXYueG1sUEsFBgAAAAAEAAQA9QAAAIgDAAAAAA==&#10;" path="m9144,l,,,131076r9144,l9144,xem27419,l18288,r,131076l27419,131076,27419,xem5846064,r-9144,l5836920,131076r9144,l5846064,xem5864352,r-9144,l5855208,131076r9144,l5864352,xe" fillcolor="black" stroked="f">
                  <v:path arrowok="t"/>
                </v:shape>
                <v:shape id="Graphic 334" o:spid="_x0000_s1033" style="position:absolute;left:274;top:4861;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upcMA&#10;AADcAAAADwAAAGRycy9kb3ducmV2LnhtbESP0WoCMRRE3wv+Q7gF32q2rohujWKVgk+iqx9w2Vw3&#10;Szc32yTq+vdNoeDjMDNnmMWqt624kQ+NYwXvowwEceV0w7WC8+nrbQYiRGSNrWNS8KAAq+XgZYGF&#10;dnc+0q2MtUgQDgUqMDF2hZShMmQxjFxHnLyL8xZjkr6W2uM9wW0rx1k2lRYbTgsGO9oYqr7Lq1Ww&#10;PfzsSpe7g59X5vK4fu79pN8rNXzt1x8gIvXxGf5v77SCPJ/A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upcMAAADcAAAADwAAAAAAAAAAAAAAAACYAgAAZHJzL2Rv&#10;d25yZXYueG1sUEsFBgAAAAAEAAQA9QAAAIgDAAAAAA==&#10;" path="m5809488,l,,,131064r5809488,l5809488,xe" fillcolor="#e4e4e4" stroked="f">
                  <v:path arrowok="t"/>
                </v:shape>
                <v:shape id="Graphic 335" o:spid="_x0000_s1034" style="position:absolute;top:4861;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QZ8MA&#10;AADcAAAADwAAAGRycy9kb3ducmV2LnhtbESPQWvCQBSE74L/YXlCb7qJYrDRVaRQKNRLNd5fs89k&#10;Mfs2Zrcm/nu3UOhxmJlvmM1usI24U+eNYwXpLAFBXDptuFJQnN6nKxA+IGtsHJOCB3nYbcejDeba&#10;9fxF92OoRISwz1FBHUKbS+nLmiz6mWuJo3dxncUQZVdJ3WEf4baR8yTJpEXDcaHGlt5qKq/HH6tg&#10;3p9NkaZXcxseGX+/HvwnZwelXibDfg0i0BD+w3/tD61gsVjC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QZ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36" o:spid="_x0000_s1035" style="position:absolute;left:274;top:617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VScMA&#10;AADcAAAADwAAAGRycy9kb3ducmV2LnhtbESP0WoCMRRE3wv+Q7gF32q2bhHdGsUqBZ9EVz/gsrlu&#10;lm5utknU9e+bguDjMDNnmPmyt624kg+NYwXvowwEceV0w7WC0/H7bQoiRGSNrWNScKcAy8XgZY6F&#10;djc+0LWMtUgQDgUqMDF2hZShMmQxjFxHnLyz8xZjkr6W2uMtwW0rx1k2kRYbTgsGO1obqn7Ki1Ww&#10;2f9uS5e7vZ9V5ny/fO38R79Tavjarz5BROrjM/xob7WCPJ/A/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VScMAAADcAAAADwAAAAAAAAAAAAAAAACYAgAAZHJzL2Rv&#10;d25yZXYueG1sUEsFBgAAAAAEAAQA9QAAAIgDAAAAAA==&#10;" path="m5809488,l,,,131064r5809488,l5809488,xe" fillcolor="#e4e4e4" stroked="f">
                  <v:path arrowok="t"/>
                </v:shape>
                <v:shape id="Graphic 337" o:spid="_x0000_s1036" style="position:absolute;top:617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ri8MA&#10;AADcAAAADwAAAGRycy9kb3ducmV2LnhtbESPQWvCQBSE7wX/w/KE3uomCtFGV5FCoVAv1Xh/zT6T&#10;xezbmN2a+O9doeBxmJlvmNVmsI24UueNYwXpJAFBXDptuFJQHD7fFiB8QNbYOCYFN/KwWY9eVphr&#10;1/MPXfehEhHCPkcFdQhtLqUva7LoJ64ljt7JdRZDlF0ldYd9hNtGTpMkkxYNx4UaW/qoqTzv/6yC&#10;aX80RZqezWW4Zfz7vvPfnO2Ueh0P2yWIQEN4hv/bX1rBbDaH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Lri8MAAADcAAAADwAAAAAAAAAAAAAAAACYAgAAZHJzL2Rv&#10;d25yZXYueG1sUEsFBgAAAAAEAAQA9QAAAIgDAAAAAA==&#10;" path="m9144,l,,,131076r9144,l9144,xem27419,l18288,r,131076l27419,131076,27419,xem5846064,r-9144,l5836920,131076r9144,l5846064,xem5864352,r-9144,l5855208,131076r9144,l5864352,xe" fillcolor="black" stroked="f">
                  <v:path arrowok="t"/>
                </v:shape>
                <v:shape id="Graphic 338" o:spid="_x0000_s1037" style="position:absolute;left:274;top:7498;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koMAA&#10;AADcAAAADwAAAGRycy9kb3ducmV2LnhtbERP3WrCMBS+H/gO4QjezdR1DK1GcRPBK9HqAxyaY1Ns&#10;Trokan17czHY5cf3v1j1thV38qFxrGAyzkAQV043XCs4n7bvUxAhImtsHZOCJwVYLQdvCyy0e/CR&#10;7mWsRQrhUKACE2NXSBkqQxbD2HXEibs4bzEm6GupPT5SuG3lR5Z9SYsNpwaDHf0Yqq7lzSrYHH53&#10;pcvdwc8qc3nevvf+s98rNRr26zmISH38F/+5d1pBnqe1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lkoMAAAADcAAAADwAAAAAAAAAAAAAAAACYAgAAZHJzL2Rvd25y&#10;ZXYueG1sUEsFBgAAAAAEAAQA9QAAAIUDAAAAAA==&#10;" path="m5809488,l,,,131064r5809488,l5809488,xe" fillcolor="#e4e4e4" stroked="f">
                  <v:path arrowok="t"/>
                </v:shape>
                <v:shape id="Graphic 339" o:spid="_x0000_s1038" style="position:absolute;top:7498;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aYsIA&#10;AADcAAAADwAAAGRycy9kb3ducmV2LnhtbESPQYvCMBSE7wv+h/AEb2tahbJWo4iwIOhlXb0/m2cb&#10;bF5qk7X135sFweMwM98wi1Vva3Gn1hvHCtJxAoK4cNpwqeD4+/35BcIHZI21Y1LwIA+r5eBjgbl2&#10;Hf/Q/RBKESHsc1RQhdDkUvqiIot+7Bri6F1cazFE2ZZSt9hFuK3lJEkyadFwXKiwoU1FxfXwZxVM&#10;upM5punV3PpHxufZ3u842ys1GvbrOYhAfXiHX+2tVjCdzu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dpi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40" o:spid="_x0000_s1039" style="position:absolute;left:274;top:8808;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b28EA&#10;AADcAAAADwAAAGRycy9kb3ducmV2LnhtbERP3WrCMBS+H+wdwhl4N9PZMmY1ytwQeiWu2wMcmmNT&#10;1px0SbT17c2FsMuP73+9nWwvLuRD51jByzwDQdw43XGr4Od7//wGIkRkjb1jUnClANvN48MaS+1G&#10;/qJLHVuRQjiUqMDEOJRShsaQxTB3A3HiTs5bjAn6VmqPYwq3vVxk2au02HFqMDjQh6Hmtz5bBZ/H&#10;v6p2uTv6ZWNO1/Pu4IvpoNTsaXpfgYg0xX/x3V1pBXmR5qcz6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5G9vBAAAA3AAAAA8AAAAAAAAAAAAAAAAAmAIAAGRycy9kb3du&#10;cmV2LnhtbFBLBQYAAAAABAAEAPUAAACGAwAAAAA=&#10;" path="m5809488,l,,,131064r5809488,l5809488,xe" fillcolor="#e4e4e4" stroked="f">
                  <v:path arrowok="t"/>
                </v:shape>
                <v:shape id="Graphic 341" o:spid="_x0000_s1040" style="position:absolute;top:8808;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lGcQA&#10;AADcAAAADwAAAGRycy9kb3ducmV2LnhtbESPQWvCQBSE7wX/w/KE3uomVkKNbkQKQqFeavX+zD6T&#10;Jdm3aXY18d+7hUKPw8x8w6w3o23FjXpvHCtIZwkI4tJpw5WC4/fu5Q2ED8gaW8ek4E4eNsXkaY25&#10;dgN/0e0QKhEh7HNUUIfQ5VL6siaLfuY64uhdXG8xRNlXUvc4RLht5TxJMmnRcFyosaP3msrmcLUK&#10;5sPJHNO0MT/jPePzcu8/Odsr9TwdtysQgcbwH/5rf2gFr4sU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pRnEAAAA3AAAAA8AAAAAAAAAAAAAAAAAmAIAAGRycy9k&#10;b3ducmV2LnhtbFBLBQYAAAAABAAEAPUAAACJAwAAAAA=&#10;" path="m9144,l,,,131076r9144,l9144,xem27419,l18288,r,131076l27419,131076,27419,xem5846064,r-9144,l5836920,131076r9144,l5846064,xem5864352,r-9144,l5855208,131076r9144,l5864352,xe" fillcolor="black" stroked="f">
                  <v:path arrowok="t"/>
                </v:shape>
                <v:shape id="Graphic 342" o:spid="_x0000_s1041" style="position:absolute;left:274;top:10119;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gN8MA&#10;AADcAAAADwAAAGRycy9kb3ducmV2LnhtbESP3WoCMRSE7wu+QziCdzVbFbFbo/hDwSvRbR/gsDlu&#10;lm5O1iTq+vaNIHg5zMw3zHzZ2UZcyYfasYKPYQaCuHS65krB78/3+wxEiMgaG8ek4E4Blove2xxz&#10;7W58pGsRK5EgHHJUYGJscylDachiGLqWOHkn5y3GJH0ltcdbgttGjrJsKi3WnBYMtrQxVP4VF6tg&#10;ezjvCjd2B/9ZmtP9st77SbdXatDvVl8gInXxFX62d1rBeDKCx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cgN8MAAADcAAAADwAAAAAAAAAAAAAAAACYAgAAZHJzL2Rv&#10;d25yZXYueG1sUEsFBgAAAAAEAAQA9QAAAIgDAAAAAA==&#10;" path="m5809488,l,,,131063r5809488,l5809488,xe" fillcolor="#e4e4e4" stroked="f">
                  <v:path arrowok="t"/>
                </v:shape>
                <v:shape id="Graphic 343" o:spid="_x0000_s1042" style="position:absolute;top:10119;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9cMA&#10;AADcAAAADwAAAGRycy9kb3ducmV2LnhtbESPQWvCQBSE74L/YXlCb7qJSrDRVaRQKNRLNd5fs89k&#10;Mfs2Zrcm/nu3UOhxmJlvmM1usI24U+eNYwXpLAFBXDptuFJQnN6nKxA+IGtsHJOCB3nYbcejDeba&#10;9fxF92OoRISwz1FBHUKbS+nLmiz6mWuJo3dxncUQZVdJ3WEf4baR8yTJpEXDcaHGlt5qKq/HH6tg&#10;3p9NkaZXcxseGX+/HvwnZwelXibDfg0i0BD+w3/tD61gsVzA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e9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44" o:spid="_x0000_s1043" style="position:absolute;left:274;top:1143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d2MMA&#10;AADcAAAADwAAAGRycy9kb3ducmV2LnhtbESP0WoCMRRE3wv+Q7hC32rWupR2NYq2CD6JbvsBl811&#10;s7i5WZOo698bQejjMDNnmNmit624kA+NYwXjUQaCuHK64VrB3+/67RNEiMgaW8ek4EYBFvPBywwL&#10;7a68p0sZa5EgHApUYGLsCilDZchiGLmOOHkH5y3GJH0ttcdrgttWvmfZh7TYcFow2NG3oepYnq2C&#10;n91pU7qJ2/mvyhxu59XW5/1Wqddhv5yCiNTH//CzvdEKJnkOjzPp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Id2MMAAADcAAAADwAAAAAAAAAAAAAAAACYAgAAZHJzL2Rv&#10;d25yZXYueG1sUEsFBgAAAAAEAAQA9QAAAIgDAAAAAA==&#10;" path="m5809488,l,,,131063r5809488,l5809488,xe" fillcolor="#e4e4e4" stroked="f">
                  <v:path arrowok="t"/>
                </v:shape>
                <v:shape id="Graphic 345" o:spid="_x0000_s1044" style="position:absolute;top:11429;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jGsQA&#10;AADcAAAADwAAAGRycy9kb3ducmV2LnhtbESPQWvCQBSE7wX/w/IKvdVNbA01dRNEKBTqRWvvr9ln&#10;sph9G7NbE/99VxA8DjPzDbMsR9uKM/XeOFaQThMQxJXThmsF+++P5zcQPiBrbB2Tggt5KIvJwxJz&#10;7Qbe0nkXahEh7HNU0ITQ5VL6qiGLfuo64ugdXG8xRNnXUvc4RLht5SxJMmnRcFxosKN1Q9Vx92cV&#10;zIYfs0/TozmNl4x/Fxv/xdlGqafHcfUOItAY7uFb+1MreHmdw/VMPA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oxr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46" o:spid="_x0000_s1045" style="position:absolute;left:274;top:1274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mNMQA&#10;AADcAAAADwAAAGRycy9kb3ducmV2LnhtbESP0WoCMRRE3wX/IVyhb262KmK3RqlKwSfRbT/gsrlu&#10;lm5utknU9e+bguDjMDNnmOW6t624kg+NYwWvWQ6CuHK64VrB99fneAEiRGSNrWNScKcA69VwsMRC&#10;uxuf6FrGWiQIhwIVmBi7QspQGbIYMtcRJ+/svMWYpK+l9nhLcNvKSZ7PpcWG04LBjraGqp/yYhXs&#10;jr/70k3d0b9V5ny/bA5+1h+Uehn1H+8gIvXxGX6091rBdDa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JjTEAAAA3AAAAA8AAAAAAAAAAAAAAAAAmAIAAGRycy9k&#10;b3ducmV2LnhtbFBLBQYAAAAABAAEAPUAAACJAwAAAAA=&#10;" path="m5809488,l,,,131063r5809488,l5809488,xe" fillcolor="#e4e4e4" stroked="f">
                  <v:path arrowok="t"/>
                </v:shape>
                <v:shape id="Graphic 347" o:spid="_x0000_s1046" style="position:absolute;top:1274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Y9sQA&#10;AADcAAAADwAAAGRycy9kb3ducmV2LnhtbESPQWvCQBSE7wX/w/IEb3UTLWlNs4oUBKFeau39mX1N&#10;lmTfxuzWxH/fLRQ8DjPzDVNsRtuKK/XeOFaQzhMQxKXThisFp8/d4wsIH5A1to5JwY08bNaThwJz&#10;7Qb+oOsxVCJC2OeooA6hy6X0ZU0W/dx1xNH7dr3FEGVfSd3jEOG2lYskyaRFw3Ghxo7eaiqb449V&#10;sBi+zClNG3MZbxmfVwf/ztlBqdl03L6CCDSGe/i/vdcKlk/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mPb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48" o:spid="_x0000_s1047" style="position:absolute;left:274;top:140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X3cEA&#10;AADcAAAADwAAAGRycy9kb3ducmV2LnhtbERP3WrCMBS+H+wdwhl4N9PZMmY1ytwQeiWu2wMcmmNT&#10;1px0SbT17c2FsMuP73+9nWwvLuRD51jByzwDQdw43XGr4Od7//wGIkRkjb1jUnClANvN48MaS+1G&#10;/qJLHVuRQjiUqMDEOJRShsaQxTB3A3HiTs5bjAn6VmqPYwq3vVxk2au02HFqMDjQh6Hmtz5bBZ/H&#10;v6p2uTv6ZWNO1/Pu4IvpoNTsaXpfgYg0xX/x3V1pBXmR1qYz6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PF93BAAAA3AAAAA8AAAAAAAAAAAAAAAAAmAIAAGRycy9kb3du&#10;cmV2LnhtbFBLBQYAAAAABAAEAPUAAACGAwAAAAA=&#10;" path="m5809488,l,,,131063r5809488,l5809488,xe" fillcolor="#e4e4e4" stroked="f">
                  <v:path arrowok="t"/>
                </v:shape>
                <v:shape id="Graphic 349" o:spid="_x0000_s1048" style="position:absolute;top:140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H8MA&#10;AADcAAAADwAAAGRycy9kb3ducmV2LnhtbESPT4vCMBTE7wt+h/CEva1pVYpWo8iCIKyX9c/92Tzb&#10;YPPSbaKt394sLOxxmJnfMMt1b2vxoNYbxwrSUQKCuHDacKngdNx+zED4gKyxdkwKnuRhvRq8LTHX&#10;ruNvehxCKSKEfY4KqhCaXEpfVGTRj1xDHL2ray2GKNtS6ha7CLe1HCdJJi0ajgsVNvRZUXE73K2C&#10;cXc2pzS9mZ/+mfFlvvdfnO2Veh/2mwWIQH34D/+1d1rBZDq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epH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50" o:spid="_x0000_s1049" style="position:absolute;left:274;top:15377;width:58096;height:1390;visibility:visible;mso-wrap-style:square;v-text-anchor:top" coordsize="580961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Bd8MA&#10;AADcAAAADwAAAGRycy9kb3ducmV2LnhtbERPy2rCQBTdC/2H4Rbc6cRWrUZHKUVBsF342l8z1yQk&#10;cydkxhj9emchdHk47/myNaVoqHa5ZQWDfgSCOLE651TB8bDuTUA4j6yxtEwK7uRguXjrzDHW9sY7&#10;avY+FSGEXYwKMu+rWEqXZGTQ9W1FHLiLrQ36AOtU6hpvIdyU8iOKxtJgzqEhw4p+MkqK/dUoeEy3&#10;k7/N4D4+Nr9VYVe78/BUfCnVfW+/ZyA8tf5f/HJvtILPUZgf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Bd8MAAADcAAAADwAAAAAAAAAAAAAAAACYAgAAZHJzL2Rv&#10;d25yZXYueG1sUEsFBgAAAAAEAAQA9QAAAIgDAAAAAA==&#10;" path="m5809488,l,,,138684r5809488,l5809488,xe" fillcolor="#e4e4e4" stroked="f">
                  <v:path arrowok="t"/>
                </v:shape>
                <v:shape id="Graphic 351" o:spid="_x0000_s1050" style="position:absolute;top:15377;width:58648;height:1390;visibility:visible;mso-wrap-style:square;v-text-anchor:top" coordsize="5864860,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xt8MA&#10;AADcAAAADwAAAGRycy9kb3ducmV2LnhtbESP0WoCMRRE3wv9h3ALvtWsyqpsjSKi4EtZqn7AdXPd&#10;LN3cLEnU9e8bQejjMDNnmMWqt624kQ+NYwWjYQaCuHK64VrB6bj7nIMIEVlj65gUPCjAavn+tsBC&#10;uzv/0O0Qa5EgHApUYGLsCilDZchiGLqOOHkX5y3GJH0ttcd7gttWjrNsKi02nBYMdrQxVP0erlZB&#10;WU6r7THPzeni55uynH1P7FkrNfjo118gIvXxP/xq77WCST6C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xt8MAAADcAAAADwAAAAAAAAAAAAAAAACYAgAAZHJzL2Rv&#10;d25yZXYueG1sUEsFBgAAAAAEAAQA9QAAAIgDAAAAAA==&#10;" path="m9144,l,,,138684r9144,l9144,xem27419,l18288,r,138684l27419,138684,27419,xem5846064,r-9144,l5836920,138684r9144,l5846064,xem5864352,r-9144,l5855208,138684r9144,l5864352,xe" fillcolor="black" stroked="f">
                  <v:path arrowok="t"/>
                </v:shape>
                <v:shape id="Graphic 352" o:spid="_x0000_s1051" style="position:absolute;left:274;top:16764;width:58096;height:1390;visibility:visible;mso-wrap-style:square;v-text-anchor:top" coordsize="580961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6m8cA&#10;AADcAAAADwAAAGRycy9kb3ducmV2LnhtbESPT2vCQBTE7wW/w/KE3upGW/80ZhWRFoTqQZveX7PP&#10;JCT7NmS3MfbTdwuCx2FmfsMk697UoqPWlZYVjEcRCOLM6pJzBenn+9MChPPIGmvLpOBKDtarwUOC&#10;sbYXPlJ38rkIEHYxKii8b2IpXVaQQTeyDXHwzrY16INsc6lbvAS4qeUkimbSYMlhocCGtgVl1enH&#10;KPh9/VgcduPrLO32TWXfjt8vX9Vcqcdhv1mC8NT7e/jW3mkFz9MJ/J8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I+pvHAAAA3AAAAA8AAAAAAAAAAAAAAAAAmAIAAGRy&#10;cy9kb3ducmV2LnhtbFBLBQYAAAAABAAEAPUAAACMAwAAAAA=&#10;" path="m5809488,l,,,138684r5809488,l5809488,xe" fillcolor="#e4e4e4" stroked="f">
                  <v:path arrowok="t"/>
                </v:shape>
                <v:shape id="Graphic 353" o:spid="_x0000_s1052" style="position:absolute;top:16763;width:58648;height:1391;visibility:visible;mso-wrap-style:square;v-text-anchor:top" coordsize="5864860,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KW8QA&#10;AADcAAAADwAAAGRycy9kb3ducmV2LnhtbESPUWvCMBSF3wf+h3AF32aqpSrVKCIT9jLK1B9wba5N&#10;sbkpSabdv18Ggz0ezjnf4Wx2g+3Eg3xoHSuYTTMQxLXTLTcKLufj6wpEiMgaO8ek4JsC7Lajlw2W&#10;2j35kx6n2IgE4VCiAhNjX0oZakMWw9T1xMm7OW8xJukbqT0+E9x2cp5lC2mx5bRgsKeDofp++rIK&#10;qmpRv52LwlxufnWoquVHbq9aqcl42K9BRBrif/iv/a4V5EU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SlvEAAAA3AAAAA8AAAAAAAAAAAAAAAAAmAIAAGRycy9k&#10;b3ducmV2LnhtbFBLBQYAAAAABAAEAPUAAACJAwAAAAA=&#10;" path="m9144,l,,,138696r9144,l9144,xem27419,l18288,r,138696l27419,138696,27419,xem5846064,r-9144,l5836920,138696r9144,l5846064,xem5864352,r-9144,l5855208,138696r9144,l5864352,xe" fillcolor="black" stroked="f">
                  <v:path arrowok="t"/>
                </v:shape>
                <v:shape id="Graphic 354" o:spid="_x0000_s1053" style="position:absolute;left:274;top:181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LBcQA&#10;AADcAAAADwAAAGRycy9kb3ducmV2LnhtbESP3WoCMRSE7wu+QziCdzVr/aGuRrGWgldi1z7AYXPc&#10;LG5O1iTq+vZNQejlMDPfMMt1ZxtxIx9qxwpGwwwEcel0zZWCn+PX6zuIEJE1No5JwYMCrFe9lyXm&#10;2t35m25FrESCcMhRgYmxzaUMpSGLYeha4uSdnLcYk/SV1B7vCW4b+ZZlM2mx5rRgsKWtofJcXK2C&#10;z8NlV7ixO/h5aU6P68feT7q9UoN+t1mAiNTF//CzvdMKxtMJ/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iwXEAAAA3AAAAA8AAAAAAAAAAAAAAAAAmAIAAGRycy9k&#10;b3ducmV2LnhtbFBLBQYAAAAABAAEAPUAAACJAwAAAAA=&#10;" path="m5809488,l,,,131063r5809488,l5809488,xe" fillcolor="#e4e4e4" stroked="f">
                  <v:path arrowok="t"/>
                </v:shape>
                <v:shape id="Graphic 355" o:spid="_x0000_s1054" style="position:absolute;top:181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1x8MA&#10;AADcAAAADwAAAGRycy9kb3ducmV2LnhtbESPT4vCMBTE7wt+h/CEva1pXSxajSILC4Je1j/3Z/Ns&#10;g81LbaKt394sLOxxmJnfMItVb2vxoNYbxwrSUQKCuHDacKngePj+mILwAVlj7ZgUPMnDajl4W2Cu&#10;Xcc/9NiHUkQI+xwVVCE0uZS+qMiiH7mGOHoX11oMUbal1C12EW5rOU6STFo0HBcqbOirouK6v1sF&#10;4+5kjml6Nbf+mfF5tvNbznZKvQ/79RxEoD78h//aG63gczK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1x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56" o:spid="_x0000_s1055" style="position:absolute;left:274;top:19476;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w6cQA&#10;AADcAAAADwAAAGRycy9kb3ducmV2LnhtbESP0WoCMRRE3wv+Q7hC32rWWkVXo1RLwSexqx9w2Vw3&#10;i5ubNYm6/n1TEPo4zMwZZrHqbCNu5EPtWMFwkIEgLp2uuVJwPHy/TUGEiKyxcUwKHhRgtey9LDDX&#10;7s4/dCtiJRKEQ44KTIxtLmUoDVkMA9cSJ+/kvMWYpK+k9nhPcNvI9yybSIs1pwWDLW0MlefiahV8&#10;7S/bwo3c3s9Kc3pc1zv/0e2Ueu13n3MQkbr4H362t1rBaDyB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sOnEAAAA3AAAAA8AAAAAAAAAAAAAAAAAmAIAAGRycy9k&#10;b3ducmV2LnhtbFBLBQYAAAAABAAEAPUAAACJAwAAAAA=&#10;" path="m5809488,l,,,131063r5809488,l5809488,xe" fillcolor="#e4e4e4" stroked="f">
                  <v:path arrowok="t"/>
                </v:shape>
                <v:shape id="Graphic 357" o:spid="_x0000_s1056" style="position:absolute;top:19476;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OK8QA&#10;AADcAAAADwAAAGRycy9kb3ducmV2LnhtbESPQWvCQBSE7wX/w/IEb3UTpWlNs4oUBKFeau39mX1N&#10;lmTfxuzWxH/fLRQ8DjPzDVNsRtuKK/XeOFaQzhMQxKXThisFp8/d4wsIH5A1to5JwY08bNaThwJz&#10;7Qb+oOsxVCJC2OeooA6hy6X0ZU0W/dx1xNH7dr3FEGVfSd3jEOG2lYskyaRFw3Ghxo7eaiqb449V&#10;sBi+zClNG3MZbxmfVwf/ztlBqdl03L6CCDSGe/i/vdcKlk/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Div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58" o:spid="_x0000_s1057" style="position:absolute;left:274;top:20787;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BAMAA&#10;AADcAAAADwAAAGRycy9kb3ducmV2LnhtbERPzWoCMRC+C75DGKE3zVqrtKtRqqXgSXTbBxg242Zx&#10;M1mTqOvbm4Pg8eP7X6w624gr+VA7VjAeZSCIS6drrhT8//0OP0GEiKyxcUwK7hRgtez3Fphrd+MD&#10;XYtYiRTCIUcFJsY2lzKUhiyGkWuJE3d03mJM0FdSe7ylcNvI9yybSYs1pwaDLW0MlafiYhX87M/b&#10;wk3c3n+V5ni/rHf+o9sp9TbovucgInXxJX66t1rBZJrWpj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aBAMAAAADcAAAADwAAAAAAAAAAAAAAAACYAgAAZHJzL2Rvd25y&#10;ZXYueG1sUEsFBgAAAAAEAAQA9QAAAIUDAAAAAA==&#10;" path="m5809488,l,,,131063r5809488,l5809488,xe" fillcolor="#e4e4e4" stroked="f">
                  <v:path arrowok="t"/>
                </v:shape>
                <v:shape id="Graphic 359" o:spid="_x0000_s1058" style="position:absolute;top:20787;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wsMA&#10;AADcAAAADwAAAGRycy9kb3ducmV2LnhtbESPT4vCMBTE7wt+h/CEva1pFYtWo8iCIKyX9c/92Tzb&#10;YPPSbaKt394sLOxxmJnfMMt1b2vxoNYbxwrSUQKCuHDacKngdNx+zED4gKyxdkwKnuRhvRq8LTHX&#10;ruNvehxCKSKEfY4KqhCaXEpfVGTRj1xDHL2ray2GKNtS6ha7CLe1HCdJJi0ajgsVNvRZUXE73K2C&#10;cXc2pzS9mZ/+mfFlvvdfnO2Veh/2mwWIQH34D/+1d1rBZDq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4/w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0" o:spid="_x0000_s1059" style="position:absolute;left:274;top:22098;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Hu8EA&#10;AADcAAAADwAAAGRycy9kb3ducmV2LnhtbERP3WrCMBS+H+wdwhl4t6bTIbMaZW4IXonr9gCH5rQp&#10;a066JNr27ZcLwcuP73+zG20nruRD61jBS5aDIK6cbrlR8PN9eH4DESKyxs4xKZgowG77+LDBQruB&#10;v+haxkakEA4FKjAx9oWUoTJkMWSuJ05c7bzFmKBvpPY4pHDbyXmeL6XFllODwZ4+DFW/5cUq+Dz/&#10;HUu3cGe/qkw9XfYn/zqelJo9je9rEJHGeBff3EetYLFM89OZd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MR7vBAAAA3AAAAA8AAAAAAAAAAAAAAAAAmAIAAGRycy9kb3du&#10;cmV2LnhtbFBLBQYAAAAABAAEAPUAAACGAwAAAAA=&#10;" path="m5809488,l,,,131063r5809488,l5809488,xe" fillcolor="#e4e4e4" stroked="f">
                  <v:path arrowok="t"/>
                </v:shape>
                <v:shape id="Graphic 361" o:spid="_x0000_s1060" style="position:absolute;top:2209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5ecMA&#10;AADcAAAADwAAAGRycy9kb3ducmV2LnhtbESPS2vDMBCE74H+B7GB3hLZLpjUiRJCoVCoL83jvrU2&#10;toi1ci3Vj39fFQo9DjPzDbM7TLYVA/XeOFaQrhMQxJXThmsFl/PragPCB2SNrWNSMJOHw/5hscNC&#10;u5E/aDiFWkQI+wIVNCF0hZS+asiiX7uOOHo311sMUfa11D2OEW5bmSVJLi0ajgsNdvTSUHU/fVsF&#10;2Xg1lzS9m69pzvnzufTvnJdKPS6n4xZEoCn8h//ab1rBU57C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T5e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2" o:spid="_x0000_s1061" style="position:absolute;left:274;top:23423;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8V8QA&#10;AADcAAAADwAAAGRycy9kb3ducmV2LnhtbESP0WoCMRRE34X+Q7gF39xsVcRujVKVgk+i237AZXPd&#10;LN3cbJOo6983guDjMDNnmMWqt624kA+NYwVvWQ6CuHK64VrBz/fXaA4iRGSNrWNScKMAq+XLYIGF&#10;dlc+0qWMtUgQDgUqMDF2hZShMmQxZK4jTt7JeYsxSV9L7fGa4LaV4zyfSYsNpwWDHW0MVb/l2SrY&#10;Hv52pZu4g3+vzOl2Xu/9tN8rNXztPz9AROrjM/xo77SCyWwM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fFfEAAAA3AAAAA8AAAAAAAAAAAAAAAAAmAIAAGRycy9k&#10;b3ducmV2LnhtbFBLBQYAAAAABAAEAPUAAACJAwAAAAA=&#10;" path="m5809488,l,,,131063r5809488,l5809488,xe" fillcolor="#e4e4e4" stroked="f">
                  <v:path arrowok="t"/>
                </v:shape>
                <v:shape id="Graphic 363" o:spid="_x0000_s1062" style="position:absolute;top:23423;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ClcIA&#10;AADcAAAADwAAAGRycy9kb3ducmV2LnhtbESPT4vCMBTE74LfITxhb5pWoWjXKLIgLKwX/93fNs82&#10;2Lx0m2jrt98IgsdhZn7DLNe9rcWdWm8cK0gnCQjiwmnDpYLTcTueg/ABWWPtmBQ8yMN6NRwsMdeu&#10;4z3dD6EUEcI+RwVVCE0upS8qsugnriGO3sW1FkOUbSl1i12E21pOkySTFg3HhQob+qqouB5uVsG0&#10;O5tTml7NX//I+Hex8z+c7ZT6GPWbTxCB+vAOv9rfWsEsm8H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sKV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64" o:spid="_x0000_s1063" style="position:absolute;left:274;top:2473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BuMQA&#10;AADcAAAADwAAAGRycy9kb3ducmV2LnhtbESP0WoCMRRE3wX/IVyhb262KmK3RqlKwSfRbT/gsrlu&#10;lm5utknU9e+bguDjMDNnmOW6t624kg+NYwWvWQ6CuHK64VrB99fneAEiRGSNrWNScKcA69VwsMRC&#10;uxuf6FrGWiQIhwIVmBi7QspQGbIYMtcRJ+/svMWYpK+l9nhLcNvKSZ7PpcWG04LBjraGqp/yYhXs&#10;jr/70k3d0b9V5ny/bA5+1h+Uehn1H+8gIvXxGX6091rBdD6D/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3QbjEAAAA3AAAAA8AAAAAAAAAAAAAAAAAmAIAAGRycy9k&#10;b3ducmV2LnhtbFBLBQYAAAAABAAEAPUAAACJAwAAAAA=&#10;" path="m5809488,l,,,131063r5809488,l5809488,xe" fillcolor="#e4e4e4" stroked="f">
                  <v:path arrowok="t"/>
                </v:shape>
                <v:shape id="Graphic 365" o:spid="_x0000_s1064" style="position:absolute;top:2473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sMA&#10;AADcAAAADwAAAGRycy9kb3ducmV2LnhtbESPT4vCMBTE74LfITxhb5rWxeJ2jSKCsLBe/LP3t82z&#10;DTYvtYm2fnsjLOxxmJnfMItVb2txp9YbxwrSSQKCuHDacKngdNyO5yB8QNZYOyYFD/KwWg4HC8y1&#10;63hP90MoRYSwz1FBFUKTS+mLiiz6iWuIo3d2rcUQZVtK3WIX4baW0yTJpEXDcaHChjYVFZfDzSqY&#10;dj/mlKYXc+0fGf9+7Pw3Zzul3kb9+hNEoD78h//aX1rBeza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e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6" o:spid="_x0000_s1065" style="position:absolute;left:274;top:26045;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6VMMA&#10;AADcAAAADwAAAGRycy9kb3ducmV2LnhtbESP0WoCMRRE3wX/IdxC3zRblaXdGkUtgk+i237AZXPd&#10;LN3crEnU9e+NUOjjMDNnmPmyt624kg+NYwVv4wwEceV0w7WCn+/t6B1EiMgaW8ek4E4BlovhYI6F&#10;djc+0rWMtUgQDgUqMDF2hZShMmQxjF1HnLyT8xZjkr6W2uMtwW0rJ1mWS4sNpwWDHW0MVb/lxSr4&#10;Opx3pZu6g/+ozOl+We/9rN8r9frSrz5BROrjf/ivvdMKpnkO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6VMMAAADcAAAADwAAAAAAAAAAAAAAAACYAgAAZHJzL2Rv&#10;d25yZXYueG1sUEsFBgAAAAAEAAQA9QAAAIgDAAAAAA==&#10;" path="m5809488,l,,,131063r5809488,l5809488,xe" fillcolor="#e4e4e4" stroked="f">
                  <v:path arrowok="t"/>
                </v:shape>
                <v:shape id="Graphic 367" o:spid="_x0000_s1066" style="position:absolute;top:26045;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ElsMA&#10;AADcAAAADwAAAGRycy9kb3ducmV2LnhtbESPQWvCQBSE74L/YXmCN93EQqzRVaQgFPRSq/dn9pks&#10;Zt+m2dXEf98tFDwOM/MNs9r0thYPar1xrCCdJiCIC6cNlwpO37vJOwgfkDXWjknBkzxs1sPBCnPt&#10;Ov6ixzGUIkLY56igCqHJpfRFRRb91DXE0bu61mKIsi2lbrGLcFvLWZJk0qLhuFBhQx8VFbfj3SqY&#10;dWdzStOb+emfGV8WB7/n7KDUeNRvlyAC9eEV/m9/agVv2Rz+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El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8" o:spid="_x0000_s1067" style="position:absolute;left:274;top:27355;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LvcEA&#10;AADcAAAADwAAAGRycy9kb3ducmV2LnhtbERP3WrCMBS+H+wdwhl4t6bTIbMaZW4IXonr9gCH5rQp&#10;a066JNr27ZcLwcuP73+zG20nruRD61jBS5aDIK6cbrlR8PN9eH4DESKyxs4xKZgowG77+LDBQruB&#10;v+haxkakEA4FKjAx9oWUoTJkMWSuJ05c7bzFmKBvpPY4pHDbyXmeL6XFllODwZ4+DFW/5cUq+Dz/&#10;HUu3cGe/qkw9XfYn/zqelJo9je9rEJHGeBff3EetYLFMa9OZd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6S73BAAAA3AAAAA8AAAAAAAAAAAAAAAAAmAIAAGRycy9kb3du&#10;cmV2LnhtbFBLBQYAAAAABAAEAPUAAACGAwAAAAA=&#10;" path="m5809488,l,,,131063r5809488,l5809488,xe" fillcolor="#e4e4e4" stroked="f">
                  <v:path arrowok="t"/>
                </v:shape>
                <v:shape id="Graphic 369" o:spid="_x0000_s1068" style="position:absolute;top:27355;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1f8QA&#10;AADcAAAADwAAAGRycy9kb3ducmV2LnhtbESPwWrDMBBE74X8g9hAb41sB0zjRDGhUCjEl7rpfWtt&#10;bBFr5Vhq7Px9VSj0OMzMG2ZXzrYXNxq9cawgXSUgiBunDbcKTh+vT88gfEDW2DsmBXfyUO4XDzss&#10;tJv4nW51aEWEsC9QQRfCUEjpm44s+pUbiKN3dqPFEOXYSj3iFOG2l1mS5NKi4bjQ4UAvHTWX+tsq&#10;yKZPc0rTi7nO95y/NpU/cl4p9bicD1sQgebwH/5rv2kF63w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9X/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70" o:spid="_x0000_s1069" style="position:absolute;left:274;top:286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RZsAA&#10;AADcAAAADwAAAGRycy9kb3ducmV2LnhtbERPzWoCMRC+C75DGKE3zVqLtqtRqqXgSXTbBxg242Zx&#10;M1mTqOvbm4Pg8eP7X6w624gr+VA7VjAeZSCIS6drrhT8//0OP0GEiKyxcUwK7hRgtez3Fphrd+MD&#10;XYtYiRTCIUcFJsY2lzKUhiyGkWuJE3d03mJM0FdSe7ylcNvI9yybSos1pwaDLW0MlafiYhX87M/b&#10;wk3c3n+V5ni/rHf+o9sp9TbovucgInXxJX66t1rBZJbmpz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XRZsAAAADcAAAADwAAAAAAAAAAAAAAAACYAgAAZHJzL2Rvd25y&#10;ZXYueG1sUEsFBgAAAAAEAAQA9QAAAIUDAAAAAA==&#10;" path="m5809488,l,,,131063r5809488,l5809488,xe" fillcolor="#e4e4e4" stroked="f">
                  <v:path arrowok="t"/>
                </v:shape>
                <v:shape id="Graphic 371" o:spid="_x0000_s1070" style="position:absolute;top:286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vpMMA&#10;AADcAAAADwAAAGRycy9kb3ducmV2LnhtbESPQWvCQBSE7wX/w/IEb3UThbRGV5GCIOilNt6f2Wey&#10;mH2bZlcT/323UOhxmJlvmNVmsI14UOeNYwXpNAFBXDptuFJQfO1e30H4gKyxcUwKnuRhsx69rDDX&#10;rudPepxCJSKEfY4K6hDaXEpf1mTRT11LHL2r6yyGKLtK6g77CLeNnCVJJi0ajgs1tvRRU3k73a2C&#10;WX82RZrezPfwzPiyOPoDZ0elJuNhuwQRaAj/4b/2XiuYv6X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1vp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2" o:spid="_x0000_s1071" style="position:absolute;left:274;top:2999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qisQA&#10;AADcAAAADwAAAGRycy9kb3ducmV2LnhtbESP0WoCMRRE3wX/IVyhb5qtllZXo9iWgk+iWz/gsrlu&#10;lm5u1iTq+vdGKPg4zMwZZrHqbCMu5EPtWMHrKANBXDpdc6Xg8PsznIIIEVlj45gU3CjAatnvLTDX&#10;7sp7uhSxEgnCIUcFJsY2lzKUhiyGkWuJk3d03mJM0ldSe7wmuG3kOMvepcWa04LBlr4MlX/F2Sr4&#10;3p02hZu4nZ+V5ng7f279W7dV6mXQrecgInXxGf5vb7SCyccYHm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6orEAAAA3AAAAA8AAAAAAAAAAAAAAAAAmAIAAGRycy9k&#10;b3ducmV2LnhtbFBLBQYAAAAABAAEAPUAAACJAwAAAAA=&#10;" path="m5809488,l,,,131063r5809488,l5809488,xe" fillcolor="#e4e4e4" stroked="f">
                  <v:path arrowok="t"/>
                </v:shape>
                <v:shape id="Graphic 373" o:spid="_x0000_s1072" style="position:absolute;top:2999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USMMA&#10;AADcAAAADwAAAGRycy9kb3ducmV2LnhtbESPQWvCQBSE7wX/w/KE3uomCtFGV5FCoVAv1Xh/zT6T&#10;xezbmN2a+O9doeBxmJlvmNVmsI24UueNYwXpJAFBXDptuFJQHD7fFiB8QNbYOCYFN/KwWY9eVphr&#10;1/MPXfehEhHCPkcFdQhtLqUva7LoJ64ljt7JdRZDlF0ldYd9hNtGTpMkkxYNx4UaW/qoqTzv/6yC&#10;aX80RZqezWW4Zfz7vvPfnO2Ueh0P2yWIQEN4hv/bX1rBbD6D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NUS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4" o:spid="_x0000_s1073" style="position:absolute;left:274;top:31302;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XZcQA&#10;AADcAAAADwAAAGRycy9kb3ducmV2LnhtbESP0WoCMRRE3wv+Q7iCbzVrFa2rUayl4JPYtR9w2Vw3&#10;i5ubNYm6/n1TEPo4zMwZZrnubCNu5EPtWMFomIEgLp2uuVLwc/x6fQcRIrLGxjEpeFCA9ar3ssRc&#10;uzt/062IlUgQDjkqMDG2uZShNGQxDF1LnLyT8xZjkr6S2uM9wW0j37JsKi3WnBYMtrQ1VJ6Lq1Xw&#10;ebjsCjd2Bz8vzelx/dj7SbdXatDvNgsQkbr4H362d1rBeDaB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12XEAAAA3AAAAA8AAAAAAAAAAAAAAAAAmAIAAGRycy9k&#10;b3ducmV2LnhtbFBLBQYAAAAABAAEAPUAAACJAwAAAAA=&#10;" path="m5809488,l,,,131063r5809488,l5809488,xe" fillcolor="#e4e4e4" stroked="f">
                  <v:path arrowok="t"/>
                </v:shape>
                <v:shape id="Graphic 375" o:spid="_x0000_s1074" style="position:absolute;top:31302;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pp8QA&#10;AADcAAAADwAAAGRycy9kb3ducmV2LnhtbESPQWvCQBSE7wX/w/IEb3UTpWlNs4oUBKFeau39mX1N&#10;lmTfxuzWxH/fLRQ8DjPzDVNsRtuKK/XeOFaQzhMQxKXThisFp8/d4wsIH5A1to5JwY08bNaThwJz&#10;7Qb+oOsxVCJC2OeooA6hy6X0ZU0W/dx1xNH7dr3FEGVfSd3jEOG2lYskyaRFw3Ghxo7eaiqb449V&#10;sBi+zClNG3MZbxmfVwf/ztlBqdl03L6CCDSGe/i/vdcKls9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aaf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76" o:spid="_x0000_s1075" style="position:absolute;left:274;top:32613;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sicQA&#10;AADcAAAADwAAAGRycy9kb3ducmV2LnhtbESP0WoCMRRE3wv+Q7hC32q2VayuRrEVwSfRrR9w2Vw3&#10;Szc3axJ1/XtTKPg4zMwZZr7sbCOu5EPtWMH7IANBXDpdc6Xg+LN5m4AIEVlj45gU3CnActF7mWOu&#10;3Y0PdC1iJRKEQ44KTIxtLmUoDVkMA9cSJ+/kvMWYpK+k9nhLcNvIjywbS4s1pwWDLX0bKn+Li1Ww&#10;3p+3hRu6vZ+W5nS/fO38qNsp9drvVjMQkbr4DP+3t1rB8HMM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7InEAAAA3AAAAA8AAAAAAAAAAAAAAAAAmAIAAGRycy9k&#10;b3ducmV2LnhtbFBLBQYAAAAABAAEAPUAAACJAwAAAAA=&#10;" path="m5809488,l,,,131063r5809488,l5809488,xe" fillcolor="#e4e4e4" stroked="f">
                  <v:path arrowok="t"/>
                </v:shape>
                <v:shape id="Graphic 377" o:spid="_x0000_s1076" style="position:absolute;top:32613;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SS8MA&#10;AADcAAAADwAAAGRycy9kb3ducmV2LnhtbESPT4vCMBTE7wt+h/CEva1pXahajSILC4Je1j/3Z/Ns&#10;g81LbaKt394sLOxxmJnfMItVb2vxoNYbxwrSUQKCuHDacKngePj+mILwAVlj7ZgUPMnDajl4W2Cu&#10;Xcc/9NiHUkQI+xwVVCE0uZS+qMiiH7mGOHoX11oMUbal1C12EW5rOU6STFo0HBcqbOirouK6v1sF&#10;4+5kjml6Nbf+mfF5tvNbznZKvQ/79RxEoD78h//aG63gczK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SS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8" o:spid="_x0000_s1077" style="position:absolute;left:274;top:3392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dYMAA&#10;AADcAAAADwAAAGRycy9kb3ducmV2LnhtbERPzWoCMRC+C75DGKE3zVqLtqtRqqXgSXTbBxg242Zx&#10;M1mTqOvbm4Pg8eP7X6w624gr+VA7VjAeZSCIS6drrhT8//0OP0GEiKyxcUwK7hRgtez3Fphrd+MD&#10;XYtYiRTCIUcFJsY2lzKUhiyGkWuJE3d03mJM0FdSe7ylcNvI9yybSos1pwaDLW0MlafiYhX87M/b&#10;wk3c3n+V5ni/rHf+o9sp9TbovucgInXxJX66t1rBZJbWpj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PdYMAAAADcAAAADwAAAAAAAAAAAAAAAACYAgAAZHJzL2Rvd25y&#10;ZXYueG1sUEsFBgAAAAAEAAQA9QAAAIUDAAAAAA==&#10;" path="m5809488,l,,,131063r5809488,l5809488,xe" fillcolor="#e4e4e4" stroked="f">
                  <v:path arrowok="t"/>
                </v:shape>
                <v:shape id="Graphic 379" o:spid="_x0000_s1078" style="position:absolute;top:3392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josMA&#10;AADcAAAADwAAAGRycy9kb3ducmV2LnhtbESPQWvCQBSE70L/w/KE3nQTC1FTVymCUKiXary/Zp/J&#10;YvZtzK4m/vtuoeBxmJlvmNVmsI24U+eNYwXpNAFBXDptuFJQHHeTBQgfkDU2jknBgzxs1i+jFeba&#10;9fxN90OoRISwz1FBHUKbS+nLmiz6qWuJo3d2ncUQZVdJ3WEf4baRsyTJpEXDcaHGlrY1lZfDzSqY&#10;9SdTpOnFXIdHxj/Lvf/ibK/U63j4eAcRaAjP8H/7Uyt4my/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tjo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0" o:spid="_x0000_s1079" style="position:absolute;left:274;top:3525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hQcAA&#10;AADcAAAADwAAAGRycy9kb3ducmV2LnhtbERPzYrCMBC+C75DGGFvmrouotUouovgSdyuDzA0Y1Ns&#10;JjWJWt/eHBY8fnz/y3VnG3EnH2rHCsajDARx6XTNlYLT3244AxEissbGMSl4UoD1qt9bYq7dg3/p&#10;XsRKpBAOOSowMba5lKE0ZDGMXEucuLPzFmOCvpLa4yOF20Z+ZtlUWqw5NRhs6dtQeSluVsHP8bov&#10;3MQd/bw05+dte/Bf3UGpj0G3WYCI1MW3+N+91womszQ/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hQcAAAADcAAAADwAAAAAAAAAAAAAAAACYAgAAZHJzL2Rvd25y&#10;ZXYueG1sUEsFBgAAAAAEAAQA9QAAAIUDAAAAAA==&#10;" path="m5809488,l,,,131063r5809488,l5809488,xe" fillcolor="#e4e4e4" stroked="f">
                  <v:path arrowok="t"/>
                </v:shape>
                <v:shape id="Graphic 381" o:spid="_x0000_s1080" style="position:absolute;top:35250;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fg8MA&#10;AADcAAAADwAAAGRycy9kb3ducmV2LnhtbESPT4vCMBTE74LfITzBm6ZVKNo1iiwIC+tl/XN/2zzb&#10;YPPSbaKt334jCB6HmfkNs9r0thZ3ar1xrCCdJiCIC6cNlwpOx91kAcIHZI21Y1LwIA+b9XCwwly7&#10;jn/ofgiliBD2OSqoQmhyKX1RkUU/dQ1x9C6utRiibEupW+wi3NZyliSZtGg4LlTY0GdFxfVwswpm&#10;3dmc0vRq/vpHxr/Lvf/mbK/UeNRvP0AE6sM7/Gp/aQXzRQr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gfg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2" o:spid="_x0000_s1081" style="position:absolute;left:274;top:3656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arcMA&#10;AADcAAAADwAAAGRycy9kb3ducmV2LnhtbESP0WoCMRRE34X+Q7iFvmm2KmJXo1Sl4JPo2g+4bK6b&#10;xc3NmkRd/94UCj4OM3OGmS8724gb+VA7VvA5yEAQl07XXCn4Pf70pyBCRNbYOCYFDwqwXLz15phr&#10;d+cD3YpYiQThkKMCE2ObSxlKQxbDwLXEyTs5bzEm6SupPd4T3DZymGUTabHmtGCwpbWh8lxcrYLN&#10;/rIt3Mjt/VdpTo/raufH3U6pj/fuewYiUhdf4f/2VisYTYf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6arcMAAADcAAAADwAAAAAAAAAAAAAAAACYAgAAZHJzL2Rv&#10;d25yZXYueG1sUEsFBgAAAAAEAAQA9QAAAIgDAAAAAA==&#10;" path="m5809488,l,,,131063r5809488,l5809488,xe" fillcolor="#e4e4e4" stroked="f">
                  <v:path arrowok="t"/>
                </v:shape>
                <v:shape id="Graphic 383" o:spid="_x0000_s1082" style="position:absolute;top:3656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kb8IA&#10;AADcAAAADwAAAGRycy9kb3ducmV2LnhtbESPQYvCMBSE74L/ITzBm6ZVKG7XKCIIgl509f62edsG&#10;m5faRFv/vVlY2OMwM98wy3Vva/Gk1hvHCtJpAoK4cNpwqeDytZssQPiArLF2TApe5GG9Gg6WmGvX&#10;8Yme51CKCGGfo4IqhCaX0hcVWfRT1xBH78e1FkOUbSl1i12E21rOkiSTFg3HhQob2lZU3M4Pq2DW&#10;Xc0lTW/m3r8y/v44+gNnR6XGo37zCSJQH/7Df+29VjBfzOH3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iRv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84" o:spid="_x0000_s1083" style="position:absolute;left:274;top:37871;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nQsMA&#10;AADcAAAADwAAAGRycy9kb3ducmV2LnhtbESP0WoCMRRE3wv9h3ALvtVsq4hdjVIrgk+iaz/gsrlu&#10;Fjc3axJ1/XsjCD4OM3OGmc4724gL+VA7VvDVz0AQl07XXCn4368+xyBCRNbYOCYFNwown72/TTHX&#10;7so7uhSxEgnCIUcFJsY2lzKUhiyGvmuJk3dw3mJM0ldSe7wmuG3kd5aNpMWa04LBlv4MlcfibBUs&#10;t6d14QZu639Kc7idFxs/7DZK9T663wmISF18hZ/ttVYwGA/hcSYd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nQsMAAADcAAAADwAAAAAAAAAAAAAAAACYAgAAZHJzL2Rv&#10;d25yZXYueG1sUEsFBgAAAAAEAAQA9QAAAIgDAAAAAA==&#10;" path="m5809488,l,,,131064r5809488,l5809488,xe" fillcolor="#e4e4e4" stroked="f">
                  <v:path arrowok="t"/>
                </v:shape>
                <v:shape id="Graphic 385" o:spid="_x0000_s1084" style="position:absolute;top:37871;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ZgMMA&#10;AADcAAAADwAAAGRycy9kb3ducmV2LnhtbESPT4vCMBTE7wt+h/CEva1pFYtWo8iCIKyX9c/92Tzb&#10;YPPSbaKt394sLOxxmJnfMMt1b2vxoNYbxwrSUQKCuHDacKngdNx+zED4gKyxdkwKnuRhvRq8LTHX&#10;ruNvehxCKSKEfY4KqhCaXEpfVGTRj1xDHL2ray2GKNtS6ha7CLe1HCdJJi0ajgsVNvRZUXE73K2C&#10;cXc2pzS9mZ/+mfFlvvdfnO2Veh/2mwWIQH34D/+1d1rBZDaF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Zg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6" o:spid="_x0000_s1085" style="position:absolute;left:274;top:3918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crsMA&#10;AADcAAAADwAAAGRycy9kb3ducmV2LnhtbESP0WoCMRRE34X+Q7iFvmm2KmJXo1SL4JPYbT/gsrlu&#10;Fjc3axJ1/XsjCD4OM3OGmS8724gL+VA7VvA5yEAQl07XXCn4/9v0pyBCRNbYOCYFNwqwXLz15phr&#10;d+VfuhSxEgnCIUcFJsY2lzKUhiyGgWuJk3dw3mJM0ldSe7wmuG3kMMsm0mLNacFgS2tD5bE4WwU/&#10;+9O2cCO391+lOdzOq50fdzulPt677xmISF18hZ/trVYwmk7g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WcrsMAAADcAAAADwAAAAAAAAAAAAAAAACYAgAAZHJzL2Rv&#10;d25yZXYueG1sUEsFBgAAAAAEAAQA9QAAAIgDAAAAAA==&#10;" path="m5809488,l,,,131063r5809488,l5809488,xe" fillcolor="#e4e4e4" stroked="f">
                  <v:path arrowok="t"/>
                </v:shape>
                <v:shape id="Graphic 387" o:spid="_x0000_s1086" style="position:absolute;top:3918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ibMMA&#10;AADcAAAADwAAAGRycy9kb3ducmV2LnhtbESPT4vCMBTE7wt+h/CEva1pXehqNYosCAvrxX/3Z/Ns&#10;g81Lt4m2fnsjCHscZuY3zHzZ21rcqPXGsYJ0lIAgLpw2XCo47NcfExA+IGusHZOCO3lYLgZvc8y1&#10;63hLt10oRYSwz1FBFUKTS+mLiiz6kWuIo3d2rcUQZVtK3WIX4baW4yTJpEXDcaHChr4rKi67q1Uw&#10;7o7mkKYX89ffMz5NN/6Xs41S78N+NQMRqA//4Vf7Ryv4nHzB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0ib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8" o:spid="_x0000_s1087" style="position:absolute;left:274;top:40507;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tR8AA&#10;AADcAAAADwAAAGRycy9kb3ducmV2LnhtbERPzYrCMBC+C75DGGFvmrouotUouovgSdyuDzA0Y1Ns&#10;JjWJWt/eHBY8fnz/y3VnG3EnH2rHCsajDARx6XTNlYLT3244AxEissbGMSl4UoD1qt9bYq7dg3/p&#10;XsRKpBAOOSowMba5lKE0ZDGMXEucuLPzFmOCvpLa4yOF20Z+ZtlUWqw5NRhs6dtQeSluVsHP8bov&#10;3MQd/bw05+dte/Bf3UGpj0G3WYCI1MW3+N+91woms7Q2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atR8AAAADcAAAADwAAAAAAAAAAAAAAAACYAgAAZHJzL2Rvd25y&#10;ZXYueG1sUEsFBgAAAAAEAAQA9QAAAIUDAAAAAA==&#10;" path="m5809488,l,,,131064r5809488,l5809488,xe" fillcolor="#e4e4e4" stroked="f">
                  <v:path arrowok="t"/>
                </v:shape>
                <v:shape id="Graphic 389" o:spid="_x0000_s1088" style="position:absolute;top:4050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ThcIA&#10;AADcAAAADwAAAGRycy9kb3ducmV2LnhtbESPQYvCMBSE78L+h/AWvGlahaJdo4iwIOhFV+9vm2cb&#10;bF5qk7X13xtB2OMwM98wi1Vva3Gn1hvHCtJxAoK4cNpwqeD08z2agfABWWPtmBQ8yMNq+TFYYK5d&#10;xwe6H0MpIoR9jgqqEJpcSl9UZNGPXUMcvYtrLYYo21LqFrsIt7WcJEkmLRqOCxU2tKmouB7/rIJJ&#10;dzanNL2aW//I+He+9zvO9koNP/v1F4hAffgPv9tbrWA6m8P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hOF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90" o:spid="_x0000_s1089" style="position:absolute;left:274;top:41818;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3nMEA&#10;AADcAAAADwAAAGRycy9kb3ducmV2LnhtbERP3WrCMBS+F/YO4Qi7s6lzjLUaZW4MvBLX7QEOybEp&#10;Nic1iVrffrkY7PLj+19tRteLK4XYeVYwL0oQxNqbjlsFP9+fs1cQMSEb7D2TgjtF2KwfJiusjb/x&#10;F12b1IocwrFGBTaloZYyaksOY+EH4swdfXCYMgytNAFvOdz18qksX6TDjnODxYHeLelTc3EKPg7n&#10;XeMX/hAqbY/3y3Yfnse9Uo/T8W0JItGY/sV/7p1RsKjy/HwmHw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ZN5zBAAAA3AAAAA8AAAAAAAAAAAAAAAAAmAIAAGRycy9kb3du&#10;cmV2LnhtbFBLBQYAAAAABAAEAPUAAACGAwAAAAA=&#10;" path="m5809488,l,,,131063r5809488,l5809488,xe" fillcolor="#e4e4e4" stroked="f">
                  <v:path arrowok="t"/>
                </v:shape>
                <v:shape id="Graphic 391" o:spid="_x0000_s1090" style="position:absolute;top:41818;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JXsQA&#10;AADcAAAADwAAAGRycy9kb3ducmV2LnhtbESPwWrDMBBE74X8g9hAb41sB0zjRDGhUCjEl7rpfWtt&#10;bBFr5Vhq7Px9VSj0OMzMG2ZXzrYXNxq9cawgXSUgiBunDbcKTh+vT88gfEDW2DsmBXfyUO4XDzss&#10;tJv4nW51aEWEsC9QQRfCUEjpm44s+pUbiKN3dqPFEOXYSj3iFOG2l1mS5NKi4bjQ4UAvHTWX+tsq&#10;yKZPc0rTi7nO95y/NpU/cl4p9bicD1sQgebwH/5rv2kF600K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iV7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92" o:spid="_x0000_s1091" style="position:absolute;left:274;top:43129;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McMMA&#10;AADcAAAADwAAAGRycy9kb3ducmV2LnhtbESP3WoCMRSE7wu+QziF3tVsVYquRvGHglei2z7AYXPc&#10;LG5O1iTq+vZGEHo5zMw3zGzR2UZcyYfasYKvfgaCuHS65krB3+/P5xhEiMgaG8ek4E4BFvPe2wxz&#10;7W58oGsRK5EgHHJUYGJscylDachi6LuWOHlH5y3GJH0ltcdbgttGDrLsW1qsOS0YbGltqDwVF6tg&#10;sz9vCzd0ez8pzfF+We38qNsp9fHeLacgInXxP/xqb7WC4WQAzzPp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McMMAAADcAAAADwAAAAAAAAAAAAAAAACYAgAAZHJzL2Rv&#10;d25yZXYueG1sUEsFBgAAAAAEAAQA9QAAAIgDAAAAAA==&#10;" path="m5809488,l,,,131063r5809488,l5809488,xe" fillcolor="#e4e4e4" stroked="f">
                  <v:path arrowok="t"/>
                </v:shape>
                <v:shape id="Graphic 393" o:spid="_x0000_s1092" style="position:absolute;top:43129;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ssIA&#10;AADcAAAADwAAAGRycy9kb3ducmV2LnhtbESPQYvCMBSE7wv+h/AEb2tahbJWo4iwIOhlXb0/m2cb&#10;bF5qk7X135sFweMwM98wi1Vva3Gn1hvHCtJxAoK4cNpwqeD4+/35BcIHZI21Y1LwIA+r5eBjgbl2&#10;Hf/Q/RBKESHsc1RQhdDkUvqiIot+7Bri6F1cazFE2ZZSt9hFuK3lJEkyadFwXKiwoU1FxfXwZxVM&#10;upM5punV3PpHxufZ3u842ys1GvbrOYhAfXiHX+2tVjCdTeH/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7Ky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94" o:spid="_x0000_s1093" style="position:absolute;left:274;top:44439;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xn8MA&#10;AADcAAAADwAAAGRycy9kb3ducmV2LnhtbESP3WoCMRSE7wu+QzgF72q2KkVXo/hDwSvRbR/gsDlu&#10;FjcnaxJ1fftGEHo5zMw3zHzZ2UbcyIfasYLPQQaCuHS65krB78/3xwREiMgaG8ek4EEBlove2xxz&#10;7e58pFsRK5EgHHJUYGJscylDachiGLiWOHkn5y3GJH0ltcd7gttGDrPsS1qsOS0YbGljqDwXV6tg&#10;e7jsCjdyBz8tzelxXe/9uNsr1X/vVjMQkbr4H361d1rBaDqG5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xn8MAAADcAAAADwAAAAAAAAAAAAAAAACYAgAAZHJzL2Rv&#10;d25yZXYueG1sUEsFBgAAAAAEAAQA9QAAAIgDAAAAAA==&#10;" path="m5809488,l,,,131064r5809488,l5809488,xe" fillcolor="#e4e4e4" stroked="f">
                  <v:path arrowok="t"/>
                </v:shape>
                <v:shape id="Graphic 395" o:spid="_x0000_s1094" style="position:absolute;top:44439;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PXcMA&#10;AADcAAAADwAAAGRycy9kb3ducmV2LnhtbESPT4vCMBTE7wt+h/CEva1pFYtWo8iCIKyX9c/92Tzb&#10;YPPSbaKt394sLOxxmJnfMMt1b2vxoNYbxwrSUQKCuHDacKngdNx+zED4gKyxdkwKnuRhvRq8LTHX&#10;ruNvehxCKSKEfY4KqhCaXEpfVGTRj1xDHL2ray2GKNtS6ha7CLe1HCdJJi0ajgsVNvRZUXE73K2C&#10;cXc2pzS9mZ/+mfFlvvdfnO2Veh/2mwWIQH34D/+1d1rBZD6F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PX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96" o:spid="_x0000_s1095" style="position:absolute;left:274;top:45765;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Kc8MA&#10;AADcAAAADwAAAGRycy9kb3ducmV2LnhtbESP3WoCMRSE7wXfIZyCd5qtitTVKP5Q8Erstg9w2Bw3&#10;i5uTNYm6vn0jFHo5zMw3zHLd2UbcyYfasYL3UQaCuHS65krBz/fn8ANEiMgaG8ek4EkB1qt+b4m5&#10;dg/+onsRK5EgHHJUYGJscylDachiGLmWOHln5y3GJH0ltcdHgttGjrNsJi3WnBYMtrQzVF6Km1Ww&#10;P10PhZu4k5+X5vy8bY9+2h2VGrx1mwWISF38D/+1D1rBZD6D1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Kc8MAAADcAAAADwAAAAAAAAAAAAAAAACYAgAAZHJzL2Rv&#10;d25yZXYueG1sUEsFBgAAAAAEAAQA9QAAAIgDAAAAAA==&#10;" path="m5809488,l,,,131063r5809488,l5809488,xe" fillcolor="#e4e4e4" stroked="f">
                  <v:path arrowok="t"/>
                </v:shape>
                <v:shape id="Graphic 397" o:spid="_x0000_s1096" style="position:absolute;top:45765;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0scMA&#10;AADcAAAADwAAAGRycy9kb3ducmV2LnhtbESPQWvCQBSE70L/w/KE3nQTC1FTVymCUKiXary/Zp/J&#10;YvZtzK4m/vtuoeBxmJlvmNVmsI24U+eNYwXpNAFBXDptuFJQHHeTBQgfkDU2jknBgzxs1i+jFeba&#10;9fxN90OoRISwz1FBHUKbS+nLmiz6qWuJo3d2ncUQZVdJ3WEf4baRsyTJpEXDcaHGlrY1lZfDzSqY&#10;9SdTpOnFXIdHxj/Lvf/ibK/U63j4eAcRaAjP8H/7Uyt4W87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S0s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98" o:spid="_x0000_s1097" style="position:absolute;left:274;top:4707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87msEA&#10;AADcAAAADwAAAGRycy9kb3ducmV2LnhtbERP3WrCMBS+F/YO4Qi7s6lzjLUaZW4MvBLX7QEOybEp&#10;Nic1iVrffrkY7PLj+19tRteLK4XYeVYwL0oQxNqbjlsFP9+fs1cQMSEb7D2TgjtF2KwfJiusjb/x&#10;F12b1IocwrFGBTaloZYyaksOY+EH4swdfXCYMgytNAFvOdz18qksX6TDjnODxYHeLelTc3EKPg7n&#10;XeMX/hAqbY/3y3Yfnse9Uo/T8W0JItGY/sV/7p1RsKjy2nwmHw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vO5rBAAAA3AAAAA8AAAAAAAAAAAAAAAAAmAIAAGRycy9kb3du&#10;cmV2LnhtbFBLBQYAAAAABAAEAPUAAACGAwAAAAA=&#10;" path="m5809488,l,,,131064r5809488,l5809488,xe" fillcolor="#e4e4e4" stroked="f">
                  <v:path arrowok="t"/>
                </v:shape>
                <v:shape id="Graphic 399" o:spid="_x0000_s1098" style="position:absolute;top:4707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FWMMA&#10;AADcAAAADwAAAGRycy9kb3ducmV2LnhtbESPQWvCQBSE7wX/w/KE3uomCqGJriKCIOil1t5fs89k&#10;Mfs2ZlcT/323IHgcZuYbZrEabCPu1HnjWEE6SUAQl04brhScvrcfnyB8QNbYOCYFD/KwWo7eFlho&#10;1/MX3Y+hEhHCvkAFdQhtIaUva7LoJ64ljt7ZdRZDlF0ldYd9hNtGTpMkkxYNx4UaW9rUVF6ON6tg&#10;2v+YU5pezHV4ZPybH/yes4NS7+NhPQcRaAiv8LO90wpmeQ7/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FW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0" o:spid="_x0000_s1099" style="position:absolute;left:274;top:48387;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vfsAA&#10;AADcAAAADwAAAGRycy9kb3ducmV2LnhtbERPzYrCMBC+L/gOYRa8remqiHaN4iqCJ9HqAwzN2JRt&#10;Jt0kan17cxA8fnz/82VnG3EjH2rHCr4HGQji0umaKwXn0/ZrCiJEZI2NY1LwoADLRe9jjrl2dz7S&#10;rYiVSCEcclRgYmxzKUNpyGIYuJY4cRfnLcYEfSW1x3sKt40cZtlEWqw5NRhsaW2o/CuuVsHm8L8r&#10;3Mgd/Kw0l8f1d+/H3V6p/me3+gERqYtv8cu90wrGWZqf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lvfsAAAADcAAAADwAAAAAAAAAAAAAAAACYAgAAZHJzL2Rvd25y&#10;ZXYueG1sUEsFBgAAAAAEAAQA9QAAAIUDAAAAAA==&#10;" path="m5809488,l,,,131063r5809488,l5809488,xe" fillcolor="#e4e4e4" stroked="f">
                  <v:path arrowok="t"/>
                </v:shape>
                <v:shape id="Graphic 401" o:spid="_x0000_s1100" style="position:absolute;top:48387;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RvMQA&#10;AADcAAAADwAAAGRycy9kb3ducmV2LnhtbESPzWrDMBCE74W8g9hCb41sE0zjRgmlUAjEl6bJfWNt&#10;bRFr5ViKf96+KhR6HGbmG2azm2wrBuq9cawgXSYgiCunDdcKTl8fzy8gfEDW2DomBTN52G0XDxss&#10;tBv5k4ZjqEWEsC9QQRNCV0jpq4Ys+qXriKP37XqLIcq+lrrHMcJtK7MkyaVFw3GhwY7eG6qux7tV&#10;kI1nc0rTq7lNc86XdekPnJdKPT1Ob68gAk3hP/zX3msFqy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0bz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02" o:spid="_x0000_s1101" style="position:absolute;left:274;top:49697;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ksMA&#10;AADcAAAADwAAAGRycy9kb3ducmV2LnhtbESP0WoCMRRE34X+Q7gF3zRblWJXo7SK4JPo2g+4bK6b&#10;xc3NNom6/r0RhD4OM3OGmS8724gr+VA7VvAxzEAQl07XXCn4PW4GUxAhImtsHJOCOwVYLt56c8y1&#10;u/GBrkWsRIJwyFGBibHNpQylIYth6Fri5J2ctxiT9JXUHm8Jbhs5yrJPabHmtGCwpZWh8lxcrIL1&#10;/m9buLHb+6/SnO6Xn52fdDul+u/d9wxEpC7+h1/trVYwyUbwPJ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UksMAAADcAAAADwAAAAAAAAAAAAAAAACYAgAAZHJzL2Rv&#10;d25yZXYueG1sUEsFBgAAAAAEAAQA9QAAAIgDAAAAAA==&#10;" path="m5809488,l,,,131063r5809488,l5809488,xe" fillcolor="#e4e4e4" stroked="f">
                  <v:path arrowok="t"/>
                </v:shape>
                <v:shape id="Graphic 403" o:spid="_x0000_s1102" style="position:absolute;top:4969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UMMA&#10;AADcAAAADwAAAGRycy9kb3ducmV2LnhtbESPQWvCQBSE70L/w/IK3nQTLcGmrlKEgqAXNb2/Zl+T&#10;xezbmN2a+O+7guBxmJlvmOV6sI24UueNYwXpNAFBXDptuFJQnL4mCxA+IGtsHJOCG3lYr15GS8y1&#10;6/lA12OoRISwz1FBHUKbS+nLmiz6qWuJo/frOoshyq6SusM+wm0jZ0mSSYuG40KNLW1qKs/HP6tg&#10;1n+bIk3P5jLcMv553/sdZ3ulxq/D5weIQEN4hh/trVbwlszhf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qU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4" o:spid="_x0000_s1103" style="position:absolute;left:274;top:51023;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pfcMA&#10;AADcAAAADwAAAGRycy9kb3ducmV2LnhtbESP0WoCMRRE3wv+Q7iCbzVrXUpdjWKVgk9iVz/gsrlu&#10;Fjc3axJ1/fumUOjjMDNnmMWqt624kw+NYwWTcQaCuHK64VrB6fj1+gEiRGSNrWNS8KQAq+XgZYGF&#10;dg/+pnsZa5EgHApUYGLsCilDZchiGLuOOHln5y3GJH0ttcdHgttWvmXZu7TYcFow2NHGUHUpb1bB&#10;9nDdlW7qDn5WmfPz9rn3eb9XajTs13MQkfr4H/5r77SCPMv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JpfcMAAADcAAAADwAAAAAAAAAAAAAAAACYAgAAZHJzL2Rv&#10;d25yZXYueG1sUEsFBgAAAAAEAAQA9QAAAIgDAAAAAA==&#10;" path="m5809488,l,,,131063r5809488,l5809488,xe" fillcolor="#e4e4e4" stroked="f">
                  <v:path arrowok="t"/>
                </v:shape>
                <v:shape id="Graphic 405" o:spid="_x0000_s1104" style="position:absolute;top:51023;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Xv8MA&#10;AADcAAAADwAAAGRycy9kb3ducmV2LnhtbESPQWvCQBSE70L/w/IK3nQTscGmrlKEgqAXNb2/Zl+T&#10;xezbmN2a+O+7guBxmJlvmOV6sI24UueNYwXpNAFBXDptuFJQnL4mCxA+IGtsHJOCG3lYr15GS8y1&#10;6/lA12OoRISwz1FBHUKbS+nLmiz6qWuJo/frOoshyq6SusM+wm0jZ0mSSYuG40KNLW1qKs/HP6tg&#10;1n+bIk3P5jLcMv553/sdZ3ulxq/D5weIQEN4hh/trVYwT97gf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rXv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6" o:spid="_x0000_s1105" style="position:absolute;left:274;top:5233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SkcMA&#10;AADcAAAADwAAAGRycy9kb3ducmV2LnhtbESP0WoCMRRE34X+Q7iFvrnZqkhdjVKVgk+iWz/gsrlu&#10;Fjc3axJ1/fumUOjjMDNnmMWqt624kw+NYwXvWQ6CuHK64VrB6ftr+AEiRGSNrWNS8KQAq+XLYIGF&#10;dg8+0r2MtUgQDgUqMDF2hZShMmQxZK4jTt7ZeYsxSV9L7fGR4LaVozyfSosNpwWDHW0MVZfyZhVs&#10;D9dd6cbu4GeVOT9v672f9Hul3l77zzmISH38D/+1d1rBJJ/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xSkcMAAADcAAAADwAAAAAAAAAAAAAAAACYAgAAZHJzL2Rv&#10;d25yZXYueG1sUEsFBgAAAAAEAAQA9QAAAIgDAAAAAA==&#10;" path="m5809488,l,,,131063r5809488,l5809488,xe" fillcolor="#e4e4e4" stroked="f">
                  <v:path arrowok="t"/>
                </v:shape>
                <v:shape id="Graphic 407" o:spid="_x0000_s1106" style="position:absolute;top:5233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sU8QA&#10;AADcAAAADwAAAGRycy9kb3ducmV2LnhtbESPQWvCQBSE74X+h+UVequbiKQ2dSNFKAj1oqb31+xr&#10;siT7Nma3Jv57VxB6HGbmG2a1nmwnzjR441hBOktAEFdOG64VlMfPlyUIH5A1do5JwYU8rIvHhxXm&#10;2o28p/Mh1CJC2OeooAmhz6X0VUMW/cz1xNH7dYPFEOVQSz3gGOG2k/MkyaRFw3GhwZ42DVXt4c8q&#10;mI/fpkzT1pymS8Y/bzv/xdlOqeen6eMdRKAp/Ifv7a1WsEhe4XYmHgF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7FP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08" o:spid="_x0000_s1107" style="position:absolute;left:274;top:53644;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eMAA&#10;AADcAAAADwAAAGRycy9kb3ducmV2LnhtbERPzYrCMBC+L/gOYRa8remqiHaN4iqCJ9HqAwzN2JRt&#10;Jt0kan17cxA8fnz/82VnG3EjH2rHCr4HGQji0umaKwXn0/ZrCiJEZI2NY1LwoADLRe9jjrl2dz7S&#10;rYiVSCEcclRgYmxzKUNpyGIYuJY4cRfnLcYEfSW1x3sKt40cZtlEWqw5NRhsaW2o/CuuVsHm8L8r&#10;3Mgd/Kw0l8f1d+/H3V6p/me3+gERqYtv8cu90wrGWVqb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jeMAAAADcAAAADwAAAAAAAAAAAAAAAACYAgAAZHJzL2Rvd25y&#10;ZXYueG1sUEsFBgAAAAAEAAQA9QAAAIUDAAAAAA==&#10;" path="m5809488,l,,,131063r5809488,l5809488,xe" fillcolor="#e4e4e4" stroked="f">
                  <v:path arrowok="t"/>
                </v:shape>
                <v:shape id="Graphic 409" o:spid="_x0000_s1108" style="position:absolute;top:53644;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dusQA&#10;AADcAAAADwAAAGRycy9kb3ducmV2LnhtbESPwWrDMBBE74X8g9hAb41sE0zjRDGhUCjEl7rpfWtt&#10;bBFr5Vhq7Px9VSj0OMzMG2ZXzrYXNxq9cawgXSUgiBunDbcKTh+vT88gfEDW2DsmBXfyUO4XDzss&#10;tJv4nW51aEWEsC9QQRfCUEjpm44s+pUbiKN3dqPFEOXYSj3iFOG2l1mS5NKi4bjQ4UAvHTWX+tsq&#10;yKZPc0rTi7nO95y/NpU/cl4p9bicD1sQgebwH/5rv2kF62Q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br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0" o:spid="_x0000_s1109" style="position:absolute;left:274;top:54955;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5o8AA&#10;AADcAAAADwAAAGRycy9kb3ducmV2LnhtbERPy4rCMBTdD/gP4QqzG1MfiNMxiqMMuBKtfsCluTbF&#10;5qaTRK1/bxaCy8N5z5edbcSNfKgdKxgOMhDEpdM1VwpOx7+vGYgQkTU2jknBgwIsF72POeba3flA&#10;tyJWIoVwyFGBibHNpQylIYth4FrixJ2dtxgT9JXUHu8p3DZylGVTabHm1GCwpbWh8lJcrYLN/n9b&#10;uLHb++/SnB/X352fdDulPvvd6gdEpC6+xS/3ViuYDNP8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D5o8AAAADcAAAADwAAAAAAAAAAAAAAAACYAgAAZHJzL2Rvd25y&#10;ZXYueG1sUEsFBgAAAAAEAAQA9QAAAIUDAAAAAA==&#10;" path="m5809488,l,,,131063r5809488,l5809488,xe" fillcolor="#e4e4e4" stroked="f">
                  <v:path arrowok="t"/>
                </v:shape>
                <v:shape id="Graphic 411" o:spid="_x0000_s1110" style="position:absolute;top:54955;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HYcMA&#10;AADcAAAADwAAAGRycy9kb3ducmV2LnhtbESPQWsCMRSE7wX/Q3iF3mo2IkvdGqUIgqCXWr0/N6+7&#10;wc3Luonu+u+bguBxmJlvmPlycI24UResZw1qnIEgLr2xXGk4/KzfP0CEiGyw8Uwa7hRguRi9zLEw&#10;vudvuu1jJRKEQ4Ea6hjbQspQ1uQwjH1LnLxf3zmMSXaVNB32Ce4aOcmyXDq0nBZqbGlVU3neX52G&#10;SX+0B6XO9jLccz7NdmHL+U7rt9fh6xNEpCE+w4/2xmiYKgX/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hHY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12" o:spid="_x0000_s1111" style="position:absolute;left:274;top:56281;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CT8MA&#10;AADcAAAADwAAAGRycy9kb3ducmV2LnhtbESP0WoCMRRE3wv+Q7hC32pWK1JXo1hF8Ens6gdcNtfN&#10;4uZmm0Rd/94UCj4OM3OGmS8724gb+VA7VjAcZCCIS6drrhScjtuPLxAhImtsHJOCBwVYLnpvc8y1&#10;u/MP3YpYiQThkKMCE2ObSxlKQxbDwLXEyTs7bzEm6SupPd4T3DZylGUTabHmtGCwpbWh8lJcrYLN&#10;4XdXuE938NPSnB/X770fd3ul3vvdagYiUhdf4f/2TisYD0f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7CT8MAAADcAAAADwAAAAAAAAAAAAAAAACYAgAAZHJzL2Rv&#10;d25yZXYueG1sUEsFBgAAAAAEAAQA9QAAAIgDAAAAAA==&#10;" path="m5809488,l,,,131064r5809488,l5809488,xe" fillcolor="#e4e4e4" stroked="f">
                  <v:path arrowok="t"/>
                </v:shape>
                <v:shape id="Graphic 413" o:spid="_x0000_s1112" style="position:absolute;top:56281;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8jcQA&#10;AADcAAAADwAAAGRycy9kb3ducmV2LnhtbESPQWvCQBSE7wX/w/KE3uomVkKNbkQKQqFeavX+zD6T&#10;Jdm3aXY18d+7hUKPw8x8w6w3o23FjXpvHCtIZwkI4tJpw5WC4/fu5Q2ED8gaW8ek4E4eNsXkaY25&#10;dgN/0e0QKhEh7HNUUIfQ5VL6siaLfuY64uhdXG8xRNlXUvc4RLht5TxJMmnRcFyosaP3msrmcLUK&#10;5sPJHNO0MT/jPePzcu8/Odsr9TwdtysQgcbwH/5rf2gFi/QV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fI3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4" o:spid="_x0000_s1113" style="position:absolute;left:274;top:57591;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MMA&#10;AADcAAAADwAAAGRycy9kb3ducmV2LnhtbESP0WoCMRRE3wv9h3ALfatZ20V0axSrFHwSXf2Ay+a6&#10;Wbq5WZOo6983guDjMDNnmOm8t624kA+NYwXDQQaCuHK64VrBYf/7MQYRIrLG1jEpuFGA+ez1ZYqF&#10;dlfe0aWMtUgQDgUqMDF2hZShMmQxDFxHnLyj8xZjkr6W2uM1wW0rP7NsJC02nBYMdrQ0VP2VZ6tg&#10;tT2tS/fltn5SmePt/LPxeb9R6v2tX3yDiNTHZ/jRXmsF+TCH+5l0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MMAAADcAAAADwAAAAAAAAAAAAAAAACYAgAAZHJzL2Rv&#10;d25yZXYueG1sUEsFBgAAAAAEAAQA9QAAAIgDAAAAAA==&#10;" path="m5809488,l,,,131063r5809488,l5809488,xe" fillcolor="#e4e4e4" stroked="f">
                  <v:path arrowok="t"/>
                </v:shape>
                <v:shape id="Graphic 415" o:spid="_x0000_s1114" style="position:absolute;top:57591;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BYsQA&#10;AADcAAAADwAAAGRycy9kb3ducmV2LnhtbESPQWvCQBSE7wX/w/KE3uomUkONbkQKQqFeavX+zD6T&#10;Jdm3aXY18d+7hUKPw8x8w6w3o23FjXpvHCtIZwkI4tJpw5WC4/fu5Q2ED8gaW8ek4E4eNsXkaY25&#10;dgN/0e0QKhEh7HNUUIfQ5VL6siaLfuY64uhdXG8xRNlXUvc4RLht5TxJMmnRcFyosaP3msrmcLUK&#10;5sPJHNO0MT/jPePzcu8/Odsr9TwdtysQgcbwH/5rf2gFr+kC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QWL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6" o:spid="_x0000_s1115" style="position:absolute;left:274;top:58902;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ETMMA&#10;AADcAAAADwAAAGRycy9kb3ducmV2LnhtbESP3WoCMRSE74W+QzgF7zTrD9JujVIVwSux2z7AYXPc&#10;LN2crEnU9e2NIHg5zMw3zHzZ2UZcyIfasYLRMANBXDpdc6Xg73c7+AARIrLGxjEpuFGA5eKtN8dc&#10;uyv/0KWIlUgQDjkqMDG2uZShNGQxDF1LnLyj8xZjkr6S2uM1wW0jx1k2kxZrTgsGW1obKv+Ls1Ww&#10;OZx2hZu4g/8szfF2Xu39tNsr1X/vvr9AROriK/xs77SC6WgG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XETMMAAADcAAAADwAAAAAAAAAAAAAAAACYAgAAZHJzL2Rv&#10;d25yZXYueG1sUEsFBgAAAAAEAAQA9QAAAIgDAAAAAA==&#10;" path="m5809488,l,,,131064r5809488,l5809488,xe" fillcolor="#e4e4e4" stroked="f">
                  <v:path arrowok="t"/>
                </v:shape>
                <v:shape id="Graphic 417" o:spid="_x0000_s1116" style="position:absolute;top:58902;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6jsMA&#10;AADcAAAADwAAAGRycy9kb3ducmV2LnhtbESPQWvCQBSE7wX/w/IEb3UTkbRGV5GCIOilNt6f2Wey&#10;mH2bZlcT/323UOhxmJlvmNVmsI14UOeNYwXpNAFBXDptuFJQfO1e30H4gKyxcUwKnuRhsx69rDDX&#10;rudPepxCJSKEfY4K6hDaXEpf1mTRT11LHL2r6yyGKLtK6g77CLeNnCVJJi0ajgs1tvRRU3k73a2C&#10;WX82RZrezPfwzPiyOPoDZ0elJuNhuwQRaAj/4b/2XiuYp2/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16j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18" o:spid="_x0000_s1117" style="position:absolute;left:274;top:60213;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1pcAA&#10;AADcAAAADwAAAGRycy9kb3ducmV2LnhtbERPy4rCMBTdD/gP4QqzG1MfiNMxiqMMuBKtfsCluTbF&#10;5qaTRK1/bxaCy8N5z5edbcSNfKgdKxgOMhDEpdM1VwpOx7+vGYgQkTU2jknBgwIsF72POeba3flA&#10;tyJWIoVwyFGBibHNpQylIYth4FrixJ2dtxgT9JXUHu8p3DZylGVTabHm1GCwpbWh8lJcrYLN/n9b&#10;uLHb++/SnB/X352fdDulPvvd6gdEpC6+xS/3ViuYDNPa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b1pcAAAADcAAAADwAAAAAAAAAAAAAAAACYAgAAZHJzL2Rvd25y&#10;ZXYueG1sUEsFBgAAAAAEAAQA9QAAAIUDAAAAAA==&#10;" path="m5809488,l,,,131063r5809488,l5809488,xe" fillcolor="#e4e4e4" stroked="f">
                  <v:path arrowok="t"/>
                </v:shape>
                <v:shape id="Graphic 419" o:spid="_x0000_s1118" style="position:absolute;top:60213;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LZ8QA&#10;AADcAAAADwAAAGRycy9kb3ducmV2LnhtbESPwWrDMBBE74X8g9hAb41sE0zjRDGhUCjEl7rpfWtt&#10;bBFr5Vhq7Px9VSj0OMzMG2ZXzrYXNxq9cawgXSUgiBunDbcKTh+vT88gfEDW2DsmBXfyUO4XDzss&#10;tJv4nW51aEWEsC9QQRfCUEjpm44s+pUbiKN3dqPFEOXYSj3iFOG2l1mS5NKi4bjQ4UAvHTWX+tsq&#10;yKZPc0rTi7nO95y/NpU/cl4p9bicD1sQgebwH/5rv2kF63Q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2fEAAAA3AAAAA8AAAAAAAAAAAAAAAAAmAIAAGRycy9k&#10;b3ducmV2LnhtbFBLBQYAAAAABAAEAPUAAACJAwAAAAA=&#10;" path="m9144,l,,,131076r9144,l9144,xem27419,l18288,r,131076l27419,131076,27419,xem5846064,r-9144,l5836920,131076r9144,l5846064,xem5864352,r-9144,l5855208,131076r9144,l5864352,xe" fillcolor="black" stroked="f">
                  <v:path arrowok="t"/>
                </v:shape>
                <v:shape id="Graphic 420" o:spid="_x0000_s1119" style="position:absolute;left:274;top:61523;width:58096;height:1328;visibility:visible;mso-wrap-style:square;v-text-anchor:top" coordsize="5809615,1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G5MMA&#10;AADcAAAADwAAAGRycy9kb3ducmV2LnhtbERPz2vCMBS+D/wfwhO8jDW1yJBqFCkOZOyy6ijeHs1b&#10;W9a8lCRru/9+OQx2/Ph+74+z6cVIzneWFayTFARxbXXHjYLb9eVpC8IHZI29ZVLwQx6Oh8XDHnNt&#10;J36nsQyNiCHsc1TQhjDkUvq6JYM+sQNx5D6tMxgidI3UDqcYbnqZpemzNNhxbGhxoKKl+qv8NgrK&#10;j7fz6yPOG1k2VXGv/Gko3KTUajmfdiACzeFf/Oe+aAWbLM6P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YG5MMAAADcAAAADwAAAAAAAAAAAAAAAACYAgAAZHJzL2Rv&#10;d25yZXYueG1sUEsFBgAAAAAEAAQA9QAAAIgDAAAAAA==&#10;" path="m5809488,l,,,132588r5809488,l5809488,xe" fillcolor="#e4e4e4" stroked="f">
                  <v:path arrowok="t"/>
                </v:shape>
                <v:shape id="Graphic 421" o:spid="_x0000_s1120" style="position:absolute;top:61523;width:58648;height:1601;visibility:visible;mso-wrap-style:square;v-text-anchor:top" coordsize="58648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EhsQA&#10;AADcAAAADwAAAGRycy9kb3ducmV2LnhtbESPQWsCMRSE7wX/Q3iCl6JZpYisRlkExUN76OoPeGye&#10;m9XkZd1E3fbXN4VCj8PMfMOsNr2z4kFdaDwrmE4yEMSV1w3XCk7H3XgBIkRkjdYzKfiiAJv14GWF&#10;ufZP/qRHGWuRIBxyVGBibHMpQ2XIYZj4ljh5Z985jEl2tdQdPhPcWTnLsrl02HBaMNjS1lB1Le9O&#10;gd2Z+SXqmzwWrx/0Xb5Xxd4GpUbDvliCiNTH//Bf+6AVvM2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xIbEAAAA3AAAAA8AAAAAAAAAAAAAAAAAmAIAAGRycy9k&#10;b3ducmV2LnhtbFBLBQYAAAAABAAEAPUAAACJAwAAAAA=&#10;" path="m27419,150876r-18275,l9144,132588,9144,,,,,132588r,18288l,160020r9144,l27419,160020r,-9144xem27419,l18288,r,132588l18288,141732r9131,l27419,132588,27419,xem5846064,r-9144,l5836920,132588r-5809488,l27432,141732r5809488,l5846064,141732r,-9144l5846064,xem5864352,r-9144,l5855208,132588r,18288l5836920,150876r-5809488,l27432,160020r5809488,l5855208,160020r9144,l5864352,150876r,-18288l5864352,xe" fillcolor="black" stroked="f">
                  <v:path arrowok="t"/>
                </v:shape>
                <w10:wrap anchorx="page"/>
              </v:group>
            </w:pict>
          </mc:Fallback>
        </mc:AlternateContent>
      </w:r>
      <w:r>
        <w:rPr>
          <w:b/>
          <w:sz w:val="24"/>
        </w:rPr>
        <w:t xml:space="preserve">Box </w:t>
      </w:r>
      <w:r>
        <w:rPr>
          <w:b/>
          <w:spacing w:val="-10"/>
          <w:sz w:val="24"/>
        </w:rPr>
        <w:t>3</w:t>
      </w:r>
      <w:r>
        <w:rPr>
          <w:b/>
          <w:sz w:val="24"/>
        </w:rPr>
        <w:tab/>
        <w:t>The System of Gaming</w:t>
      </w:r>
      <w:r>
        <w:rPr>
          <w:b/>
          <w:spacing w:val="1"/>
          <w:sz w:val="24"/>
        </w:rPr>
        <w:t xml:space="preserve"> </w:t>
      </w:r>
      <w:r>
        <w:rPr>
          <w:b/>
          <w:sz w:val="24"/>
        </w:rPr>
        <w:t>Regulation used in</w:t>
      </w:r>
      <w:r>
        <w:rPr>
          <w:b/>
          <w:spacing w:val="1"/>
          <w:sz w:val="24"/>
        </w:rPr>
        <w:t xml:space="preserve"> </w:t>
      </w:r>
      <w:r>
        <w:rPr>
          <w:b/>
          <w:sz w:val="24"/>
        </w:rPr>
        <w:t xml:space="preserve">New Jersey </w:t>
      </w:r>
      <w:r>
        <w:rPr>
          <w:b/>
          <w:spacing w:val="-2"/>
          <w:sz w:val="24"/>
        </w:rPr>
        <w:t>(USA)</w:t>
      </w:r>
    </w:p>
    <w:p w:rsidR="00112F44" w:rsidRDefault="00FB63F3">
      <w:pPr>
        <w:ind w:left="401" w:right="400"/>
        <w:jc w:val="both"/>
        <w:rPr>
          <w:rFonts w:ascii="Arial"/>
          <w:sz w:val="18"/>
        </w:rPr>
      </w:pPr>
      <w:r>
        <w:rPr>
          <w:rFonts w:ascii="Arial"/>
          <w:sz w:val="18"/>
        </w:rPr>
        <w:t>The New Jersey Government placed governmental authority over the casino industry in not one but two separate agencies: the Casino Control Commission and the Division of Gaming Enforcement was given the investigative function and the prosecutorial function.</w:t>
      </w:r>
      <w:r>
        <w:rPr>
          <w:rFonts w:ascii="Arial"/>
          <w:spacing w:val="40"/>
          <w:sz w:val="18"/>
        </w:rPr>
        <w:t xml:space="preserve"> </w:t>
      </w:r>
      <w:r>
        <w:rPr>
          <w:rFonts w:ascii="Arial"/>
          <w:sz w:val="18"/>
        </w:rPr>
        <w:t>This separation was done, at the sacrifice of efficiency, for the specific purpose of creating a system of checks and balances.</w:t>
      </w:r>
      <w:r>
        <w:rPr>
          <w:rFonts w:ascii="Arial"/>
          <w:spacing w:val="40"/>
          <w:sz w:val="18"/>
        </w:rPr>
        <w:t xml:space="preserve"> </w:t>
      </w:r>
      <w:r>
        <w:rPr>
          <w:rFonts w:ascii="Arial"/>
          <w:sz w:val="18"/>
        </w:rPr>
        <w:t>The legislature recognised the need to centralise the regulation of this highly sensitive industry.</w:t>
      </w:r>
      <w:r>
        <w:rPr>
          <w:rFonts w:ascii="Arial"/>
          <w:spacing w:val="40"/>
          <w:sz w:val="18"/>
        </w:rPr>
        <w:t xml:space="preserve"> </w:t>
      </w:r>
      <w:r>
        <w:rPr>
          <w:rFonts w:ascii="Arial"/>
          <w:sz w:val="18"/>
        </w:rPr>
        <w:t>However, it recognises the need to minimise the possibility of corruption.</w:t>
      </w:r>
      <w:r>
        <w:rPr>
          <w:rFonts w:ascii="Arial"/>
          <w:spacing w:val="40"/>
          <w:sz w:val="18"/>
        </w:rPr>
        <w:t xml:space="preserve"> </w:t>
      </w:r>
      <w:r>
        <w:rPr>
          <w:rFonts w:ascii="Arial"/>
          <w:sz w:val="18"/>
        </w:rPr>
        <w:t>The Commission and Division act as a check and balance on each other.</w:t>
      </w:r>
      <w:r>
        <w:rPr>
          <w:rFonts w:ascii="Arial"/>
          <w:spacing w:val="40"/>
          <w:sz w:val="18"/>
        </w:rPr>
        <w:t xml:space="preserve"> </w:t>
      </w:r>
      <w:r>
        <w:rPr>
          <w:rFonts w:ascii="Arial"/>
          <w:sz w:val="18"/>
        </w:rPr>
        <w:t>For example, if the Commission</w:t>
      </w:r>
      <w:r>
        <w:rPr>
          <w:rFonts w:ascii="Arial"/>
          <w:spacing w:val="-1"/>
          <w:sz w:val="18"/>
        </w:rPr>
        <w:t xml:space="preserve"> </w:t>
      </w:r>
      <w:r>
        <w:rPr>
          <w:rFonts w:ascii="Arial"/>
          <w:sz w:val="18"/>
        </w:rPr>
        <w:t>disagrees with</w:t>
      </w:r>
      <w:r>
        <w:rPr>
          <w:rFonts w:ascii="Arial"/>
          <w:spacing w:val="-1"/>
          <w:sz w:val="18"/>
        </w:rPr>
        <w:t xml:space="preserve"> </w:t>
      </w:r>
      <w:r>
        <w:rPr>
          <w:rFonts w:ascii="Arial"/>
          <w:sz w:val="18"/>
        </w:rPr>
        <w:t>a Division recommendation it</w:t>
      </w:r>
      <w:r>
        <w:rPr>
          <w:rFonts w:ascii="Arial"/>
          <w:spacing w:val="-1"/>
          <w:sz w:val="18"/>
        </w:rPr>
        <w:t xml:space="preserve"> </w:t>
      </w:r>
      <w:r>
        <w:rPr>
          <w:rFonts w:ascii="Arial"/>
          <w:sz w:val="18"/>
        </w:rPr>
        <w:t>may</w:t>
      </w:r>
      <w:r>
        <w:rPr>
          <w:rFonts w:ascii="Arial"/>
          <w:spacing w:val="-1"/>
          <w:sz w:val="18"/>
        </w:rPr>
        <w:t xml:space="preserve"> </w:t>
      </w:r>
      <w:r>
        <w:rPr>
          <w:rFonts w:ascii="Arial"/>
          <w:sz w:val="18"/>
        </w:rPr>
        <w:t>disregard</w:t>
      </w:r>
      <w:r>
        <w:rPr>
          <w:rFonts w:ascii="Arial"/>
          <w:spacing w:val="-1"/>
          <w:sz w:val="18"/>
        </w:rPr>
        <w:t xml:space="preserve"> </w:t>
      </w:r>
      <w:r>
        <w:rPr>
          <w:rFonts w:ascii="Arial"/>
          <w:sz w:val="18"/>
        </w:rPr>
        <w:t>that recommendation.</w:t>
      </w:r>
      <w:r>
        <w:rPr>
          <w:rFonts w:ascii="Arial"/>
          <w:spacing w:val="40"/>
          <w:sz w:val="18"/>
        </w:rPr>
        <w:t xml:space="preserve"> </w:t>
      </w:r>
      <w:r>
        <w:rPr>
          <w:rFonts w:ascii="Arial"/>
          <w:sz w:val="18"/>
        </w:rPr>
        <w:t>Conversely, if the Division disagrees with a final decision of the Commission, it may appeal that decision to the courts.</w:t>
      </w:r>
    </w:p>
    <w:p w:rsidR="00112F44" w:rsidRDefault="00FB63F3">
      <w:pPr>
        <w:spacing w:before="204" w:line="207" w:lineRule="exact"/>
        <w:ind w:left="401"/>
        <w:jc w:val="both"/>
        <w:rPr>
          <w:rFonts w:ascii="Arial"/>
          <w:sz w:val="18"/>
        </w:rPr>
      </w:pPr>
      <w:r>
        <w:rPr>
          <w:rFonts w:ascii="Arial"/>
          <w:sz w:val="18"/>
        </w:rPr>
        <w:t>The</w:t>
      </w:r>
      <w:r>
        <w:rPr>
          <w:rFonts w:ascii="Arial"/>
          <w:spacing w:val="-2"/>
          <w:sz w:val="18"/>
        </w:rPr>
        <w:t xml:space="preserve"> </w:t>
      </w:r>
      <w:r>
        <w:rPr>
          <w:rFonts w:ascii="Arial"/>
          <w:sz w:val="18"/>
        </w:rPr>
        <w:t>separation</w:t>
      </w:r>
      <w:r>
        <w:rPr>
          <w:rFonts w:ascii="Arial"/>
          <w:spacing w:val="-2"/>
          <w:sz w:val="18"/>
        </w:rPr>
        <w:t xml:space="preserve"> </w:t>
      </w:r>
      <w:r>
        <w:rPr>
          <w:rFonts w:ascii="Arial"/>
          <w:sz w:val="18"/>
        </w:rPr>
        <w:t>of</w:t>
      </w:r>
      <w:r>
        <w:rPr>
          <w:rFonts w:ascii="Arial"/>
          <w:spacing w:val="-5"/>
          <w:sz w:val="18"/>
        </w:rPr>
        <w:t xml:space="preserve"> </w:t>
      </w:r>
      <w:r>
        <w:rPr>
          <w:rFonts w:ascii="Arial"/>
          <w:sz w:val="18"/>
        </w:rPr>
        <w:t>functions</w:t>
      </w:r>
      <w:r>
        <w:rPr>
          <w:rFonts w:ascii="Arial"/>
          <w:spacing w:val="-4"/>
          <w:sz w:val="18"/>
        </w:rPr>
        <w:t xml:space="preserve"> </w:t>
      </w:r>
      <w:r>
        <w:rPr>
          <w:rFonts w:ascii="Arial"/>
          <w:sz w:val="18"/>
        </w:rPr>
        <w:t>into</w:t>
      </w:r>
      <w:r>
        <w:rPr>
          <w:rFonts w:ascii="Arial"/>
          <w:spacing w:val="-5"/>
          <w:sz w:val="18"/>
        </w:rPr>
        <w:t xml:space="preserve"> </w:t>
      </w:r>
      <w:r>
        <w:rPr>
          <w:rFonts w:ascii="Arial"/>
          <w:sz w:val="18"/>
        </w:rPr>
        <w:t>two</w:t>
      </w:r>
      <w:r>
        <w:rPr>
          <w:rFonts w:ascii="Arial"/>
          <w:spacing w:val="-2"/>
          <w:sz w:val="18"/>
        </w:rPr>
        <w:t xml:space="preserve"> </w:t>
      </w:r>
      <w:r>
        <w:rPr>
          <w:rFonts w:ascii="Arial"/>
          <w:sz w:val="18"/>
        </w:rPr>
        <w:t>agencies</w:t>
      </w:r>
      <w:r>
        <w:rPr>
          <w:rFonts w:ascii="Arial"/>
          <w:spacing w:val="-2"/>
          <w:sz w:val="18"/>
        </w:rPr>
        <w:t xml:space="preserve"> </w:t>
      </w:r>
      <w:r>
        <w:rPr>
          <w:rFonts w:ascii="Arial"/>
          <w:sz w:val="18"/>
        </w:rPr>
        <w:t>was</w:t>
      </w:r>
      <w:r>
        <w:rPr>
          <w:rFonts w:ascii="Arial"/>
          <w:spacing w:val="-2"/>
          <w:sz w:val="18"/>
        </w:rPr>
        <w:t xml:space="preserve"> </w:t>
      </w:r>
      <w:r>
        <w:rPr>
          <w:rFonts w:ascii="Arial"/>
          <w:sz w:val="18"/>
        </w:rPr>
        <w:t>recommended</w:t>
      </w:r>
      <w:r>
        <w:rPr>
          <w:rFonts w:ascii="Arial"/>
          <w:spacing w:val="-4"/>
          <w:sz w:val="18"/>
        </w:rPr>
        <w:t xml:space="preserve"> </w:t>
      </w:r>
      <w:r>
        <w:rPr>
          <w:rFonts w:ascii="Arial"/>
          <w:sz w:val="18"/>
        </w:rPr>
        <w:t>for</w:t>
      </w:r>
      <w:r>
        <w:rPr>
          <w:rFonts w:ascii="Arial"/>
          <w:spacing w:val="-2"/>
          <w:sz w:val="18"/>
        </w:rPr>
        <w:t xml:space="preserve"> </w:t>
      </w:r>
      <w:r>
        <w:rPr>
          <w:rFonts w:ascii="Arial"/>
          <w:sz w:val="18"/>
        </w:rPr>
        <w:t>the</w:t>
      </w:r>
      <w:r>
        <w:rPr>
          <w:rFonts w:ascii="Arial"/>
          <w:spacing w:val="-2"/>
          <w:sz w:val="18"/>
        </w:rPr>
        <w:t xml:space="preserve"> </w:t>
      </w:r>
      <w:r>
        <w:rPr>
          <w:rFonts w:ascii="Arial"/>
          <w:sz w:val="18"/>
        </w:rPr>
        <w:t>following</w:t>
      </w:r>
      <w:r>
        <w:rPr>
          <w:rFonts w:ascii="Arial"/>
          <w:spacing w:val="-2"/>
          <w:sz w:val="18"/>
        </w:rPr>
        <w:t xml:space="preserve"> </w:t>
      </w:r>
      <w:r>
        <w:rPr>
          <w:rFonts w:ascii="Arial"/>
          <w:sz w:val="18"/>
        </w:rPr>
        <w:t>two</w:t>
      </w:r>
      <w:r>
        <w:rPr>
          <w:rFonts w:ascii="Arial"/>
          <w:spacing w:val="-2"/>
          <w:sz w:val="18"/>
        </w:rPr>
        <w:t xml:space="preserve"> </w:t>
      </w:r>
      <w:r>
        <w:rPr>
          <w:rFonts w:ascii="Arial"/>
          <w:sz w:val="18"/>
        </w:rPr>
        <w:t>basic</w:t>
      </w:r>
      <w:r>
        <w:rPr>
          <w:rFonts w:ascii="Arial"/>
          <w:spacing w:val="-1"/>
          <w:sz w:val="18"/>
        </w:rPr>
        <w:t xml:space="preserve"> </w:t>
      </w:r>
      <w:r>
        <w:rPr>
          <w:rFonts w:ascii="Arial"/>
          <w:spacing w:val="-2"/>
          <w:sz w:val="18"/>
        </w:rPr>
        <w:t>reasons;</w:t>
      </w:r>
    </w:p>
    <w:p w:rsidR="00112F44" w:rsidRDefault="00FB63F3">
      <w:pPr>
        <w:pStyle w:val="ListParagraph"/>
        <w:numPr>
          <w:ilvl w:val="3"/>
          <w:numId w:val="45"/>
        </w:numPr>
        <w:tabs>
          <w:tab w:val="left" w:pos="760"/>
        </w:tabs>
        <w:spacing w:line="219" w:lineRule="exact"/>
        <w:ind w:left="760" w:hanging="359"/>
        <w:jc w:val="both"/>
        <w:rPr>
          <w:rFonts w:ascii="Symbol" w:hAnsi="Symbol"/>
          <w:sz w:val="18"/>
        </w:rPr>
      </w:pPr>
      <w:r>
        <w:rPr>
          <w:rFonts w:ascii="Arial" w:hAnsi="Arial"/>
          <w:sz w:val="18"/>
        </w:rPr>
        <w:t>placing</w:t>
      </w:r>
      <w:r>
        <w:rPr>
          <w:rFonts w:ascii="Arial" w:hAnsi="Arial"/>
          <w:spacing w:val="-4"/>
          <w:sz w:val="18"/>
        </w:rPr>
        <w:t xml:space="preserve"> </w:t>
      </w:r>
      <w:r>
        <w:rPr>
          <w:rFonts w:ascii="Arial" w:hAnsi="Arial"/>
          <w:sz w:val="18"/>
        </w:rPr>
        <w:t>regulatory</w:t>
      </w:r>
      <w:r>
        <w:rPr>
          <w:rFonts w:ascii="Arial" w:hAnsi="Arial"/>
          <w:spacing w:val="-3"/>
          <w:sz w:val="18"/>
        </w:rPr>
        <w:t xml:space="preserve"> </w:t>
      </w:r>
      <w:r>
        <w:rPr>
          <w:rFonts w:ascii="Arial" w:hAnsi="Arial"/>
          <w:sz w:val="18"/>
        </w:rPr>
        <w:t>authority</w:t>
      </w:r>
      <w:r>
        <w:rPr>
          <w:rFonts w:ascii="Arial" w:hAnsi="Arial"/>
          <w:spacing w:val="-4"/>
          <w:sz w:val="18"/>
        </w:rPr>
        <w:t xml:space="preserve"> </w:t>
      </w:r>
      <w:r>
        <w:rPr>
          <w:rFonts w:ascii="Arial" w:hAnsi="Arial"/>
          <w:sz w:val="18"/>
        </w:rPr>
        <w:t>in</w:t>
      </w:r>
      <w:r>
        <w:rPr>
          <w:rFonts w:ascii="Arial" w:hAnsi="Arial"/>
          <w:spacing w:val="-1"/>
          <w:sz w:val="18"/>
        </w:rPr>
        <w:t xml:space="preserve"> </w:t>
      </w:r>
      <w:r>
        <w:rPr>
          <w:rFonts w:ascii="Arial" w:hAnsi="Arial"/>
          <w:sz w:val="18"/>
        </w:rPr>
        <w:t>one</w:t>
      </w:r>
      <w:r>
        <w:rPr>
          <w:rFonts w:ascii="Arial" w:hAnsi="Arial"/>
          <w:spacing w:val="-5"/>
          <w:sz w:val="18"/>
        </w:rPr>
        <w:t xml:space="preserve"> </w:t>
      </w:r>
      <w:r>
        <w:rPr>
          <w:rFonts w:ascii="Arial" w:hAnsi="Arial"/>
          <w:sz w:val="18"/>
        </w:rPr>
        <w:t>agency</w:t>
      </w:r>
      <w:r>
        <w:rPr>
          <w:rFonts w:ascii="Arial" w:hAnsi="Arial"/>
          <w:spacing w:val="-3"/>
          <w:sz w:val="18"/>
        </w:rPr>
        <w:t xml:space="preserve"> </w:t>
      </w:r>
      <w:r>
        <w:rPr>
          <w:rFonts w:ascii="Arial" w:hAnsi="Arial"/>
          <w:sz w:val="18"/>
        </w:rPr>
        <w:t>would</w:t>
      </w:r>
      <w:r>
        <w:rPr>
          <w:rFonts w:ascii="Arial" w:hAnsi="Arial"/>
          <w:spacing w:val="-2"/>
          <w:sz w:val="18"/>
        </w:rPr>
        <w:t xml:space="preserve"> </w:t>
      </w:r>
      <w:r>
        <w:rPr>
          <w:rFonts w:ascii="Arial" w:hAnsi="Arial"/>
          <w:sz w:val="18"/>
        </w:rPr>
        <w:t>be</w:t>
      </w:r>
      <w:r>
        <w:rPr>
          <w:rFonts w:ascii="Arial" w:hAnsi="Arial"/>
          <w:spacing w:val="-4"/>
          <w:sz w:val="18"/>
        </w:rPr>
        <w:t xml:space="preserve"> </w:t>
      </w:r>
      <w:r>
        <w:rPr>
          <w:rFonts w:ascii="Arial" w:hAnsi="Arial"/>
          <w:sz w:val="18"/>
        </w:rPr>
        <w:t>dangerous</w:t>
      </w:r>
      <w:r>
        <w:rPr>
          <w:rFonts w:ascii="Arial" w:hAnsi="Arial"/>
          <w:spacing w:val="-4"/>
          <w:sz w:val="18"/>
        </w:rPr>
        <w:t xml:space="preserve"> </w:t>
      </w:r>
      <w:r>
        <w:rPr>
          <w:rFonts w:ascii="Arial" w:hAnsi="Arial"/>
          <w:sz w:val="18"/>
        </w:rPr>
        <w:t>in</w:t>
      </w:r>
      <w:r>
        <w:rPr>
          <w:rFonts w:ascii="Arial" w:hAnsi="Arial"/>
          <w:spacing w:val="-2"/>
          <w:sz w:val="18"/>
        </w:rPr>
        <w:t xml:space="preserve"> </w:t>
      </w:r>
      <w:r>
        <w:rPr>
          <w:rFonts w:ascii="Arial" w:hAnsi="Arial"/>
          <w:sz w:val="18"/>
        </w:rPr>
        <w:t>an</w:t>
      </w:r>
      <w:r>
        <w:rPr>
          <w:rFonts w:ascii="Arial" w:hAnsi="Arial"/>
          <w:spacing w:val="-1"/>
          <w:sz w:val="18"/>
        </w:rPr>
        <w:t xml:space="preserve"> </w:t>
      </w:r>
      <w:r>
        <w:rPr>
          <w:rFonts w:ascii="Arial" w:hAnsi="Arial"/>
          <w:sz w:val="18"/>
        </w:rPr>
        <w:t>area</w:t>
      </w:r>
      <w:r>
        <w:rPr>
          <w:rFonts w:ascii="Arial" w:hAnsi="Arial"/>
          <w:spacing w:val="-2"/>
          <w:sz w:val="18"/>
        </w:rPr>
        <w:t xml:space="preserve"> </w:t>
      </w:r>
      <w:r>
        <w:rPr>
          <w:rFonts w:ascii="Arial" w:hAnsi="Arial"/>
          <w:sz w:val="18"/>
        </w:rPr>
        <w:t>as</w:t>
      </w:r>
      <w:r>
        <w:rPr>
          <w:rFonts w:ascii="Arial" w:hAnsi="Arial"/>
          <w:spacing w:val="-1"/>
          <w:sz w:val="18"/>
        </w:rPr>
        <w:t xml:space="preserve"> </w:t>
      </w:r>
      <w:r>
        <w:rPr>
          <w:rFonts w:ascii="Arial" w:hAnsi="Arial"/>
          <w:sz w:val="18"/>
        </w:rPr>
        <w:t>sensitive</w:t>
      </w:r>
      <w:r>
        <w:rPr>
          <w:rFonts w:ascii="Arial" w:hAnsi="Arial"/>
          <w:spacing w:val="-2"/>
          <w:sz w:val="18"/>
        </w:rPr>
        <w:t xml:space="preserve"> </w:t>
      </w:r>
      <w:r>
        <w:rPr>
          <w:rFonts w:ascii="Arial" w:hAnsi="Arial"/>
          <w:sz w:val="18"/>
        </w:rPr>
        <w:t>as</w:t>
      </w:r>
      <w:r>
        <w:rPr>
          <w:rFonts w:ascii="Arial" w:hAnsi="Arial"/>
          <w:spacing w:val="-3"/>
          <w:sz w:val="18"/>
        </w:rPr>
        <w:t xml:space="preserve"> </w:t>
      </w:r>
      <w:r>
        <w:rPr>
          <w:rFonts w:ascii="Arial" w:hAnsi="Arial"/>
          <w:sz w:val="18"/>
        </w:rPr>
        <w:t>casino</w:t>
      </w:r>
      <w:r>
        <w:rPr>
          <w:rFonts w:ascii="Arial" w:hAnsi="Arial"/>
          <w:spacing w:val="-4"/>
          <w:sz w:val="18"/>
        </w:rPr>
        <w:t xml:space="preserve"> </w:t>
      </w:r>
      <w:r>
        <w:rPr>
          <w:rFonts w:ascii="Arial" w:hAnsi="Arial"/>
          <w:spacing w:val="-2"/>
          <w:sz w:val="18"/>
        </w:rPr>
        <w:t>gaming.</w:t>
      </w:r>
    </w:p>
    <w:p w:rsidR="00112F44" w:rsidRDefault="00FB63F3">
      <w:pPr>
        <w:pStyle w:val="ListParagraph"/>
        <w:numPr>
          <w:ilvl w:val="3"/>
          <w:numId w:val="45"/>
        </w:numPr>
        <w:tabs>
          <w:tab w:val="left" w:pos="761"/>
        </w:tabs>
        <w:ind w:left="761" w:right="398" w:hanging="360"/>
        <w:jc w:val="both"/>
        <w:rPr>
          <w:rFonts w:ascii="Symbol" w:hAnsi="Symbol"/>
          <w:sz w:val="18"/>
        </w:rPr>
      </w:pPr>
      <w:r>
        <w:rPr>
          <w:rFonts w:ascii="Arial" w:hAnsi="Arial"/>
          <w:sz w:val="18"/>
        </w:rPr>
        <w:t>by creating the Commission as an independent, impartial body vested with full quasi-judicial and quasi- legislative authority, the investigative and prosecutorial functions could remain in the Attorney General’s</w:t>
      </w:r>
      <w:r>
        <w:rPr>
          <w:rFonts w:ascii="Arial" w:hAnsi="Arial"/>
          <w:spacing w:val="80"/>
          <w:sz w:val="18"/>
        </w:rPr>
        <w:t xml:space="preserve"> </w:t>
      </w:r>
      <w:r>
        <w:rPr>
          <w:rFonts w:ascii="Arial" w:hAnsi="Arial"/>
          <w:sz w:val="18"/>
        </w:rPr>
        <w:t>office (the principal law enforcement agency of the state) without offending the concepts of fairness or due process.</w:t>
      </w:r>
      <w:r>
        <w:rPr>
          <w:rFonts w:ascii="Arial" w:hAnsi="Arial"/>
          <w:spacing w:val="40"/>
          <w:sz w:val="18"/>
        </w:rPr>
        <w:t xml:space="preserve"> </w:t>
      </w:r>
      <w:r>
        <w:rPr>
          <w:rFonts w:ascii="Arial" w:hAnsi="Arial"/>
          <w:sz w:val="18"/>
        </w:rPr>
        <w:t>The scenario of one agency serving as investigator, prosecutor, and judge was avoided.</w:t>
      </w:r>
    </w:p>
    <w:p w:rsidR="00112F44" w:rsidRDefault="00FB63F3">
      <w:pPr>
        <w:spacing w:before="206"/>
        <w:ind w:left="401" w:right="396"/>
        <w:jc w:val="both"/>
        <w:rPr>
          <w:rFonts w:ascii="Arial" w:hAnsi="Arial"/>
          <w:sz w:val="18"/>
        </w:rPr>
      </w:pPr>
      <w:r>
        <w:rPr>
          <w:rFonts w:ascii="Arial" w:hAnsi="Arial"/>
          <w:sz w:val="18"/>
        </w:rPr>
        <w:t>The need to further ensure the integrity of the regulatory process by providing a check and balance system, while maintaining centralisation of the law enforcement resources of the Attorney General’s office, outweighs any sacrifices in efficiency caused by having two separate agencies.</w:t>
      </w:r>
      <w:r>
        <w:rPr>
          <w:rFonts w:ascii="Arial" w:hAnsi="Arial"/>
          <w:spacing w:val="40"/>
          <w:sz w:val="18"/>
        </w:rPr>
        <w:t xml:space="preserve"> </w:t>
      </w:r>
      <w:r>
        <w:rPr>
          <w:rFonts w:ascii="Arial" w:hAnsi="Arial"/>
          <w:sz w:val="18"/>
        </w:rPr>
        <w:t>However, if this system of checks and balances is to work as designed</w:t>
      </w:r>
      <w:r>
        <w:rPr>
          <w:rFonts w:ascii="Arial" w:hAnsi="Arial"/>
          <w:b/>
          <w:sz w:val="18"/>
        </w:rPr>
        <w:t>, each agency must be staffed to independently,</w:t>
      </w:r>
      <w:r>
        <w:rPr>
          <w:rFonts w:ascii="Arial" w:hAnsi="Arial"/>
          <w:b/>
          <w:spacing w:val="40"/>
          <w:sz w:val="18"/>
        </w:rPr>
        <w:t xml:space="preserve"> </w:t>
      </w:r>
      <w:r>
        <w:rPr>
          <w:rFonts w:ascii="Arial" w:hAnsi="Arial"/>
          <w:sz w:val="18"/>
        </w:rPr>
        <w:t>understand, analyse, and critically evaluate the work product of the other. Whilst both the Commission and the Division strive to avoid duplication, efficiency in the regulatory process should not sacrifice casino integrity.</w:t>
      </w:r>
      <w:r>
        <w:rPr>
          <w:rFonts w:ascii="Arial" w:hAnsi="Arial"/>
          <w:spacing w:val="40"/>
          <w:sz w:val="18"/>
        </w:rPr>
        <w:t xml:space="preserve"> </w:t>
      </w:r>
      <w:r>
        <w:rPr>
          <w:rFonts w:ascii="Arial" w:hAnsi="Arial"/>
          <w:sz w:val="18"/>
        </w:rPr>
        <w:t>In establishing the two agencies as a check on each other, the legislature made the value judgement that, efficiency must yield to integrity.</w:t>
      </w:r>
      <w:r>
        <w:rPr>
          <w:rFonts w:ascii="Arial" w:hAnsi="Arial"/>
          <w:spacing w:val="40"/>
          <w:sz w:val="18"/>
        </w:rPr>
        <w:t xml:space="preserve"> </w:t>
      </w:r>
      <w:r>
        <w:rPr>
          <w:rFonts w:ascii="Arial" w:hAnsi="Arial"/>
          <w:sz w:val="18"/>
        </w:rPr>
        <w:t>With two separate, independent agencies, some duplication in inevitable and even necessary.</w:t>
      </w:r>
      <w:r>
        <w:rPr>
          <w:rFonts w:ascii="Arial" w:hAnsi="Arial"/>
          <w:spacing w:val="40"/>
          <w:sz w:val="18"/>
        </w:rPr>
        <w:t xml:space="preserve"> </w:t>
      </w:r>
      <w:r>
        <w:rPr>
          <w:rFonts w:ascii="Arial" w:hAnsi="Arial"/>
          <w:sz w:val="18"/>
        </w:rPr>
        <w:t>For example the Commissions Act requires inspectors to be present at all times in the casinos to investigate the conduct of the games and the maintenance of the equipment as the Commission may deem necessary.</w:t>
      </w:r>
    </w:p>
    <w:p w:rsidR="00112F44" w:rsidRDefault="00FB63F3">
      <w:pPr>
        <w:spacing w:before="206"/>
        <w:ind w:left="401" w:right="397"/>
        <w:jc w:val="both"/>
        <w:rPr>
          <w:rFonts w:ascii="Arial" w:hAnsi="Arial"/>
          <w:sz w:val="18"/>
        </w:rPr>
      </w:pPr>
      <w:r>
        <w:rPr>
          <w:rFonts w:ascii="Arial" w:hAnsi="Arial"/>
          <w:sz w:val="18"/>
        </w:rPr>
        <w:t>One of the primary responsibilities of the Division is to provide the Commission with the information necessary to make its decisions. For a contested case the judicial body must have the independent capacity to critically evaluate the information presented to it.</w:t>
      </w:r>
      <w:r>
        <w:rPr>
          <w:rFonts w:ascii="Arial" w:hAnsi="Arial"/>
          <w:spacing w:val="40"/>
          <w:sz w:val="18"/>
        </w:rPr>
        <w:t xml:space="preserve"> </w:t>
      </w:r>
      <w:r>
        <w:rPr>
          <w:rFonts w:ascii="Arial" w:hAnsi="Arial"/>
          <w:sz w:val="18"/>
        </w:rPr>
        <w:t>The need for that independent capacity dictates that both agencies employ staffs with expertise in all matters relating to the duties assigned to them.</w:t>
      </w:r>
      <w:r>
        <w:rPr>
          <w:rFonts w:ascii="Arial" w:hAnsi="Arial"/>
          <w:spacing w:val="40"/>
          <w:sz w:val="18"/>
        </w:rPr>
        <w:t xml:space="preserve"> </w:t>
      </w:r>
      <w:r>
        <w:rPr>
          <w:rFonts w:ascii="Arial" w:hAnsi="Arial"/>
          <w:sz w:val="18"/>
        </w:rPr>
        <w:t>Changing conditions in the industry, amendments to the law, added experience, and other factors often require amendments to Commission regulations.</w:t>
      </w:r>
      <w:r>
        <w:rPr>
          <w:rFonts w:ascii="Arial" w:hAnsi="Arial"/>
          <w:spacing w:val="40"/>
          <w:sz w:val="18"/>
        </w:rPr>
        <w:t xml:space="preserve"> </w:t>
      </w:r>
      <w:r>
        <w:rPr>
          <w:rFonts w:ascii="Arial" w:hAnsi="Arial"/>
          <w:sz w:val="18"/>
        </w:rPr>
        <w:t>Thus, the Commission must maintain comprehensive in-house expertise.</w:t>
      </w:r>
      <w:r>
        <w:rPr>
          <w:rFonts w:ascii="Arial" w:hAnsi="Arial"/>
          <w:spacing w:val="40"/>
          <w:sz w:val="18"/>
        </w:rPr>
        <w:t xml:space="preserve"> </w:t>
      </w:r>
      <w:r>
        <w:rPr>
          <w:rFonts w:ascii="Arial" w:hAnsi="Arial"/>
          <w:sz w:val="18"/>
        </w:rPr>
        <w:t>The continuing nature of these responsibilities militates against wholesale use of consultants or the reliance on the other agencies of government.</w:t>
      </w:r>
      <w:r>
        <w:rPr>
          <w:rFonts w:ascii="Arial" w:hAnsi="Arial"/>
          <w:spacing w:val="40"/>
          <w:sz w:val="18"/>
        </w:rPr>
        <w:t xml:space="preserve"> </w:t>
      </w:r>
      <w:r>
        <w:rPr>
          <w:rFonts w:ascii="Arial" w:hAnsi="Arial"/>
          <w:sz w:val="18"/>
        </w:rPr>
        <w:t>Similarly, the Division of Gaming Enforcement, together with the other divisions of the Attorney General’s office (principally the State Police and the Division of Criminal Justice), must maintain sufficient expertise to complete it's investigative and enforcement responsibilities, independent of the Commission.</w:t>
      </w:r>
    </w:p>
    <w:p w:rsidR="00112F44" w:rsidRDefault="00FB63F3">
      <w:pPr>
        <w:spacing w:before="204"/>
        <w:ind w:left="401"/>
        <w:rPr>
          <w:rFonts w:ascii="Arial"/>
          <w:b/>
          <w:i/>
          <w:sz w:val="18"/>
        </w:rPr>
      </w:pPr>
      <w:r>
        <w:rPr>
          <w:rFonts w:ascii="Arial"/>
          <w:b/>
          <w:i/>
          <w:spacing w:val="-2"/>
          <w:sz w:val="18"/>
        </w:rPr>
        <w:t>Conclusion</w:t>
      </w:r>
    </w:p>
    <w:p w:rsidR="00112F44" w:rsidRDefault="00FB63F3">
      <w:pPr>
        <w:spacing w:before="3"/>
        <w:ind w:left="401" w:right="399"/>
        <w:jc w:val="both"/>
        <w:rPr>
          <w:rFonts w:ascii="Arial"/>
          <w:sz w:val="18"/>
        </w:rPr>
      </w:pPr>
      <w:r>
        <w:rPr>
          <w:rFonts w:ascii="Arial"/>
          <w:sz w:val="18"/>
        </w:rPr>
        <w:t>The Casino Control Act specifies that the goal of economic revitalisation in Atlantic City is not to be achieved at</w:t>
      </w:r>
      <w:r>
        <w:rPr>
          <w:rFonts w:ascii="Arial"/>
          <w:spacing w:val="40"/>
          <w:sz w:val="18"/>
        </w:rPr>
        <w:t xml:space="preserve"> </w:t>
      </w:r>
      <w:r>
        <w:rPr>
          <w:rFonts w:ascii="Arial"/>
          <w:sz w:val="18"/>
        </w:rPr>
        <w:t>the expense</w:t>
      </w:r>
      <w:r>
        <w:rPr>
          <w:rFonts w:ascii="Arial"/>
          <w:spacing w:val="-3"/>
          <w:sz w:val="18"/>
        </w:rPr>
        <w:t xml:space="preserve"> </w:t>
      </w:r>
      <w:r>
        <w:rPr>
          <w:rFonts w:ascii="Arial"/>
          <w:sz w:val="18"/>
        </w:rPr>
        <w:t>of the integrity of either</w:t>
      </w:r>
      <w:r>
        <w:rPr>
          <w:rFonts w:ascii="Arial"/>
          <w:spacing w:val="-1"/>
          <w:sz w:val="18"/>
        </w:rPr>
        <w:t xml:space="preserve"> </w:t>
      </w:r>
      <w:r>
        <w:rPr>
          <w:rFonts w:ascii="Arial"/>
          <w:sz w:val="18"/>
        </w:rPr>
        <w:t>casino operations or the regulatory process itself.</w:t>
      </w:r>
      <w:r>
        <w:rPr>
          <w:rFonts w:ascii="Arial"/>
          <w:spacing w:val="40"/>
          <w:sz w:val="18"/>
        </w:rPr>
        <w:t xml:space="preserve"> </w:t>
      </w:r>
      <w:r>
        <w:rPr>
          <w:rFonts w:ascii="Arial"/>
          <w:sz w:val="18"/>
        </w:rPr>
        <w:t>While the primary purpose for legalising casinos is the fostering of economic development, legitimate law enforcement concerns dictate that the integrity of casino operations remain a necessary pre-condition.</w:t>
      </w:r>
      <w:r>
        <w:rPr>
          <w:rFonts w:ascii="Arial"/>
          <w:spacing w:val="80"/>
          <w:sz w:val="18"/>
        </w:rPr>
        <w:t xml:space="preserve"> </w:t>
      </w:r>
      <w:r>
        <w:rPr>
          <w:rFonts w:ascii="Arial"/>
          <w:sz w:val="18"/>
        </w:rPr>
        <w:t>The regulatory system is designed to promote that economic revitalisation while safeguarding the operational integrity.</w:t>
      </w:r>
      <w:r>
        <w:rPr>
          <w:rFonts w:ascii="Arial"/>
          <w:spacing w:val="40"/>
          <w:sz w:val="18"/>
        </w:rPr>
        <w:t xml:space="preserve"> </w:t>
      </w:r>
      <w:r>
        <w:rPr>
          <w:rFonts w:ascii="Arial"/>
          <w:sz w:val="18"/>
        </w:rPr>
        <w:t>The various procedural safeguards and checks and balances are what make this regulatory system strong.</w:t>
      </w:r>
    </w:p>
    <w:p w:rsidR="00112F44" w:rsidRDefault="00112F44">
      <w:pPr>
        <w:pStyle w:val="BodyText"/>
        <w:spacing w:before="44"/>
        <w:ind w:left="0"/>
        <w:rPr>
          <w:rFonts w:ascii="Arial"/>
          <w:sz w:val="16"/>
        </w:rPr>
      </w:pPr>
    </w:p>
    <w:p w:rsidR="00112F44" w:rsidRDefault="00FB63F3">
      <w:pPr>
        <w:ind w:left="401"/>
        <w:rPr>
          <w:sz w:val="16"/>
        </w:rPr>
      </w:pPr>
      <w:r>
        <w:rPr>
          <w:sz w:val="16"/>
        </w:rPr>
        <w:t>Source:</w:t>
      </w:r>
      <w:r>
        <w:rPr>
          <w:spacing w:val="33"/>
          <w:sz w:val="16"/>
        </w:rPr>
        <w:t xml:space="preserve"> </w:t>
      </w:r>
      <w:r>
        <w:rPr>
          <w:sz w:val="16"/>
        </w:rPr>
        <w:t>Seton</w:t>
      </w:r>
      <w:r>
        <w:rPr>
          <w:spacing w:val="-4"/>
          <w:sz w:val="16"/>
        </w:rPr>
        <w:t xml:space="preserve"> </w:t>
      </w:r>
      <w:r>
        <w:rPr>
          <w:sz w:val="16"/>
        </w:rPr>
        <w:t>Hall</w:t>
      </w:r>
      <w:r>
        <w:rPr>
          <w:spacing w:val="-4"/>
          <w:sz w:val="16"/>
        </w:rPr>
        <w:t xml:space="preserve"> </w:t>
      </w:r>
      <w:r>
        <w:rPr>
          <w:sz w:val="16"/>
        </w:rPr>
        <w:t>Legislative</w:t>
      </w:r>
      <w:r>
        <w:rPr>
          <w:spacing w:val="-3"/>
          <w:sz w:val="16"/>
        </w:rPr>
        <w:t xml:space="preserve"> </w:t>
      </w:r>
      <w:r>
        <w:rPr>
          <w:sz w:val="16"/>
        </w:rPr>
        <w:t>Journal,</w:t>
      </w:r>
      <w:r>
        <w:rPr>
          <w:spacing w:val="-4"/>
          <w:sz w:val="16"/>
        </w:rPr>
        <w:t xml:space="preserve"> </w:t>
      </w:r>
      <w:r>
        <w:rPr>
          <w:sz w:val="16"/>
        </w:rPr>
        <w:t>New</w:t>
      </w:r>
      <w:r>
        <w:rPr>
          <w:spacing w:val="-4"/>
          <w:sz w:val="16"/>
        </w:rPr>
        <w:t xml:space="preserve"> </w:t>
      </w:r>
      <w:r>
        <w:rPr>
          <w:sz w:val="16"/>
        </w:rPr>
        <w:t>Jersey</w:t>
      </w:r>
      <w:r>
        <w:rPr>
          <w:spacing w:val="-3"/>
          <w:sz w:val="16"/>
        </w:rPr>
        <w:t xml:space="preserve"> </w:t>
      </w:r>
      <w:r>
        <w:rPr>
          <w:sz w:val="16"/>
        </w:rPr>
        <w:t>Casino</w:t>
      </w:r>
      <w:r>
        <w:rPr>
          <w:spacing w:val="-2"/>
          <w:sz w:val="16"/>
        </w:rPr>
        <w:t xml:space="preserve"> </w:t>
      </w:r>
      <w:r>
        <w:rPr>
          <w:sz w:val="16"/>
        </w:rPr>
        <w:t>Gaming</w:t>
      </w:r>
      <w:r>
        <w:rPr>
          <w:spacing w:val="-2"/>
          <w:sz w:val="16"/>
        </w:rPr>
        <w:t xml:space="preserve"> </w:t>
      </w:r>
      <w:r>
        <w:rPr>
          <w:sz w:val="16"/>
        </w:rPr>
        <w:t>Symposium,</w:t>
      </w:r>
      <w:r>
        <w:rPr>
          <w:spacing w:val="-2"/>
          <w:sz w:val="16"/>
        </w:rPr>
        <w:t xml:space="preserve"> </w:t>
      </w:r>
      <w:r>
        <w:rPr>
          <w:sz w:val="16"/>
        </w:rPr>
        <w:t>Vol</w:t>
      </w:r>
      <w:r>
        <w:rPr>
          <w:spacing w:val="-6"/>
          <w:sz w:val="16"/>
        </w:rPr>
        <w:t xml:space="preserve"> </w:t>
      </w:r>
      <w:r>
        <w:rPr>
          <w:sz w:val="16"/>
        </w:rPr>
        <w:t>6</w:t>
      </w:r>
      <w:r>
        <w:rPr>
          <w:spacing w:val="-1"/>
          <w:sz w:val="16"/>
        </w:rPr>
        <w:t xml:space="preserve"> </w:t>
      </w:r>
      <w:r>
        <w:rPr>
          <w:sz w:val="16"/>
        </w:rPr>
        <w:t>Summer</w:t>
      </w:r>
      <w:r>
        <w:rPr>
          <w:spacing w:val="-6"/>
          <w:sz w:val="16"/>
        </w:rPr>
        <w:t xml:space="preserve"> </w:t>
      </w:r>
      <w:r>
        <w:rPr>
          <w:sz w:val="16"/>
        </w:rPr>
        <w:t>1982</w:t>
      </w:r>
      <w:r>
        <w:rPr>
          <w:spacing w:val="-4"/>
          <w:sz w:val="16"/>
        </w:rPr>
        <w:t xml:space="preserve"> </w:t>
      </w:r>
      <w:r>
        <w:rPr>
          <w:sz w:val="16"/>
        </w:rPr>
        <w:t>No</w:t>
      </w:r>
      <w:r>
        <w:rPr>
          <w:spacing w:val="-3"/>
          <w:sz w:val="16"/>
        </w:rPr>
        <w:t xml:space="preserve"> </w:t>
      </w:r>
      <w:r>
        <w:rPr>
          <w:sz w:val="16"/>
        </w:rPr>
        <w:t>1.</w:t>
      </w:r>
      <w:r>
        <w:rPr>
          <w:spacing w:val="-4"/>
          <w:sz w:val="16"/>
        </w:rPr>
        <w:t xml:space="preserve"> </w:t>
      </w:r>
      <w:r>
        <w:rPr>
          <w:sz w:val="16"/>
        </w:rPr>
        <w:t>pp</w:t>
      </w:r>
      <w:r>
        <w:rPr>
          <w:spacing w:val="-5"/>
          <w:sz w:val="16"/>
        </w:rPr>
        <w:t xml:space="preserve"> </w:t>
      </w:r>
      <w:r>
        <w:rPr>
          <w:sz w:val="16"/>
        </w:rPr>
        <w:t>17-</w:t>
      </w:r>
      <w:r>
        <w:rPr>
          <w:spacing w:val="-5"/>
          <w:sz w:val="16"/>
        </w:rPr>
        <w:t>20.</w:t>
      </w:r>
    </w:p>
    <w:p w:rsidR="00112F44" w:rsidRDefault="00112F44">
      <w:pPr>
        <w:rPr>
          <w:sz w:val="16"/>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5"/>
        <w:jc w:val="both"/>
      </w:pPr>
      <w:r>
        <w:lastRenderedPageBreak/>
        <w:t>The AHA and the Liquor Stores Association have stated their strong preference for liquor regulation to be undertaken by a specialist body that understands the often complex licensing legislation.</w:t>
      </w:r>
      <w:r>
        <w:rPr>
          <w:spacing w:val="40"/>
        </w:rPr>
        <w:t xml:space="preserve"> </w:t>
      </w:r>
      <w:r>
        <w:t>However, IPART notes that the LAB currently is responsible for both liquor and gaming matters.</w:t>
      </w:r>
    </w:p>
    <w:p w:rsidR="00112F44" w:rsidRDefault="00FB63F3">
      <w:pPr>
        <w:pStyle w:val="BodyText"/>
        <w:spacing w:before="261" w:line="216" w:lineRule="auto"/>
        <w:ind w:right="450"/>
        <w:jc w:val="both"/>
      </w:pPr>
      <w:r>
        <w:t>It is IPART's view that a combined gaming and liquor commission will provide a greater understanding of both industries and that the commission can act in a quasi-judicial role for the purposes of license applications.</w:t>
      </w:r>
      <w:r>
        <w:rPr>
          <w:position w:val="11"/>
          <w:sz w:val="11"/>
        </w:rPr>
        <w:t>82</w:t>
      </w:r>
      <w:r>
        <w:rPr>
          <w:spacing w:val="80"/>
          <w:position w:val="11"/>
          <w:sz w:val="11"/>
        </w:rPr>
        <w:t xml:space="preserve"> </w:t>
      </w:r>
      <w:r>
        <w:t>Moreover, much of the expertise developed by the LAB would be available to the new commission.</w:t>
      </w:r>
    </w:p>
    <w:p w:rsidR="00112F44" w:rsidRDefault="00FB63F3">
      <w:pPr>
        <w:pStyle w:val="Heading4"/>
        <w:spacing w:before="267"/>
        <w:rPr>
          <w:rFonts w:ascii="Arial"/>
        </w:rPr>
      </w:pPr>
      <w:r>
        <w:rPr>
          <w:rFonts w:ascii="Arial"/>
        </w:rPr>
        <w:t>Recommendation</w:t>
      </w:r>
      <w:r>
        <w:rPr>
          <w:rFonts w:ascii="Arial"/>
          <w:spacing w:val="-11"/>
        </w:rPr>
        <w:t xml:space="preserve"> </w:t>
      </w:r>
      <w:r>
        <w:rPr>
          <w:rFonts w:ascii="Arial"/>
          <w:spacing w:val="-5"/>
        </w:rPr>
        <w:t>4.5</w:t>
      </w:r>
    </w:p>
    <w:p w:rsidR="00112F44" w:rsidRDefault="00FB63F3">
      <w:pPr>
        <w:pStyle w:val="Heading4"/>
        <w:spacing w:before="118" w:line="213" w:lineRule="auto"/>
        <w:ind w:right="454"/>
      </w:pPr>
      <w:r>
        <w:t>The Tribunal recommends that the combined regulation of the gaming and liquor industries be retained.</w:t>
      </w:r>
    </w:p>
    <w:p w:rsidR="00112F44" w:rsidRDefault="00FB63F3">
      <w:pPr>
        <w:pStyle w:val="Heading3"/>
        <w:numPr>
          <w:ilvl w:val="2"/>
          <w:numId w:val="45"/>
        </w:numPr>
        <w:tabs>
          <w:tab w:val="left" w:pos="1035"/>
        </w:tabs>
        <w:spacing w:before="263"/>
        <w:ind w:left="1035" w:hanging="634"/>
      </w:pPr>
      <w:bookmarkStart w:id="29" w:name="_TOC_250047"/>
      <w:r>
        <w:t>The</w:t>
      </w:r>
      <w:r>
        <w:rPr>
          <w:spacing w:val="-5"/>
        </w:rPr>
        <w:t xml:space="preserve"> </w:t>
      </w:r>
      <w:r>
        <w:t>independence</w:t>
      </w:r>
      <w:r>
        <w:rPr>
          <w:spacing w:val="-4"/>
        </w:rPr>
        <w:t xml:space="preserve"> </w:t>
      </w:r>
      <w:r>
        <w:t>of</w:t>
      </w:r>
      <w:r>
        <w:rPr>
          <w:spacing w:val="-4"/>
        </w:rPr>
        <w:t xml:space="preserve"> </w:t>
      </w:r>
      <w:r>
        <w:t>a</w:t>
      </w:r>
      <w:r>
        <w:rPr>
          <w:spacing w:val="-4"/>
        </w:rPr>
        <w:t xml:space="preserve"> </w:t>
      </w:r>
      <w:r>
        <w:t>gaming</w:t>
      </w:r>
      <w:r>
        <w:rPr>
          <w:spacing w:val="-5"/>
        </w:rPr>
        <w:t xml:space="preserve"> </w:t>
      </w:r>
      <w:bookmarkEnd w:id="29"/>
      <w:r>
        <w:rPr>
          <w:spacing w:val="-2"/>
        </w:rPr>
        <w:t>commission</w:t>
      </w:r>
    </w:p>
    <w:p w:rsidR="00112F44" w:rsidRDefault="00FB63F3">
      <w:pPr>
        <w:pStyle w:val="BodyText"/>
        <w:spacing w:before="239" w:line="216" w:lineRule="auto"/>
        <w:ind w:right="446"/>
        <w:jc w:val="both"/>
      </w:pPr>
      <w:r>
        <w:t>A central issue to this review is whether a gaming commission should be independent and what does independence really mean?</w:t>
      </w:r>
      <w:r>
        <w:rPr>
          <w:spacing w:val="40"/>
        </w:rPr>
        <w:t xml:space="preserve"> </w:t>
      </w:r>
      <w:r>
        <w:t>Many of the submissions recommended that the gaming commission should be independent.</w:t>
      </w:r>
      <w:r>
        <w:rPr>
          <w:spacing w:val="40"/>
        </w:rPr>
        <w:t xml:space="preserve"> </w:t>
      </w:r>
      <w:r>
        <w:t>However, many submissions were unclear on their definition of independence.</w:t>
      </w:r>
      <w:r>
        <w:rPr>
          <w:spacing w:val="40"/>
        </w:rPr>
        <w:t xml:space="preserve"> </w:t>
      </w:r>
      <w:r>
        <w:t>Is a commission that reports to a minister independent or does independence require that a commission should be only accountable to parliament?</w:t>
      </w:r>
      <w:r>
        <w:rPr>
          <w:spacing w:val="68"/>
        </w:rPr>
        <w:t xml:space="preserve"> </w:t>
      </w:r>
      <w:r>
        <w:t>If a commission reports to a minister can a minister direct (either formally or informally) the commission?</w:t>
      </w:r>
      <w:r>
        <w:rPr>
          <w:spacing w:val="40"/>
        </w:rPr>
        <w:t xml:space="preserve"> </w:t>
      </w:r>
      <w:r>
        <w:t>If so, is this still deemed 'independent'?</w:t>
      </w:r>
    </w:p>
    <w:p w:rsidR="00112F44" w:rsidRDefault="00FB63F3">
      <w:pPr>
        <w:pStyle w:val="BodyText"/>
        <w:spacing w:before="260" w:line="216" w:lineRule="auto"/>
        <w:ind w:right="452"/>
        <w:jc w:val="both"/>
        <w:rPr>
          <w:sz w:val="11"/>
        </w:rPr>
      </w:pPr>
      <w:r>
        <w:t xml:space="preserve">The Casino Control Authority emphasises the importance of independence for casino </w:t>
      </w:r>
      <w:r>
        <w:rPr>
          <w:spacing w:val="-2"/>
        </w:rPr>
        <w:t>regulation:</w:t>
      </w:r>
      <w:r>
        <w:rPr>
          <w:spacing w:val="-2"/>
          <w:position w:val="11"/>
          <w:sz w:val="11"/>
        </w:rPr>
        <w:t>83</w:t>
      </w:r>
    </w:p>
    <w:p w:rsidR="00112F44" w:rsidRDefault="00FB63F3">
      <w:pPr>
        <w:spacing w:before="264" w:line="216" w:lineRule="auto"/>
        <w:ind w:left="968" w:right="1016"/>
        <w:jc w:val="both"/>
        <w:rPr>
          <w:sz w:val="18"/>
        </w:rPr>
      </w:pPr>
      <w:r>
        <w:rPr>
          <w:sz w:val="18"/>
        </w:rPr>
        <w:t>… the [CCA] Act provides that the Authority is not subject to the control or direction of the Minister</w:t>
      </w:r>
      <w:r>
        <w:rPr>
          <w:spacing w:val="-3"/>
          <w:sz w:val="18"/>
        </w:rPr>
        <w:t xml:space="preserve"> </w:t>
      </w:r>
      <w:r>
        <w:rPr>
          <w:sz w:val="18"/>
        </w:rPr>
        <w:t>except</w:t>
      </w:r>
      <w:r>
        <w:rPr>
          <w:spacing w:val="-4"/>
          <w:sz w:val="18"/>
        </w:rPr>
        <w:t xml:space="preserve"> </w:t>
      </w:r>
      <w:r>
        <w:rPr>
          <w:sz w:val="18"/>
        </w:rPr>
        <w:t>in</w:t>
      </w:r>
      <w:r>
        <w:rPr>
          <w:spacing w:val="-3"/>
          <w:sz w:val="18"/>
        </w:rPr>
        <w:t xml:space="preserve"> </w:t>
      </w:r>
      <w:r>
        <w:rPr>
          <w:sz w:val="18"/>
        </w:rPr>
        <w:t>certain</w:t>
      </w:r>
      <w:r>
        <w:rPr>
          <w:spacing w:val="-3"/>
          <w:sz w:val="18"/>
        </w:rPr>
        <w:t xml:space="preserve"> </w:t>
      </w:r>
      <w:r>
        <w:rPr>
          <w:sz w:val="18"/>
        </w:rPr>
        <w:t>limited</w:t>
      </w:r>
      <w:r>
        <w:rPr>
          <w:spacing w:val="-3"/>
          <w:sz w:val="18"/>
        </w:rPr>
        <w:t xml:space="preserve"> </w:t>
      </w:r>
      <w:r>
        <w:rPr>
          <w:sz w:val="18"/>
        </w:rPr>
        <w:t>circumstances</w:t>
      </w:r>
      <w:r>
        <w:rPr>
          <w:spacing w:val="-3"/>
          <w:sz w:val="18"/>
        </w:rPr>
        <w:t xml:space="preserve"> </w:t>
      </w:r>
      <w:r>
        <w:rPr>
          <w:sz w:val="18"/>
        </w:rPr>
        <w:t>and</w:t>
      </w:r>
      <w:r>
        <w:rPr>
          <w:spacing w:val="-2"/>
          <w:sz w:val="18"/>
        </w:rPr>
        <w:t xml:space="preserve"> </w:t>
      </w:r>
      <w:r>
        <w:rPr>
          <w:sz w:val="18"/>
        </w:rPr>
        <w:t>directions</w:t>
      </w:r>
      <w:r>
        <w:rPr>
          <w:spacing w:val="-2"/>
          <w:sz w:val="18"/>
        </w:rPr>
        <w:t xml:space="preserve"> </w:t>
      </w:r>
      <w:r>
        <w:rPr>
          <w:sz w:val="18"/>
        </w:rPr>
        <w:t>given</w:t>
      </w:r>
      <w:r>
        <w:rPr>
          <w:spacing w:val="-2"/>
          <w:sz w:val="18"/>
        </w:rPr>
        <w:t xml:space="preserve"> </w:t>
      </w:r>
      <w:r>
        <w:rPr>
          <w:sz w:val="18"/>
        </w:rPr>
        <w:t>must</w:t>
      </w:r>
      <w:r>
        <w:rPr>
          <w:spacing w:val="-2"/>
          <w:sz w:val="18"/>
        </w:rPr>
        <w:t xml:space="preserve"> </w:t>
      </w:r>
      <w:r>
        <w:rPr>
          <w:sz w:val="18"/>
        </w:rPr>
        <w:t>be notified publicly and tabled in parliament.</w:t>
      </w:r>
    </w:p>
    <w:p w:rsidR="00112F44" w:rsidRDefault="00FB63F3">
      <w:pPr>
        <w:spacing w:before="216" w:line="216" w:lineRule="auto"/>
        <w:ind w:left="968" w:right="1013"/>
        <w:jc w:val="both"/>
        <w:rPr>
          <w:sz w:val="18"/>
        </w:rPr>
      </w:pPr>
      <w:r>
        <w:rPr>
          <w:sz w:val="18"/>
        </w:rPr>
        <w:t>… the Authority is of the strong view that there should continue to be the strictest independent regulatory control over the casino.</w:t>
      </w:r>
    </w:p>
    <w:p w:rsidR="00112F44" w:rsidRDefault="00112F44">
      <w:pPr>
        <w:pStyle w:val="BodyText"/>
        <w:spacing w:before="23"/>
        <w:ind w:left="0"/>
        <w:rPr>
          <w:sz w:val="18"/>
        </w:rPr>
      </w:pPr>
    </w:p>
    <w:p w:rsidR="00112F44" w:rsidRDefault="00FB63F3">
      <w:pPr>
        <w:pStyle w:val="BodyText"/>
        <w:spacing w:line="216" w:lineRule="auto"/>
        <w:ind w:right="449"/>
        <w:jc w:val="both"/>
        <w:rPr>
          <w:sz w:val="11"/>
        </w:rPr>
      </w:pPr>
      <w:r>
        <w:t>Venue operators all preferred for the gaming commission to report to the Minister.</w:t>
      </w:r>
      <w:r>
        <w:rPr>
          <w:position w:val="11"/>
          <w:sz w:val="11"/>
        </w:rPr>
        <w:t>84</w:t>
      </w:r>
      <w:r>
        <w:rPr>
          <w:spacing w:val="80"/>
          <w:position w:val="11"/>
          <w:sz w:val="11"/>
        </w:rPr>
        <w:t xml:space="preserve"> </w:t>
      </w:r>
      <w:r>
        <w:t>The Australian Gaming Machine Manufacturers Association suggested:</w:t>
      </w:r>
      <w:r>
        <w:rPr>
          <w:spacing w:val="-14"/>
        </w:rPr>
        <w:t xml:space="preserve"> </w:t>
      </w:r>
      <w:r>
        <w:rPr>
          <w:position w:val="11"/>
          <w:sz w:val="11"/>
        </w:rPr>
        <w:t>85</w:t>
      </w:r>
    </w:p>
    <w:p w:rsidR="00112F44" w:rsidRDefault="00FB63F3">
      <w:pPr>
        <w:spacing w:before="263" w:line="216" w:lineRule="auto"/>
        <w:ind w:left="968" w:right="1018"/>
        <w:jc w:val="both"/>
        <w:rPr>
          <w:sz w:val="18"/>
        </w:rPr>
      </w:pPr>
      <w:r>
        <w:rPr>
          <w:sz w:val="18"/>
        </w:rPr>
        <w:t>That the single authority [gaming commission] should not have statutory independence.</w:t>
      </w:r>
      <w:r>
        <w:rPr>
          <w:spacing w:val="40"/>
          <w:sz w:val="18"/>
        </w:rPr>
        <w:t xml:space="preserve"> </w:t>
      </w:r>
      <w:r>
        <w:rPr>
          <w:sz w:val="18"/>
        </w:rPr>
        <w:t>We believe that such a status carries with it an inherent weakness.</w:t>
      </w:r>
    </w:p>
    <w:p w:rsidR="00112F44" w:rsidRDefault="00FB63F3">
      <w:pPr>
        <w:spacing w:before="215" w:line="216" w:lineRule="auto"/>
        <w:ind w:left="968" w:right="995"/>
        <w:jc w:val="both"/>
        <w:rPr>
          <w:sz w:val="18"/>
        </w:rPr>
      </w:pPr>
      <w:r>
        <w:rPr>
          <w:sz w:val="18"/>
        </w:rPr>
        <w:t>Its weakness rests in determination of what is a proper level of gambling to be permitted to occur and the taking of appropriate measures to avoid excess.</w:t>
      </w:r>
      <w:r>
        <w:rPr>
          <w:spacing w:val="40"/>
          <w:sz w:val="18"/>
        </w:rPr>
        <w:t xml:space="preserve"> </w:t>
      </w:r>
      <w:r>
        <w:rPr>
          <w:sz w:val="18"/>
        </w:rPr>
        <w:t>The first of these tasks involves the</w:t>
      </w:r>
      <w:r>
        <w:rPr>
          <w:spacing w:val="40"/>
          <w:sz w:val="18"/>
        </w:rPr>
        <w:t xml:space="preserve"> </w:t>
      </w:r>
      <w:r>
        <w:rPr>
          <w:sz w:val="18"/>
        </w:rPr>
        <w:t>making of value judgements, for which the members of a statutory authority have no particular qualification.</w:t>
      </w:r>
      <w:r>
        <w:rPr>
          <w:spacing w:val="40"/>
          <w:sz w:val="18"/>
        </w:rPr>
        <w:t xml:space="preserve"> </w:t>
      </w:r>
      <w:r>
        <w:rPr>
          <w:sz w:val="18"/>
        </w:rPr>
        <w:t>That judgement ought to be made by one or more persons elected by, and</w:t>
      </w:r>
      <w:r>
        <w:rPr>
          <w:spacing w:val="40"/>
          <w:sz w:val="18"/>
        </w:rPr>
        <w:t xml:space="preserve"> </w:t>
      </w:r>
      <w:r>
        <w:rPr>
          <w:sz w:val="18"/>
        </w:rPr>
        <w:t>answerable to, the electorate: A Minister or the Government as a whole.</w:t>
      </w:r>
    </w:p>
    <w:p w:rsidR="00112F44" w:rsidRDefault="00112F44">
      <w:pPr>
        <w:pStyle w:val="BodyText"/>
        <w:spacing w:before="20"/>
        <w:ind w:left="0"/>
        <w:rPr>
          <w:sz w:val="18"/>
        </w:rPr>
      </w:pPr>
    </w:p>
    <w:p w:rsidR="00112F44" w:rsidRDefault="00FB63F3">
      <w:pPr>
        <w:pStyle w:val="BodyText"/>
        <w:spacing w:before="1" w:line="216" w:lineRule="auto"/>
        <w:ind w:right="449"/>
        <w:jc w:val="both"/>
      </w:pPr>
      <w:r>
        <w:t>In contrast most social welfare groups and problem gaming service providers preferred a structure</w:t>
      </w:r>
      <w:r>
        <w:rPr>
          <w:spacing w:val="-1"/>
        </w:rPr>
        <w:t xml:space="preserve"> </w:t>
      </w:r>
      <w:r>
        <w:t>similar to ICAC</w:t>
      </w:r>
      <w:r>
        <w:rPr>
          <w:spacing w:val="-2"/>
        </w:rPr>
        <w:t xml:space="preserve"> </w:t>
      </w:r>
      <w:r>
        <w:t>where</w:t>
      </w:r>
      <w:r>
        <w:rPr>
          <w:spacing w:val="2"/>
        </w:rPr>
        <w:t xml:space="preserve"> </w:t>
      </w:r>
      <w:r>
        <w:t>the commission</w:t>
      </w:r>
      <w:r>
        <w:rPr>
          <w:spacing w:val="3"/>
        </w:rPr>
        <w:t xml:space="preserve"> </w:t>
      </w:r>
      <w:r>
        <w:t>would</w:t>
      </w:r>
      <w:r>
        <w:rPr>
          <w:spacing w:val="3"/>
        </w:rPr>
        <w:t xml:space="preserve"> </w:t>
      </w:r>
      <w:r>
        <w:t>report</w:t>
      </w:r>
      <w:r>
        <w:rPr>
          <w:spacing w:val="2"/>
        </w:rPr>
        <w:t xml:space="preserve"> </w:t>
      </w:r>
      <w:r>
        <w:t>only to</w:t>
      </w:r>
      <w:r>
        <w:rPr>
          <w:spacing w:val="3"/>
        </w:rPr>
        <w:t xml:space="preserve"> </w:t>
      </w:r>
      <w:r>
        <w:t>Parliament.</w:t>
      </w:r>
      <w:r>
        <w:rPr>
          <w:position w:val="11"/>
          <w:sz w:val="11"/>
        </w:rPr>
        <w:t>86</w:t>
      </w:r>
      <w:r>
        <w:rPr>
          <w:spacing w:val="74"/>
          <w:w w:val="150"/>
          <w:position w:val="11"/>
          <w:sz w:val="11"/>
        </w:rPr>
        <w:t xml:space="preserve"> </w:t>
      </w:r>
      <w:r>
        <w:rPr>
          <w:spacing w:val="-2"/>
        </w:rPr>
        <w:t>NCOSS</w:t>
      </w:r>
    </w:p>
    <w:p w:rsidR="00112F44" w:rsidRDefault="00FB63F3">
      <w:pPr>
        <w:pStyle w:val="BodyText"/>
        <w:spacing w:before="105"/>
        <w:ind w:left="0"/>
        <w:rPr>
          <w:sz w:val="20"/>
        </w:rPr>
      </w:pPr>
      <w:r>
        <w:rPr>
          <w:noProof/>
          <w:lang w:val="en-AU" w:eastAsia="en-AU"/>
        </w:rPr>
        <mc:AlternateContent>
          <mc:Choice Requires="wps">
            <w:drawing>
              <wp:anchor distT="0" distB="0" distL="0" distR="0" simplePos="0" relativeHeight="487606784" behindDoc="1" locked="0" layoutInCell="1" allowOverlap="1">
                <wp:simplePos x="0" y="0"/>
                <wp:positionH relativeFrom="page">
                  <wp:posOffset>915416</wp:posOffset>
                </wp:positionH>
                <wp:positionV relativeFrom="paragraph">
                  <wp:posOffset>257482</wp:posOffset>
                </wp:positionV>
                <wp:extent cx="1858010" cy="1270"/>
                <wp:effectExtent l="0" t="0" r="0" b="0"/>
                <wp:wrapTopAndBottom/>
                <wp:docPr id="275"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B8358" id="Graphic 422" o:spid="_x0000_s1026" style="position:absolute;margin-left:72.1pt;margin-top:20.25pt;width:146.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2" w:hanging="567"/>
        <w:rPr>
          <w:sz w:val="18"/>
        </w:rPr>
      </w:pPr>
      <w:r>
        <w:rPr>
          <w:spacing w:val="-6"/>
          <w:position w:val="9"/>
          <w:sz w:val="9"/>
        </w:rPr>
        <w:t>82</w:t>
      </w:r>
      <w:r>
        <w:rPr>
          <w:position w:val="9"/>
          <w:sz w:val="9"/>
        </w:rPr>
        <w:tab/>
      </w:r>
      <w:r>
        <w:rPr>
          <w:sz w:val="18"/>
        </w:rPr>
        <w:t>An appeals mechanism should also be established to either the Administrative Decisions Tribunal or an appropriate court.</w:t>
      </w:r>
    </w:p>
    <w:p w:rsidR="00112F44" w:rsidRDefault="00FB63F3">
      <w:pPr>
        <w:tabs>
          <w:tab w:val="left" w:pos="967"/>
        </w:tabs>
        <w:spacing w:line="210" w:lineRule="exact"/>
        <w:ind w:left="401"/>
        <w:rPr>
          <w:sz w:val="18"/>
        </w:rPr>
      </w:pPr>
      <w:r>
        <w:rPr>
          <w:spacing w:val="-5"/>
          <w:position w:val="9"/>
          <w:sz w:val="9"/>
        </w:rPr>
        <w:t>83</w:t>
      </w:r>
      <w:r>
        <w:rPr>
          <w:position w:val="9"/>
          <w:sz w:val="9"/>
        </w:rPr>
        <w:tab/>
      </w:r>
      <w:r>
        <w:rPr>
          <w:sz w:val="18"/>
        </w:rPr>
        <w:t>Casino</w:t>
      </w:r>
      <w:r>
        <w:rPr>
          <w:spacing w:val="-2"/>
          <w:sz w:val="18"/>
        </w:rPr>
        <w:t xml:space="preserve"> </w:t>
      </w:r>
      <w:r>
        <w:rPr>
          <w:sz w:val="18"/>
        </w:rPr>
        <w:t>Control</w:t>
      </w:r>
      <w:r>
        <w:rPr>
          <w:spacing w:val="-1"/>
          <w:sz w:val="18"/>
        </w:rPr>
        <w:t xml:space="preserve"> </w:t>
      </w:r>
      <w:r>
        <w:rPr>
          <w:sz w:val="18"/>
        </w:rPr>
        <w:t>Authority,</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z w:val="18"/>
        </w:rPr>
        <w:t>3</w:t>
      </w:r>
      <w:r>
        <w:rPr>
          <w:spacing w:val="-4"/>
          <w:sz w:val="18"/>
        </w:rPr>
        <w:t xml:space="preserve"> </w:t>
      </w:r>
      <w:r>
        <w:rPr>
          <w:sz w:val="18"/>
        </w:rPr>
        <w:t>and</w:t>
      </w:r>
      <w:r>
        <w:rPr>
          <w:spacing w:val="-1"/>
          <w:sz w:val="18"/>
        </w:rPr>
        <w:t xml:space="preserve"> </w:t>
      </w:r>
      <w:r>
        <w:rPr>
          <w:sz w:val="18"/>
        </w:rPr>
        <w:t>p</w:t>
      </w:r>
      <w:r>
        <w:rPr>
          <w:spacing w:val="-1"/>
          <w:sz w:val="18"/>
        </w:rPr>
        <w:t xml:space="preserve"> </w:t>
      </w:r>
      <w:r>
        <w:rPr>
          <w:spacing w:val="-5"/>
          <w:sz w:val="18"/>
        </w:rPr>
        <w:t>19.</w:t>
      </w:r>
    </w:p>
    <w:p w:rsidR="00112F44" w:rsidRDefault="00FB63F3">
      <w:pPr>
        <w:tabs>
          <w:tab w:val="left" w:pos="967"/>
        </w:tabs>
        <w:spacing w:line="217" w:lineRule="exact"/>
        <w:ind w:left="401"/>
        <w:rPr>
          <w:sz w:val="18"/>
        </w:rPr>
      </w:pPr>
      <w:r>
        <w:rPr>
          <w:spacing w:val="-5"/>
          <w:position w:val="9"/>
          <w:sz w:val="9"/>
        </w:rPr>
        <w:t>84</w:t>
      </w:r>
      <w:r>
        <w:rPr>
          <w:position w:val="9"/>
          <w:sz w:val="9"/>
        </w:rPr>
        <w:tab/>
      </w:r>
      <w:r>
        <w:rPr>
          <w:sz w:val="18"/>
        </w:rPr>
        <w:t>See</w:t>
      </w:r>
      <w:r>
        <w:rPr>
          <w:spacing w:val="-4"/>
          <w:sz w:val="18"/>
        </w:rPr>
        <w:t xml:space="preserve"> </w:t>
      </w:r>
      <w:r>
        <w:rPr>
          <w:sz w:val="18"/>
        </w:rPr>
        <w:t>submissions to</w:t>
      </w:r>
      <w:r>
        <w:rPr>
          <w:spacing w:val="-2"/>
          <w:sz w:val="18"/>
        </w:rPr>
        <w:t xml:space="preserve"> </w:t>
      </w:r>
      <w:r>
        <w:rPr>
          <w:sz w:val="18"/>
        </w:rPr>
        <w:t>IPART</w:t>
      </w:r>
      <w:r>
        <w:rPr>
          <w:spacing w:val="-2"/>
          <w:sz w:val="18"/>
        </w:rPr>
        <w:t xml:space="preserve"> </w:t>
      </w:r>
      <w:r>
        <w:rPr>
          <w:sz w:val="18"/>
        </w:rPr>
        <w:t>from</w:t>
      </w:r>
      <w:r>
        <w:rPr>
          <w:spacing w:val="-2"/>
          <w:sz w:val="18"/>
        </w:rPr>
        <w:t xml:space="preserve"> </w:t>
      </w:r>
      <w:r>
        <w:rPr>
          <w:sz w:val="18"/>
        </w:rPr>
        <w:t>RCA, p</w:t>
      </w:r>
      <w:r>
        <w:rPr>
          <w:spacing w:val="-3"/>
          <w:sz w:val="18"/>
        </w:rPr>
        <w:t xml:space="preserve"> </w:t>
      </w:r>
      <w:r>
        <w:rPr>
          <w:sz w:val="18"/>
        </w:rPr>
        <w:t>17</w:t>
      </w:r>
      <w:r>
        <w:rPr>
          <w:spacing w:val="-2"/>
          <w:sz w:val="18"/>
        </w:rPr>
        <w:t xml:space="preserve"> </w:t>
      </w:r>
      <w:r>
        <w:rPr>
          <w:sz w:val="18"/>
        </w:rPr>
        <w:t>and</w:t>
      </w:r>
      <w:r>
        <w:rPr>
          <w:spacing w:val="-2"/>
          <w:sz w:val="18"/>
        </w:rPr>
        <w:t xml:space="preserve"> </w:t>
      </w:r>
      <w:r>
        <w:rPr>
          <w:sz w:val="18"/>
        </w:rPr>
        <w:t>AHA, p</w:t>
      </w:r>
      <w:r>
        <w:rPr>
          <w:spacing w:val="-2"/>
          <w:sz w:val="18"/>
        </w:rPr>
        <w:t xml:space="preserve"> </w:t>
      </w:r>
      <w:r>
        <w:rPr>
          <w:spacing w:val="-5"/>
          <w:sz w:val="18"/>
        </w:rPr>
        <w:t>14.</w:t>
      </w:r>
    </w:p>
    <w:p w:rsidR="00112F44" w:rsidRDefault="00FB63F3">
      <w:pPr>
        <w:tabs>
          <w:tab w:val="left" w:pos="967"/>
        </w:tabs>
        <w:spacing w:line="218" w:lineRule="exact"/>
        <w:ind w:left="401"/>
        <w:rPr>
          <w:sz w:val="18"/>
        </w:rPr>
      </w:pPr>
      <w:r>
        <w:rPr>
          <w:spacing w:val="-5"/>
          <w:position w:val="9"/>
          <w:sz w:val="9"/>
        </w:rPr>
        <w:t>85</w:t>
      </w:r>
      <w:r>
        <w:rPr>
          <w:position w:val="9"/>
          <w:sz w:val="9"/>
        </w:rPr>
        <w:tab/>
      </w:r>
      <w:r>
        <w:rPr>
          <w:sz w:val="18"/>
        </w:rPr>
        <w:t>Australian</w:t>
      </w:r>
      <w:r>
        <w:rPr>
          <w:spacing w:val="-5"/>
          <w:sz w:val="18"/>
        </w:rPr>
        <w:t xml:space="preserve"> </w:t>
      </w:r>
      <w:r>
        <w:rPr>
          <w:sz w:val="18"/>
        </w:rPr>
        <w:t>Gaming</w:t>
      </w:r>
      <w:r>
        <w:rPr>
          <w:spacing w:val="-6"/>
          <w:sz w:val="18"/>
        </w:rPr>
        <w:t xml:space="preserve"> </w:t>
      </w:r>
      <w:r>
        <w:rPr>
          <w:sz w:val="18"/>
        </w:rPr>
        <w:t>Machine</w:t>
      </w:r>
      <w:r>
        <w:rPr>
          <w:spacing w:val="-2"/>
          <w:sz w:val="18"/>
        </w:rPr>
        <w:t xml:space="preserve"> </w:t>
      </w:r>
      <w:r>
        <w:rPr>
          <w:sz w:val="18"/>
        </w:rPr>
        <w:t>Manufacturers</w:t>
      </w:r>
      <w:r>
        <w:rPr>
          <w:spacing w:val="-3"/>
          <w:sz w:val="18"/>
        </w:rPr>
        <w:t xml:space="preserve"> </w:t>
      </w:r>
      <w:r>
        <w:rPr>
          <w:sz w:val="18"/>
        </w:rPr>
        <w:t>Association,</w:t>
      </w:r>
      <w:r>
        <w:rPr>
          <w:spacing w:val="-5"/>
          <w:sz w:val="18"/>
        </w:rPr>
        <w:t xml:space="preserve"> </w:t>
      </w:r>
      <w:r>
        <w:rPr>
          <w:sz w:val="18"/>
        </w:rPr>
        <w:t>Submission</w:t>
      </w:r>
      <w:r>
        <w:rPr>
          <w:spacing w:val="-3"/>
          <w:sz w:val="18"/>
        </w:rPr>
        <w:t xml:space="preserve"> </w:t>
      </w:r>
      <w:r>
        <w:rPr>
          <w:sz w:val="18"/>
        </w:rPr>
        <w:t>IPART,</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w:t>
      </w:r>
      <w:r>
        <w:rPr>
          <w:spacing w:val="-5"/>
          <w:sz w:val="18"/>
        </w:rPr>
        <w:t xml:space="preserve"> 13.</w:t>
      </w:r>
    </w:p>
    <w:p w:rsidR="00112F44" w:rsidRDefault="00FB63F3">
      <w:pPr>
        <w:tabs>
          <w:tab w:val="left" w:pos="967"/>
        </w:tabs>
        <w:spacing w:line="231" w:lineRule="exact"/>
        <w:ind w:left="401"/>
        <w:rPr>
          <w:sz w:val="18"/>
        </w:rPr>
      </w:pPr>
      <w:r>
        <w:rPr>
          <w:spacing w:val="-5"/>
          <w:position w:val="9"/>
          <w:sz w:val="9"/>
        </w:rPr>
        <w:t>86</w:t>
      </w:r>
      <w:r>
        <w:rPr>
          <w:position w:val="9"/>
          <w:sz w:val="9"/>
        </w:rPr>
        <w:tab/>
      </w:r>
      <w:r>
        <w:rPr>
          <w:sz w:val="18"/>
        </w:rPr>
        <w:t>See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from</w:t>
      </w:r>
      <w:r>
        <w:rPr>
          <w:spacing w:val="-2"/>
          <w:sz w:val="18"/>
        </w:rPr>
        <w:t xml:space="preserve"> </w:t>
      </w:r>
      <w:r>
        <w:rPr>
          <w:sz w:val="18"/>
        </w:rPr>
        <w:t>NCOSS,</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7.</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9"/>
        <w:jc w:val="both"/>
      </w:pPr>
      <w:r>
        <w:lastRenderedPageBreak/>
        <w:t>suggests that the gaming commission should have an independent board with representatives of the community governing the commission.</w:t>
      </w:r>
    </w:p>
    <w:p w:rsidR="00112F44" w:rsidRDefault="00FB63F3">
      <w:pPr>
        <w:pStyle w:val="BodyText"/>
        <w:spacing w:before="265" w:line="216" w:lineRule="auto"/>
        <w:ind w:right="447"/>
        <w:jc w:val="both"/>
      </w:pPr>
      <w:r>
        <w:t>Although formal reporting lines and responsibilities can be specifically defined in</w:t>
      </w:r>
      <w:r>
        <w:rPr>
          <w:spacing w:val="40"/>
        </w:rPr>
        <w:t xml:space="preserve"> </w:t>
      </w:r>
      <w:r>
        <w:t>legislation, this definition is unlikely to prevent informal direction by Ministerial office holders where issues of great importance are involved.</w:t>
      </w:r>
      <w:r>
        <w:rPr>
          <w:spacing w:val="40"/>
        </w:rPr>
        <w:t xml:space="preserve"> </w:t>
      </w:r>
      <w:r>
        <w:t>Overall, IPART believes that the Minister should have some control over key decisions in gaming. By contrast, the need for independence is greater where issues of control and property rights are involved. To date, the CCA model of independence has functioned well for both the government and the community and could form a model for the commission.</w:t>
      </w:r>
    </w:p>
    <w:p w:rsidR="00112F44" w:rsidRDefault="00FB63F3">
      <w:pPr>
        <w:pStyle w:val="BodyText"/>
        <w:spacing w:before="259" w:line="216" w:lineRule="auto"/>
        <w:ind w:right="447"/>
        <w:jc w:val="both"/>
      </w:pPr>
      <w:r>
        <w:t>IPART supports a structure whereby the chief executive and the Board members of the commission's can only have their tenure terminated at the conclusion of their contract term or by parliament.</w:t>
      </w:r>
      <w:r>
        <w:rPr>
          <w:spacing w:val="79"/>
        </w:rPr>
        <w:t xml:space="preserve"> </w:t>
      </w:r>
      <w:r>
        <w:t>The commission should be free to publish its own reports in completing its responsibilities.</w:t>
      </w:r>
    </w:p>
    <w:p w:rsidR="00112F44" w:rsidRDefault="00FB63F3">
      <w:pPr>
        <w:pStyle w:val="BodyText"/>
        <w:spacing w:before="262" w:line="216" w:lineRule="auto"/>
        <w:ind w:right="450"/>
        <w:jc w:val="both"/>
      </w:pPr>
      <w:r>
        <w:t>Ultimately,</w:t>
      </w:r>
      <w:r>
        <w:rPr>
          <w:spacing w:val="-5"/>
        </w:rPr>
        <w:t xml:space="preserve"> </w:t>
      </w:r>
      <w:r>
        <w:t>independence</w:t>
      </w:r>
      <w:r>
        <w:rPr>
          <w:spacing w:val="-2"/>
        </w:rPr>
        <w:t xml:space="preserve"> </w:t>
      </w:r>
      <w:r>
        <w:t>revolves</w:t>
      </w:r>
      <w:r>
        <w:rPr>
          <w:spacing w:val="-2"/>
        </w:rPr>
        <w:t xml:space="preserve"> </w:t>
      </w:r>
      <w:r>
        <w:t>around</w:t>
      </w:r>
      <w:r>
        <w:rPr>
          <w:spacing w:val="-5"/>
        </w:rPr>
        <w:t xml:space="preserve"> </w:t>
      </w:r>
      <w:r>
        <w:t>whether</w:t>
      </w:r>
      <w:r>
        <w:rPr>
          <w:spacing w:val="-2"/>
        </w:rPr>
        <w:t xml:space="preserve"> </w:t>
      </w:r>
      <w:r>
        <w:t>and</w:t>
      </w:r>
      <w:r>
        <w:rPr>
          <w:spacing w:val="-5"/>
        </w:rPr>
        <w:t xml:space="preserve"> </w:t>
      </w:r>
      <w:r>
        <w:t>in</w:t>
      </w:r>
      <w:r>
        <w:rPr>
          <w:spacing w:val="-5"/>
        </w:rPr>
        <w:t xml:space="preserve"> </w:t>
      </w:r>
      <w:r>
        <w:t>what</w:t>
      </w:r>
      <w:r>
        <w:rPr>
          <w:spacing w:val="-2"/>
        </w:rPr>
        <w:t xml:space="preserve"> </w:t>
      </w:r>
      <w:r>
        <w:t>manner</w:t>
      </w:r>
      <w:r>
        <w:rPr>
          <w:spacing w:val="-2"/>
        </w:rPr>
        <w:t xml:space="preserve"> </w:t>
      </w:r>
      <w:r>
        <w:t>a Minister is able to direct the Commission, the ability of the Commission to freely report its decisions or</w:t>
      </w:r>
      <w:r>
        <w:rPr>
          <w:spacing w:val="40"/>
        </w:rPr>
        <w:t xml:space="preserve"> </w:t>
      </w:r>
      <w:r>
        <w:t>findings and the existence of an appeals mechanism.</w:t>
      </w:r>
    </w:p>
    <w:p w:rsidR="00112F44" w:rsidRDefault="00FB63F3">
      <w:pPr>
        <w:pStyle w:val="Heading4"/>
        <w:spacing w:before="269"/>
        <w:rPr>
          <w:rFonts w:ascii="Arial"/>
        </w:rPr>
      </w:pPr>
      <w:r>
        <w:rPr>
          <w:rFonts w:ascii="Arial"/>
        </w:rPr>
        <w:t>Recommendation</w:t>
      </w:r>
      <w:r>
        <w:rPr>
          <w:rFonts w:ascii="Arial"/>
          <w:spacing w:val="-11"/>
        </w:rPr>
        <w:t xml:space="preserve"> </w:t>
      </w:r>
      <w:r>
        <w:rPr>
          <w:rFonts w:ascii="Arial"/>
          <w:spacing w:val="-5"/>
        </w:rPr>
        <w:t>4.6</w:t>
      </w:r>
    </w:p>
    <w:p w:rsidR="00112F44" w:rsidRDefault="00FB63F3">
      <w:pPr>
        <w:pStyle w:val="Heading4"/>
        <w:spacing w:before="115" w:line="213" w:lineRule="auto"/>
        <w:ind w:right="450"/>
      </w:pPr>
      <w:r>
        <w:t>The Tribunal recommends a gaming commission with legislative independence similar to that of the Casino Control Authority.</w:t>
      </w:r>
    </w:p>
    <w:p w:rsidR="00112F44" w:rsidRDefault="00FB63F3">
      <w:pPr>
        <w:pStyle w:val="Heading3"/>
        <w:numPr>
          <w:ilvl w:val="2"/>
          <w:numId w:val="45"/>
        </w:numPr>
        <w:tabs>
          <w:tab w:val="left" w:pos="1035"/>
        </w:tabs>
        <w:spacing w:before="264"/>
        <w:ind w:left="1035" w:hanging="634"/>
      </w:pPr>
      <w:bookmarkStart w:id="30" w:name="_TOC_250046"/>
      <w:r>
        <w:t>Ministerial</w:t>
      </w:r>
      <w:r>
        <w:rPr>
          <w:spacing w:val="-5"/>
        </w:rPr>
        <w:t xml:space="preserve"> </w:t>
      </w:r>
      <w:bookmarkEnd w:id="30"/>
      <w:r>
        <w:rPr>
          <w:spacing w:val="-2"/>
        </w:rPr>
        <w:t>Directions</w:t>
      </w:r>
    </w:p>
    <w:p w:rsidR="00112F44" w:rsidRDefault="00FB63F3">
      <w:pPr>
        <w:pStyle w:val="BodyText"/>
        <w:spacing w:before="239" w:line="216" w:lineRule="auto"/>
        <w:ind w:right="447"/>
        <w:jc w:val="both"/>
      </w:pPr>
      <w:r>
        <w:t>IPART believes that the proposed new gaming commission should have the same level of independence as the CCA.</w:t>
      </w:r>
      <w:r>
        <w:rPr>
          <w:spacing w:val="40"/>
        </w:rPr>
        <w:t xml:space="preserve"> </w:t>
      </w:r>
      <w:r>
        <w:t>The CCA is fully independent with the exception that it can be directed by the Minister in limited instances.</w:t>
      </w:r>
      <w:r>
        <w:rPr>
          <w:spacing w:val="40"/>
        </w:rPr>
        <w:t xml:space="preserve"> </w:t>
      </w:r>
      <w:r>
        <w:t>Ministerial directions must be in writing and then must be published in the NSW Government Gazette and tabled in Parliament.</w:t>
      </w:r>
      <w:r>
        <w:rPr>
          <w:spacing w:val="40"/>
        </w:rPr>
        <w:t xml:space="preserve"> </w:t>
      </w:r>
      <w:r>
        <w:t>The powers of direction are limited to use in specific instances.</w:t>
      </w:r>
    </w:p>
    <w:p w:rsidR="00112F44" w:rsidRDefault="00FB63F3">
      <w:pPr>
        <w:pStyle w:val="BodyText"/>
        <w:spacing w:before="263" w:line="216" w:lineRule="auto"/>
        <w:ind w:right="451"/>
        <w:jc w:val="both"/>
      </w:pPr>
      <w:r>
        <w:t>The Minister may direct the CCA to exercise any of its functions under the CCA Act but</w:t>
      </w:r>
      <w:r>
        <w:rPr>
          <w:spacing w:val="40"/>
        </w:rPr>
        <w:t xml:space="preserve"> </w:t>
      </w:r>
      <w:r>
        <w:t>only if the Minister is of the opinion that the direction or guideline:</w:t>
      </w:r>
    </w:p>
    <w:p w:rsidR="00112F44" w:rsidRDefault="00FB63F3">
      <w:pPr>
        <w:pStyle w:val="ListParagraph"/>
        <w:numPr>
          <w:ilvl w:val="3"/>
          <w:numId w:val="45"/>
        </w:numPr>
        <w:tabs>
          <w:tab w:val="left" w:pos="759"/>
          <w:tab w:val="left" w:pos="761"/>
        </w:tabs>
        <w:spacing w:before="80" w:line="213" w:lineRule="auto"/>
        <w:ind w:right="458" w:hanging="358"/>
        <w:rPr>
          <w:rFonts w:ascii="Symbol" w:hAnsi="Symbol"/>
        </w:rPr>
      </w:pPr>
      <w:r>
        <w:rPr>
          <w:rFonts w:ascii="Times New Roman" w:hAnsi="Times New Roman"/>
        </w:rPr>
        <w:tab/>
      </w:r>
      <w:r>
        <w:t>is necessary or desirable to protect the integrity or apparent integrity of casino gaming, or is otherwise in the public interest.</w:t>
      </w:r>
    </w:p>
    <w:p w:rsidR="00112F44" w:rsidRDefault="00112F44">
      <w:pPr>
        <w:pStyle w:val="BodyText"/>
        <w:spacing w:before="6"/>
        <w:ind w:left="0"/>
      </w:pPr>
    </w:p>
    <w:p w:rsidR="00112F44" w:rsidRDefault="00FB63F3">
      <w:pPr>
        <w:pStyle w:val="BodyText"/>
      </w:pPr>
      <w:r>
        <w:t>Directions</w:t>
      </w:r>
      <w:r>
        <w:rPr>
          <w:spacing w:val="-2"/>
        </w:rPr>
        <w:t xml:space="preserve"> </w:t>
      </w:r>
      <w:r>
        <w:t>and</w:t>
      </w:r>
      <w:r>
        <w:rPr>
          <w:spacing w:val="-2"/>
        </w:rPr>
        <w:t xml:space="preserve"> </w:t>
      </w:r>
      <w:r>
        <w:t>guidelines</w:t>
      </w:r>
      <w:r>
        <w:rPr>
          <w:spacing w:val="-2"/>
        </w:rPr>
        <w:t xml:space="preserve"> </w:t>
      </w:r>
      <w:r>
        <w:t>under</w:t>
      </w:r>
      <w:r>
        <w:rPr>
          <w:spacing w:val="-2"/>
        </w:rPr>
        <w:t xml:space="preserve"> </w:t>
      </w:r>
      <w:r>
        <w:t>this</w:t>
      </w:r>
      <w:r>
        <w:rPr>
          <w:spacing w:val="-2"/>
        </w:rPr>
        <w:t xml:space="preserve"> </w:t>
      </w:r>
      <w:r>
        <w:t>section</w:t>
      </w:r>
      <w:r>
        <w:rPr>
          <w:spacing w:val="-2"/>
        </w:rPr>
        <w:t xml:space="preserve"> </w:t>
      </w:r>
      <w:r>
        <w:t>are</w:t>
      </w:r>
      <w:r>
        <w:rPr>
          <w:spacing w:val="-2"/>
        </w:rPr>
        <w:t xml:space="preserve"> </w:t>
      </w:r>
      <w:r>
        <w:t>not</w:t>
      </w:r>
      <w:r>
        <w:rPr>
          <w:spacing w:val="-2"/>
        </w:rPr>
        <w:t xml:space="preserve"> </w:t>
      </w:r>
      <w:r>
        <w:t>to</w:t>
      </w:r>
      <w:r>
        <w:rPr>
          <w:spacing w:val="-2"/>
        </w:rPr>
        <w:t xml:space="preserve"> </w:t>
      </w:r>
      <w:r>
        <w:t>relate</w:t>
      </w:r>
      <w:r>
        <w:rPr>
          <w:spacing w:val="-2"/>
        </w:rPr>
        <w:t xml:space="preserve"> </w:t>
      </w:r>
      <w:r>
        <w:rPr>
          <w:spacing w:val="-5"/>
        </w:rPr>
        <w:t>to:</w:t>
      </w:r>
    </w:p>
    <w:p w:rsidR="00112F44" w:rsidRDefault="00FB63F3">
      <w:pPr>
        <w:pStyle w:val="ListParagraph"/>
        <w:numPr>
          <w:ilvl w:val="3"/>
          <w:numId w:val="45"/>
        </w:numPr>
        <w:tabs>
          <w:tab w:val="left" w:pos="761"/>
        </w:tabs>
        <w:spacing w:before="49"/>
        <w:ind w:left="761" w:hanging="360"/>
        <w:rPr>
          <w:rFonts w:ascii="Symbol" w:hAnsi="Symbol"/>
        </w:rPr>
      </w:pPr>
      <w:r>
        <w:t>the</w:t>
      </w:r>
      <w:r>
        <w:rPr>
          <w:spacing w:val="-5"/>
        </w:rPr>
        <w:t xml:space="preserve"> </w:t>
      </w:r>
      <w:r>
        <w:t>determination</w:t>
      </w:r>
      <w:r>
        <w:rPr>
          <w:spacing w:val="-3"/>
        </w:rPr>
        <w:t xml:space="preserve"> </w:t>
      </w:r>
      <w:r>
        <w:t>of</w:t>
      </w:r>
      <w:r>
        <w:rPr>
          <w:spacing w:val="-2"/>
        </w:rPr>
        <w:t xml:space="preserve"> </w:t>
      </w:r>
      <w:r>
        <w:t>an</w:t>
      </w:r>
      <w:r>
        <w:rPr>
          <w:spacing w:val="-1"/>
        </w:rPr>
        <w:t xml:space="preserve"> </w:t>
      </w:r>
      <w:r>
        <w:t>application</w:t>
      </w:r>
      <w:r>
        <w:rPr>
          <w:spacing w:val="-2"/>
        </w:rPr>
        <w:t xml:space="preserve"> </w:t>
      </w:r>
      <w:r>
        <w:t>for</w:t>
      </w:r>
      <w:r>
        <w:rPr>
          <w:spacing w:val="-3"/>
        </w:rPr>
        <w:t xml:space="preserve"> </w:t>
      </w:r>
      <w:r>
        <w:t>any</w:t>
      </w:r>
      <w:r>
        <w:rPr>
          <w:spacing w:val="-3"/>
        </w:rPr>
        <w:t xml:space="preserve"> </w:t>
      </w:r>
      <w:r>
        <w:t>licence</w:t>
      </w:r>
      <w:r>
        <w:rPr>
          <w:spacing w:val="-2"/>
        </w:rPr>
        <w:t xml:space="preserve"> </w:t>
      </w:r>
      <w:r>
        <w:t>under</w:t>
      </w:r>
      <w:r>
        <w:rPr>
          <w:spacing w:val="-3"/>
        </w:rPr>
        <w:t xml:space="preserve"> </w:t>
      </w:r>
      <w:r>
        <w:t>this</w:t>
      </w:r>
      <w:r>
        <w:rPr>
          <w:spacing w:val="-5"/>
        </w:rPr>
        <w:t xml:space="preserve"> Act</w:t>
      </w:r>
    </w:p>
    <w:p w:rsidR="00112F44" w:rsidRDefault="00FB63F3">
      <w:pPr>
        <w:pStyle w:val="ListParagraph"/>
        <w:numPr>
          <w:ilvl w:val="3"/>
          <w:numId w:val="45"/>
        </w:numPr>
        <w:tabs>
          <w:tab w:val="left" w:pos="759"/>
          <w:tab w:val="left" w:pos="761"/>
        </w:tabs>
        <w:spacing w:before="132" w:line="213" w:lineRule="auto"/>
        <w:ind w:right="455" w:hanging="358"/>
        <w:rPr>
          <w:rFonts w:ascii="Symbol" w:hAnsi="Symbol"/>
        </w:rPr>
      </w:pPr>
      <w:r>
        <w:rPr>
          <w:rFonts w:ascii="Times New Roman" w:hAnsi="Times New Roman"/>
        </w:rPr>
        <w:tab/>
      </w:r>
      <w:r>
        <w:t>any of the CCA functions under section 23 (Disciplinary action against casino operator) or section 59 (Disciplinary action against licensee).</w:t>
      </w:r>
    </w:p>
    <w:p w:rsidR="00112F44" w:rsidRDefault="00112F44">
      <w:pPr>
        <w:pStyle w:val="BodyText"/>
        <w:spacing w:before="6"/>
        <w:ind w:left="0"/>
      </w:pPr>
    </w:p>
    <w:p w:rsidR="00112F44" w:rsidRDefault="00FB63F3">
      <w:pPr>
        <w:pStyle w:val="BodyText"/>
      </w:pPr>
      <w:r>
        <w:t>The</w:t>
      </w:r>
      <w:r>
        <w:rPr>
          <w:spacing w:val="-2"/>
        </w:rPr>
        <w:t xml:space="preserve"> </w:t>
      </w:r>
      <w:r>
        <w:t>Minister</w:t>
      </w:r>
      <w:r>
        <w:rPr>
          <w:spacing w:val="-1"/>
        </w:rPr>
        <w:t xml:space="preserve"> </w:t>
      </w:r>
      <w:r>
        <w:t>may</w:t>
      </w:r>
      <w:r>
        <w:rPr>
          <w:spacing w:val="-1"/>
        </w:rPr>
        <w:t xml:space="preserve"> </w:t>
      </w:r>
      <w:r>
        <w:t>from</w:t>
      </w:r>
      <w:r>
        <w:rPr>
          <w:spacing w:val="-1"/>
        </w:rPr>
        <w:t xml:space="preserve"> </w:t>
      </w:r>
      <w:r>
        <w:t>time</w:t>
      </w:r>
      <w:r>
        <w:rPr>
          <w:spacing w:val="-1"/>
        </w:rPr>
        <w:t xml:space="preserve"> </w:t>
      </w:r>
      <w:r>
        <w:t>to</w:t>
      </w:r>
      <w:r>
        <w:rPr>
          <w:spacing w:val="-2"/>
        </w:rPr>
        <w:t xml:space="preserve"> </w:t>
      </w:r>
      <w:r>
        <w:t>time</w:t>
      </w:r>
      <w:r>
        <w:rPr>
          <w:spacing w:val="-4"/>
        </w:rPr>
        <w:t xml:space="preserve"> </w:t>
      </w:r>
      <w:r>
        <w:t>give</w:t>
      </w:r>
      <w:r>
        <w:rPr>
          <w:spacing w:val="-1"/>
        </w:rPr>
        <w:t xml:space="preserve"> </w:t>
      </w:r>
      <w:r>
        <w:t>a</w:t>
      </w:r>
      <w:r>
        <w:rPr>
          <w:spacing w:val="-4"/>
        </w:rPr>
        <w:t xml:space="preserve"> </w:t>
      </w:r>
      <w:r>
        <w:t>direction</w:t>
      </w:r>
      <w:r>
        <w:rPr>
          <w:spacing w:val="-1"/>
        </w:rPr>
        <w:t xml:space="preserve"> </w:t>
      </w:r>
      <w:r>
        <w:t>in</w:t>
      </w:r>
      <w:r>
        <w:rPr>
          <w:spacing w:val="-3"/>
        </w:rPr>
        <w:t xml:space="preserve"> </w:t>
      </w:r>
      <w:r>
        <w:t>writing</w:t>
      </w:r>
      <w:r>
        <w:rPr>
          <w:spacing w:val="-2"/>
        </w:rPr>
        <w:t xml:space="preserve"> </w:t>
      </w:r>
      <w:r>
        <w:t>to</w:t>
      </w:r>
      <w:r>
        <w:rPr>
          <w:spacing w:val="-1"/>
        </w:rPr>
        <w:t xml:space="preserve"> </w:t>
      </w:r>
      <w:r>
        <w:t>the</w:t>
      </w:r>
      <w:r>
        <w:rPr>
          <w:spacing w:val="-1"/>
        </w:rPr>
        <w:t xml:space="preserve"> </w:t>
      </w:r>
      <w:r>
        <w:t>CCA</w:t>
      </w:r>
      <w:r>
        <w:rPr>
          <w:spacing w:val="-1"/>
        </w:rPr>
        <w:t xml:space="preserve"> </w:t>
      </w:r>
      <w:r>
        <w:t>as</w:t>
      </w:r>
      <w:r>
        <w:rPr>
          <w:spacing w:val="-1"/>
        </w:rPr>
        <w:t xml:space="preserve"> </w:t>
      </w:r>
      <w:r>
        <w:rPr>
          <w:spacing w:val="-5"/>
        </w:rPr>
        <w:t>to:</w:t>
      </w:r>
    </w:p>
    <w:p w:rsidR="00112F44" w:rsidRDefault="00FB63F3">
      <w:pPr>
        <w:pStyle w:val="ListParagraph"/>
        <w:numPr>
          <w:ilvl w:val="3"/>
          <w:numId w:val="45"/>
        </w:numPr>
        <w:tabs>
          <w:tab w:val="left" w:pos="761"/>
        </w:tabs>
        <w:spacing w:before="49"/>
        <w:ind w:left="761" w:hanging="360"/>
        <w:rPr>
          <w:rFonts w:ascii="Symbol" w:hAnsi="Symbol"/>
        </w:rPr>
      </w:pPr>
      <w:r>
        <w:t>the</w:t>
      </w:r>
      <w:r>
        <w:rPr>
          <w:spacing w:val="-2"/>
        </w:rPr>
        <w:t xml:space="preserve"> </w:t>
      </w:r>
      <w:r>
        <w:t>permissible</w:t>
      </w:r>
      <w:r>
        <w:rPr>
          <w:spacing w:val="-4"/>
        </w:rPr>
        <w:t xml:space="preserve"> </w:t>
      </w:r>
      <w:r>
        <w:t>location</w:t>
      </w:r>
      <w:r>
        <w:rPr>
          <w:spacing w:val="-4"/>
        </w:rPr>
        <w:t xml:space="preserve"> </w:t>
      </w:r>
      <w:r>
        <w:t>for</w:t>
      </w:r>
      <w:r>
        <w:rPr>
          <w:spacing w:val="-2"/>
        </w:rPr>
        <w:t xml:space="preserve"> </w:t>
      </w:r>
      <w:r>
        <w:t>a</w:t>
      </w:r>
      <w:r>
        <w:rPr>
          <w:spacing w:val="-1"/>
        </w:rPr>
        <w:t xml:space="preserve"> </w:t>
      </w:r>
      <w:r>
        <w:t>casino,</w:t>
      </w:r>
      <w:r>
        <w:rPr>
          <w:spacing w:val="-4"/>
        </w:rPr>
        <w:t xml:space="preserve"> </w:t>
      </w:r>
      <w:r>
        <w:t>size</w:t>
      </w:r>
      <w:r>
        <w:rPr>
          <w:spacing w:val="-1"/>
        </w:rPr>
        <w:t xml:space="preserve"> </w:t>
      </w:r>
      <w:r>
        <w:t>and</w:t>
      </w:r>
      <w:r>
        <w:rPr>
          <w:spacing w:val="-2"/>
        </w:rPr>
        <w:t xml:space="preserve"> </w:t>
      </w:r>
      <w:r>
        <w:t>style</w:t>
      </w:r>
      <w:r>
        <w:rPr>
          <w:spacing w:val="-1"/>
        </w:rPr>
        <w:t xml:space="preserve"> </w:t>
      </w:r>
      <w:r>
        <w:t>of</w:t>
      </w:r>
      <w:r>
        <w:rPr>
          <w:spacing w:val="-4"/>
        </w:rPr>
        <w:t xml:space="preserve"> </w:t>
      </w:r>
      <w:r>
        <w:t>a</w:t>
      </w:r>
      <w:r>
        <w:rPr>
          <w:spacing w:val="-1"/>
        </w:rPr>
        <w:t xml:space="preserve"> </w:t>
      </w:r>
      <w:r>
        <w:rPr>
          <w:spacing w:val="-2"/>
        </w:rPr>
        <w:t>casino</w:t>
      </w:r>
    </w:p>
    <w:p w:rsidR="00112F44" w:rsidRDefault="00FB63F3">
      <w:pPr>
        <w:pStyle w:val="ListParagraph"/>
        <w:numPr>
          <w:ilvl w:val="3"/>
          <w:numId w:val="45"/>
        </w:numPr>
        <w:tabs>
          <w:tab w:val="left" w:pos="759"/>
          <w:tab w:val="left" w:pos="761"/>
        </w:tabs>
        <w:spacing w:before="131" w:line="213" w:lineRule="auto"/>
        <w:ind w:right="452" w:hanging="358"/>
        <w:rPr>
          <w:rFonts w:ascii="Symbol" w:hAnsi="Symbol"/>
        </w:rPr>
      </w:pPr>
      <w:r>
        <w:rPr>
          <w:rFonts w:ascii="Times New Roman" w:hAnsi="Times New Roman"/>
        </w:rPr>
        <w:tab/>
      </w:r>
      <w:r>
        <w:t>the</w:t>
      </w:r>
      <w:r>
        <w:rPr>
          <w:spacing w:val="-3"/>
        </w:rPr>
        <w:t xml:space="preserve"> </w:t>
      </w:r>
      <w:r>
        <w:t>development</w:t>
      </w:r>
      <w:r>
        <w:rPr>
          <w:spacing w:val="-2"/>
        </w:rPr>
        <w:t xml:space="preserve"> </w:t>
      </w:r>
      <w:r>
        <w:t>required</w:t>
      </w:r>
      <w:r>
        <w:rPr>
          <w:spacing w:val="-3"/>
        </w:rPr>
        <w:t xml:space="preserve"> </w:t>
      </w:r>
      <w:r>
        <w:t>to</w:t>
      </w:r>
      <w:r>
        <w:rPr>
          <w:spacing w:val="-3"/>
        </w:rPr>
        <w:t xml:space="preserve"> </w:t>
      </w:r>
      <w:r>
        <w:t>take</w:t>
      </w:r>
      <w:r>
        <w:rPr>
          <w:spacing w:val="-3"/>
        </w:rPr>
        <w:t xml:space="preserve"> </w:t>
      </w:r>
      <w:r>
        <w:t>place</w:t>
      </w:r>
      <w:r>
        <w:rPr>
          <w:spacing w:val="-5"/>
        </w:rPr>
        <w:t xml:space="preserve"> </w:t>
      </w:r>
      <w:r>
        <w:t>in</w:t>
      </w:r>
      <w:r>
        <w:rPr>
          <w:spacing w:val="-3"/>
        </w:rPr>
        <w:t xml:space="preserve"> </w:t>
      </w:r>
      <w:r>
        <w:t>conjunction</w:t>
      </w:r>
      <w:r>
        <w:rPr>
          <w:spacing w:val="-1"/>
        </w:rPr>
        <w:t xml:space="preserve"> </w:t>
      </w:r>
      <w:r>
        <w:t>with</w:t>
      </w:r>
      <w:r>
        <w:rPr>
          <w:spacing w:val="-4"/>
        </w:rPr>
        <w:t xml:space="preserve"> </w:t>
      </w:r>
      <w:r>
        <w:t>the</w:t>
      </w:r>
      <w:r>
        <w:rPr>
          <w:spacing w:val="-5"/>
        </w:rPr>
        <w:t xml:space="preserve"> </w:t>
      </w:r>
      <w:r>
        <w:t>establishment</w:t>
      </w:r>
      <w:r>
        <w:rPr>
          <w:spacing w:val="-3"/>
        </w:rPr>
        <w:t xml:space="preserve"> </w:t>
      </w:r>
      <w:r>
        <w:t>of</w:t>
      </w:r>
      <w:r>
        <w:rPr>
          <w:spacing w:val="-1"/>
        </w:rPr>
        <w:t xml:space="preserve"> </w:t>
      </w:r>
      <w:r>
        <w:t>a</w:t>
      </w:r>
      <w:r>
        <w:rPr>
          <w:spacing w:val="-3"/>
        </w:rPr>
        <w:t xml:space="preserve"> </w:t>
      </w:r>
      <w:r>
        <w:t>casino, such as the development of a hotel or other complex of which a casino is to form part</w:t>
      </w:r>
    </w:p>
    <w:p w:rsidR="00112F44" w:rsidRDefault="00FB63F3">
      <w:pPr>
        <w:pStyle w:val="ListParagraph"/>
        <w:numPr>
          <w:ilvl w:val="3"/>
          <w:numId w:val="45"/>
        </w:numPr>
        <w:tabs>
          <w:tab w:val="left" w:pos="761"/>
        </w:tabs>
        <w:spacing w:before="116"/>
        <w:ind w:left="761" w:hanging="360"/>
        <w:rPr>
          <w:rFonts w:ascii="Symbol" w:hAnsi="Symbol"/>
        </w:rPr>
      </w:pPr>
      <w:r>
        <w:t>any</w:t>
      </w:r>
      <w:r>
        <w:rPr>
          <w:spacing w:val="-3"/>
        </w:rPr>
        <w:t xml:space="preserve"> </w:t>
      </w:r>
      <w:r>
        <w:t>other</w:t>
      </w:r>
      <w:r>
        <w:rPr>
          <w:spacing w:val="-3"/>
        </w:rPr>
        <w:t xml:space="preserve"> </w:t>
      </w:r>
      <w:r>
        <w:t>prescribed</w:t>
      </w:r>
      <w:r>
        <w:rPr>
          <w:spacing w:val="-2"/>
        </w:rPr>
        <w:t xml:space="preserve"> </w:t>
      </w:r>
      <w:r>
        <w:t>matter</w:t>
      </w:r>
      <w:r>
        <w:rPr>
          <w:spacing w:val="-3"/>
        </w:rPr>
        <w:t xml:space="preserve"> </w:t>
      </w:r>
      <w:r>
        <w:t>concerning</w:t>
      </w:r>
      <w:r>
        <w:rPr>
          <w:spacing w:val="-3"/>
        </w:rPr>
        <w:t xml:space="preserve"> </w:t>
      </w:r>
      <w:r>
        <w:t>the</w:t>
      </w:r>
      <w:r>
        <w:rPr>
          <w:spacing w:val="-6"/>
        </w:rPr>
        <w:t xml:space="preserve"> </w:t>
      </w:r>
      <w:r>
        <w:t>establishment</w:t>
      </w:r>
      <w:r>
        <w:rPr>
          <w:spacing w:val="-2"/>
        </w:rPr>
        <w:t xml:space="preserve"> </w:t>
      </w:r>
      <w:r>
        <w:t>of</w:t>
      </w:r>
      <w:r>
        <w:rPr>
          <w:spacing w:val="-3"/>
        </w:rPr>
        <w:t xml:space="preserve"> </w:t>
      </w:r>
      <w:r>
        <w:t>a</w:t>
      </w:r>
      <w:r>
        <w:rPr>
          <w:spacing w:val="-5"/>
        </w:rPr>
        <w:t xml:space="preserve"> </w:t>
      </w:r>
      <w:r>
        <w:rPr>
          <w:spacing w:val="-2"/>
        </w:rPr>
        <w:t>casino.</w:t>
      </w:r>
      <w:r>
        <w:rPr>
          <w:spacing w:val="-2"/>
          <w:position w:val="11"/>
          <w:sz w:val="11"/>
        </w:rPr>
        <w:t>87</w:t>
      </w:r>
    </w:p>
    <w:p w:rsidR="00112F44" w:rsidRDefault="00FB63F3">
      <w:pPr>
        <w:pStyle w:val="BodyText"/>
        <w:spacing w:before="11"/>
        <w:ind w:left="0"/>
        <w:rPr>
          <w:sz w:val="20"/>
        </w:rPr>
      </w:pPr>
      <w:r>
        <w:rPr>
          <w:noProof/>
          <w:lang w:val="en-AU" w:eastAsia="en-AU"/>
        </w:rPr>
        <mc:AlternateContent>
          <mc:Choice Requires="wps">
            <w:drawing>
              <wp:anchor distT="0" distB="0" distL="0" distR="0" simplePos="0" relativeHeight="487607296" behindDoc="1" locked="0" layoutInCell="1" allowOverlap="1">
                <wp:simplePos x="0" y="0"/>
                <wp:positionH relativeFrom="page">
                  <wp:posOffset>915416</wp:posOffset>
                </wp:positionH>
                <wp:positionV relativeFrom="paragraph">
                  <wp:posOffset>197874</wp:posOffset>
                </wp:positionV>
                <wp:extent cx="1858010" cy="1270"/>
                <wp:effectExtent l="0" t="0" r="0" b="0"/>
                <wp:wrapTopAndBottom/>
                <wp:docPr id="276"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F518C" id="Graphic 423" o:spid="_x0000_s1026" style="position:absolute;margin-left:72.1pt;margin-top:15.6pt;width:146.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5"/>
        <w:ind w:left="401"/>
        <w:rPr>
          <w:i/>
          <w:sz w:val="18"/>
        </w:rPr>
      </w:pPr>
      <w:r>
        <w:rPr>
          <w:spacing w:val="-5"/>
          <w:position w:val="9"/>
          <w:sz w:val="9"/>
        </w:rPr>
        <w:t>87</w:t>
      </w:r>
      <w:r>
        <w:rPr>
          <w:position w:val="9"/>
          <w:sz w:val="9"/>
        </w:rPr>
        <w:tab/>
      </w:r>
      <w:r>
        <w:rPr>
          <w:sz w:val="18"/>
        </w:rPr>
        <w:t>as</w:t>
      </w:r>
      <w:r>
        <w:rPr>
          <w:spacing w:val="-1"/>
          <w:sz w:val="18"/>
        </w:rPr>
        <w:t xml:space="preserve"> </w:t>
      </w:r>
      <w:r>
        <w:rPr>
          <w:sz w:val="18"/>
        </w:rPr>
        <w:t>specified</w:t>
      </w:r>
      <w:r>
        <w:rPr>
          <w:spacing w:val="-2"/>
          <w:sz w:val="18"/>
        </w:rPr>
        <w:t xml:space="preserve"> </w:t>
      </w:r>
      <w:r>
        <w:rPr>
          <w:sz w:val="18"/>
        </w:rPr>
        <w:t>in the</w:t>
      </w:r>
      <w:r>
        <w:rPr>
          <w:spacing w:val="-2"/>
          <w:sz w:val="18"/>
        </w:rPr>
        <w:t xml:space="preserve"> </w:t>
      </w:r>
      <w:r>
        <w:rPr>
          <w:i/>
          <w:sz w:val="18"/>
        </w:rPr>
        <w:t xml:space="preserve">Casino Control Act </w:t>
      </w:r>
      <w:r>
        <w:rPr>
          <w:i/>
          <w:spacing w:val="-2"/>
          <w:sz w:val="18"/>
        </w:rPr>
        <w:t>(1992).</w:t>
      </w:r>
    </w:p>
    <w:p w:rsidR="00112F44" w:rsidRDefault="00112F44">
      <w:pPr>
        <w:rPr>
          <w:sz w:val="18"/>
        </w:rPr>
        <w:sectPr w:rsidR="00112F44">
          <w:pgSz w:w="11900" w:h="16840"/>
          <w:pgMar w:top="1280" w:right="980" w:bottom="920" w:left="1040" w:header="716" w:footer="735" w:gutter="0"/>
          <w:cols w:space="720"/>
        </w:sectPr>
      </w:pPr>
    </w:p>
    <w:p w:rsidR="00112F44" w:rsidRDefault="00112F44">
      <w:pPr>
        <w:pStyle w:val="BodyText"/>
        <w:spacing w:before="83"/>
        <w:ind w:left="0"/>
        <w:rPr>
          <w:i/>
        </w:rPr>
      </w:pPr>
    </w:p>
    <w:p w:rsidR="00112F44" w:rsidRDefault="00FB63F3">
      <w:pPr>
        <w:pStyle w:val="BodyText"/>
        <w:spacing w:line="216" w:lineRule="auto"/>
        <w:ind w:right="446"/>
        <w:jc w:val="both"/>
      </w:pPr>
      <w:r>
        <w:t>Before giving a direction on any matter to the CCA, the Minister is to call for a report on the matter from the CCA and is to consider this report.</w:t>
      </w:r>
      <w:r>
        <w:rPr>
          <w:spacing w:val="40"/>
        </w:rPr>
        <w:t xml:space="preserve"> </w:t>
      </w:r>
      <w:r>
        <w:t>The Minister may vary or revoke a direction by a further direction in writing to the CCA.</w:t>
      </w:r>
    </w:p>
    <w:p w:rsidR="00112F44" w:rsidRDefault="00FB63F3">
      <w:pPr>
        <w:spacing w:before="268"/>
        <w:ind w:left="401"/>
        <w:rPr>
          <w:rFonts w:ascii="Arial"/>
          <w:i/>
        </w:rPr>
      </w:pPr>
      <w:r>
        <w:rPr>
          <w:rFonts w:ascii="Arial"/>
          <w:i/>
        </w:rPr>
        <w:t>Specifying</w:t>
      </w:r>
      <w:r>
        <w:rPr>
          <w:rFonts w:ascii="Arial"/>
          <w:i/>
          <w:spacing w:val="-6"/>
        </w:rPr>
        <w:t xml:space="preserve"> </w:t>
      </w:r>
      <w:r>
        <w:rPr>
          <w:rFonts w:ascii="Arial"/>
          <w:i/>
        </w:rPr>
        <w:t>instances</w:t>
      </w:r>
      <w:r>
        <w:rPr>
          <w:rFonts w:ascii="Arial"/>
          <w:i/>
          <w:spacing w:val="-7"/>
        </w:rPr>
        <w:t xml:space="preserve"> </w:t>
      </w:r>
      <w:r>
        <w:rPr>
          <w:rFonts w:ascii="Arial"/>
          <w:i/>
        </w:rPr>
        <w:t>where</w:t>
      </w:r>
      <w:r>
        <w:rPr>
          <w:rFonts w:ascii="Arial"/>
          <w:i/>
          <w:spacing w:val="-6"/>
        </w:rPr>
        <w:t xml:space="preserve"> </w:t>
      </w:r>
      <w:r>
        <w:rPr>
          <w:rFonts w:ascii="Arial"/>
          <w:i/>
        </w:rPr>
        <w:t>Ministerial</w:t>
      </w:r>
      <w:r>
        <w:rPr>
          <w:rFonts w:ascii="Arial"/>
          <w:i/>
          <w:spacing w:val="-3"/>
        </w:rPr>
        <w:t xml:space="preserve"> </w:t>
      </w:r>
      <w:r>
        <w:rPr>
          <w:rFonts w:ascii="Arial"/>
          <w:i/>
        </w:rPr>
        <w:t>directions</w:t>
      </w:r>
      <w:r>
        <w:rPr>
          <w:rFonts w:ascii="Arial"/>
          <w:i/>
          <w:spacing w:val="-6"/>
        </w:rPr>
        <w:t xml:space="preserve"> </w:t>
      </w:r>
      <w:r>
        <w:rPr>
          <w:rFonts w:ascii="Arial"/>
          <w:i/>
        </w:rPr>
        <w:t>can</w:t>
      </w:r>
      <w:r>
        <w:rPr>
          <w:rFonts w:ascii="Arial"/>
          <w:i/>
          <w:spacing w:val="-3"/>
        </w:rPr>
        <w:t xml:space="preserve"> </w:t>
      </w:r>
      <w:r>
        <w:rPr>
          <w:rFonts w:ascii="Arial"/>
          <w:i/>
        </w:rPr>
        <w:t>be</w:t>
      </w:r>
      <w:r>
        <w:rPr>
          <w:rFonts w:ascii="Arial"/>
          <w:i/>
          <w:spacing w:val="-6"/>
        </w:rPr>
        <w:t xml:space="preserve"> </w:t>
      </w:r>
      <w:r>
        <w:rPr>
          <w:rFonts w:ascii="Arial"/>
          <w:i/>
        </w:rPr>
        <w:t>made</w:t>
      </w:r>
      <w:r>
        <w:rPr>
          <w:rFonts w:ascii="Arial"/>
          <w:i/>
          <w:spacing w:val="-5"/>
        </w:rPr>
        <w:t xml:space="preserve"> </w:t>
      </w:r>
      <w:r>
        <w:rPr>
          <w:rFonts w:ascii="Arial"/>
          <w:i/>
        </w:rPr>
        <w:t>to</w:t>
      </w:r>
      <w:r>
        <w:rPr>
          <w:rFonts w:ascii="Arial"/>
          <w:i/>
          <w:spacing w:val="-6"/>
        </w:rPr>
        <w:t xml:space="preserve"> </w:t>
      </w:r>
      <w:r>
        <w:rPr>
          <w:rFonts w:ascii="Arial"/>
          <w:i/>
        </w:rPr>
        <w:t>the</w:t>
      </w:r>
      <w:r>
        <w:rPr>
          <w:rFonts w:ascii="Arial"/>
          <w:i/>
          <w:spacing w:val="-5"/>
        </w:rPr>
        <w:t xml:space="preserve"> </w:t>
      </w:r>
      <w:r>
        <w:rPr>
          <w:rFonts w:ascii="Arial"/>
          <w:i/>
        </w:rPr>
        <w:t>Gaming</w:t>
      </w:r>
      <w:r>
        <w:rPr>
          <w:rFonts w:ascii="Arial"/>
          <w:i/>
          <w:spacing w:val="-3"/>
        </w:rPr>
        <w:t xml:space="preserve"> </w:t>
      </w:r>
      <w:r>
        <w:rPr>
          <w:rFonts w:ascii="Arial"/>
          <w:i/>
          <w:spacing w:val="-2"/>
        </w:rPr>
        <w:t>Commission</w:t>
      </w:r>
    </w:p>
    <w:p w:rsidR="00112F44" w:rsidRDefault="00FB63F3">
      <w:pPr>
        <w:pStyle w:val="BodyText"/>
        <w:spacing w:before="235" w:line="216" w:lineRule="auto"/>
        <w:ind w:right="446"/>
        <w:jc w:val="both"/>
      </w:pPr>
      <w:r>
        <w:t>As the gaming commission will control not only the casino but all forms of gaming, consideration of instances where the Minister can direct the gaming commission on hotels, clubs, lotteries and Keno is required.</w:t>
      </w:r>
      <w:r>
        <w:rPr>
          <w:spacing w:val="40"/>
        </w:rPr>
        <w:t xml:space="preserve"> </w:t>
      </w:r>
      <w:r>
        <w:t>IPART believes that the Minister should retain the ability to either determine or direct the gaming commission regarding material changes to government policy.</w:t>
      </w:r>
      <w:r>
        <w:rPr>
          <w:spacing w:val="40"/>
        </w:rPr>
        <w:t xml:space="preserve"> </w:t>
      </w:r>
      <w:r>
        <w:t>IPART sees it as Governments role to establish the framework for controls and accessibility to gaming within legislation for the commission.</w:t>
      </w:r>
      <w:r>
        <w:rPr>
          <w:spacing w:val="40"/>
        </w:rPr>
        <w:t xml:space="preserve"> </w:t>
      </w:r>
      <w:r>
        <w:t>Minor variations to the commission’s operating framework could be executed by Ministerial direction. However, major changes to the gaming commission’s operations should require amendments to legislation.</w:t>
      </w:r>
      <w:r>
        <w:rPr>
          <w:spacing w:val="40"/>
        </w:rPr>
        <w:t xml:space="preserve"> </w:t>
      </w:r>
      <w:r>
        <w:t>For example, changes to the maximum number of gaming machines that hotels could operate or say expanding Keno to hotels require a Ministerial direction.</w:t>
      </w:r>
      <w:r>
        <w:rPr>
          <w:spacing w:val="40"/>
        </w:rPr>
        <w:t xml:space="preserve"> </w:t>
      </w:r>
      <w:r>
        <w:t>Whilst major changes such as altering the reporting lines of the commission should require legislative amendment.</w:t>
      </w:r>
    </w:p>
    <w:p w:rsidR="00112F44" w:rsidRDefault="00FB63F3">
      <w:pPr>
        <w:pStyle w:val="Heading4"/>
        <w:spacing w:before="260"/>
        <w:jc w:val="left"/>
        <w:rPr>
          <w:rFonts w:ascii="Arial"/>
        </w:rPr>
      </w:pPr>
      <w:r>
        <w:rPr>
          <w:rFonts w:ascii="Arial"/>
        </w:rPr>
        <w:t>Recommendation</w:t>
      </w:r>
      <w:r>
        <w:rPr>
          <w:rFonts w:ascii="Arial"/>
          <w:spacing w:val="-11"/>
        </w:rPr>
        <w:t xml:space="preserve"> </w:t>
      </w:r>
      <w:r>
        <w:rPr>
          <w:rFonts w:ascii="Arial"/>
          <w:spacing w:val="-5"/>
        </w:rPr>
        <w:t>4.7</w:t>
      </w:r>
    </w:p>
    <w:p w:rsidR="00112F44" w:rsidRDefault="00FB63F3">
      <w:pPr>
        <w:pStyle w:val="Heading4"/>
        <w:spacing w:line="213" w:lineRule="auto"/>
        <w:ind w:right="445"/>
      </w:pPr>
      <w:r>
        <w:t>IPART supports a system of Ministerial direction for the proposed gaming commission similar to the CCA model.</w:t>
      </w:r>
    </w:p>
    <w:p w:rsidR="00112F44" w:rsidRDefault="00FB63F3">
      <w:pPr>
        <w:pStyle w:val="Heading2"/>
        <w:numPr>
          <w:ilvl w:val="1"/>
          <w:numId w:val="45"/>
        </w:numPr>
        <w:tabs>
          <w:tab w:val="left" w:pos="933"/>
        </w:tabs>
        <w:spacing w:before="268"/>
        <w:ind w:left="933" w:hanging="532"/>
      </w:pPr>
      <w:bookmarkStart w:id="31" w:name="_TOC_250045"/>
      <w:r>
        <w:t>IPART’s</w:t>
      </w:r>
      <w:r>
        <w:rPr>
          <w:spacing w:val="-5"/>
        </w:rPr>
        <w:t xml:space="preserve"> </w:t>
      </w:r>
      <w:r>
        <w:t>preferred</w:t>
      </w:r>
      <w:r>
        <w:rPr>
          <w:spacing w:val="-5"/>
        </w:rPr>
        <w:t xml:space="preserve"> </w:t>
      </w:r>
      <w:r>
        <w:t>model</w:t>
      </w:r>
      <w:r>
        <w:rPr>
          <w:spacing w:val="-3"/>
        </w:rPr>
        <w:t xml:space="preserve"> </w:t>
      </w:r>
      <w:r>
        <w:t>for</w:t>
      </w:r>
      <w:r>
        <w:rPr>
          <w:spacing w:val="-3"/>
        </w:rPr>
        <w:t xml:space="preserve"> </w:t>
      </w:r>
      <w:r>
        <w:t>gaming</w:t>
      </w:r>
      <w:bookmarkEnd w:id="31"/>
      <w:r>
        <w:rPr>
          <w:spacing w:val="-2"/>
        </w:rPr>
        <w:t xml:space="preserve"> regulation</w:t>
      </w:r>
    </w:p>
    <w:p w:rsidR="00112F44" w:rsidRDefault="00FB63F3">
      <w:pPr>
        <w:pStyle w:val="Heading4"/>
        <w:spacing w:before="239"/>
        <w:jc w:val="left"/>
        <w:rPr>
          <w:rFonts w:ascii="Arial"/>
        </w:rPr>
      </w:pPr>
      <w:r>
        <w:rPr>
          <w:rFonts w:ascii="Arial"/>
        </w:rPr>
        <w:t>Recommendation</w:t>
      </w:r>
      <w:r>
        <w:rPr>
          <w:rFonts w:ascii="Arial"/>
          <w:spacing w:val="-12"/>
        </w:rPr>
        <w:t xml:space="preserve"> </w:t>
      </w:r>
      <w:r>
        <w:rPr>
          <w:rFonts w:ascii="Arial"/>
          <w:spacing w:val="-5"/>
        </w:rPr>
        <w:t>4.8</w:t>
      </w:r>
    </w:p>
    <w:p w:rsidR="00112F44" w:rsidRDefault="00FB63F3">
      <w:pPr>
        <w:pStyle w:val="Heading4"/>
        <w:spacing w:before="118" w:line="213"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29"/>
        </w:rPr>
        <w:t xml:space="preserve"> </w:t>
      </w:r>
      <w:r>
        <w:t>NSW</w:t>
      </w:r>
      <w:r>
        <w:rPr>
          <w:spacing w:val="29"/>
        </w:rPr>
        <w:t xml:space="preserve"> </w:t>
      </w:r>
      <w:r>
        <w:t>gaming</w:t>
      </w:r>
      <w:r>
        <w:rPr>
          <w:spacing w:val="29"/>
        </w:rPr>
        <w:t xml:space="preserve"> </w:t>
      </w:r>
      <w:r>
        <w:t>(and</w:t>
      </w:r>
      <w:r>
        <w:rPr>
          <w:spacing w:val="31"/>
        </w:rPr>
        <w:t xml:space="preserve"> </w:t>
      </w:r>
      <w:r>
        <w:t>liquor) industry consists of 2 bodies:</w:t>
      </w:r>
    </w:p>
    <w:p w:rsidR="00112F44" w:rsidRDefault="00FB63F3">
      <w:pPr>
        <w:pStyle w:val="Heading4"/>
        <w:numPr>
          <w:ilvl w:val="0"/>
          <w:numId w:val="24"/>
        </w:numPr>
        <w:tabs>
          <w:tab w:val="left" w:pos="761"/>
        </w:tabs>
        <w:spacing w:before="0" w:line="282" w:lineRule="exact"/>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112F44" w:rsidRDefault="00FB63F3">
      <w:pPr>
        <w:pStyle w:val="Heading4"/>
        <w:numPr>
          <w:ilvl w:val="0"/>
          <w:numId w:val="24"/>
        </w:numPr>
        <w:tabs>
          <w:tab w:val="left" w:pos="761"/>
        </w:tabs>
        <w:spacing w:before="0" w:line="289" w:lineRule="exact"/>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112F44" w:rsidRDefault="00FB63F3">
      <w:pPr>
        <w:pStyle w:val="BodyText"/>
        <w:spacing w:before="252" w:line="216" w:lineRule="auto"/>
        <w:ind w:left="402" w:right="445"/>
        <w:jc w:val="both"/>
      </w:pPr>
      <w:r>
        <w:t>Revenue assessment and collection should be performed by the most efficient and cost effective service provider.</w:t>
      </w:r>
      <w:r>
        <w:rPr>
          <w:spacing w:val="40"/>
        </w:rPr>
        <w:t xml:space="preserve"> </w:t>
      </w:r>
      <w:r>
        <w:t>It could be part of the agency.</w:t>
      </w:r>
      <w:r>
        <w:rPr>
          <w:spacing w:val="40"/>
        </w:rPr>
        <w:t xml:space="preserve"> </w:t>
      </w:r>
      <w:r>
        <w:t>Alternatively, government could consider transferring revenue collection to the Office of State Revenue (OSR).</w:t>
      </w:r>
      <w:r>
        <w:rPr>
          <w:spacing w:val="40"/>
        </w:rPr>
        <w:t xml:space="preserve"> </w:t>
      </w:r>
      <w:r>
        <w:t>OSR is a separate division of NSW Treasury which is established as a specialist revenue collection</w:t>
      </w:r>
      <w:r>
        <w:rPr>
          <w:spacing w:val="40"/>
        </w:rPr>
        <w:t xml:space="preserve"> </w:t>
      </w:r>
      <w:r>
        <w:t>and processing unit.</w:t>
      </w:r>
    </w:p>
    <w:p w:rsidR="00112F44" w:rsidRDefault="00FB63F3">
      <w:pPr>
        <w:pStyle w:val="Heading3"/>
        <w:numPr>
          <w:ilvl w:val="2"/>
          <w:numId w:val="45"/>
        </w:numPr>
        <w:tabs>
          <w:tab w:val="left" w:pos="1036"/>
        </w:tabs>
        <w:spacing w:before="263"/>
        <w:ind w:hanging="634"/>
      </w:pPr>
      <w:bookmarkStart w:id="32" w:name="_TOC_250044"/>
      <w:r>
        <w:t>The</w:t>
      </w:r>
      <w:r>
        <w:rPr>
          <w:spacing w:val="-7"/>
        </w:rPr>
        <w:t xml:space="preserve"> </w:t>
      </w:r>
      <w:r>
        <w:t>Independent</w:t>
      </w:r>
      <w:r>
        <w:rPr>
          <w:spacing w:val="-6"/>
        </w:rPr>
        <w:t xml:space="preserve"> </w:t>
      </w:r>
      <w:r>
        <w:t>Gaming</w:t>
      </w:r>
      <w:r>
        <w:rPr>
          <w:spacing w:val="-5"/>
        </w:rPr>
        <w:t xml:space="preserve"> </w:t>
      </w:r>
      <w:r>
        <w:t>&amp;</w:t>
      </w:r>
      <w:r>
        <w:rPr>
          <w:spacing w:val="-7"/>
        </w:rPr>
        <w:t xml:space="preserve"> </w:t>
      </w:r>
      <w:r>
        <w:t>Liquor</w:t>
      </w:r>
      <w:r>
        <w:rPr>
          <w:spacing w:val="-5"/>
        </w:rPr>
        <w:t xml:space="preserve"> </w:t>
      </w:r>
      <w:r>
        <w:t>Control</w:t>
      </w:r>
      <w:r>
        <w:rPr>
          <w:spacing w:val="-2"/>
        </w:rPr>
        <w:t xml:space="preserve"> </w:t>
      </w:r>
      <w:r>
        <w:t>Authority</w:t>
      </w:r>
      <w:r>
        <w:rPr>
          <w:spacing w:val="-9"/>
        </w:rPr>
        <w:t xml:space="preserve"> </w:t>
      </w:r>
      <w:r>
        <w:t>(Gaming</w:t>
      </w:r>
      <w:r>
        <w:rPr>
          <w:spacing w:val="-6"/>
        </w:rPr>
        <w:t xml:space="preserve"> </w:t>
      </w:r>
      <w:bookmarkEnd w:id="32"/>
      <w:r>
        <w:rPr>
          <w:spacing w:val="-2"/>
        </w:rPr>
        <w:t>Commission)</w:t>
      </w:r>
    </w:p>
    <w:p w:rsidR="00112F44" w:rsidRDefault="00FB63F3">
      <w:pPr>
        <w:pStyle w:val="BodyText"/>
        <w:spacing w:before="239" w:line="216" w:lineRule="auto"/>
        <w:ind w:left="402" w:right="447"/>
        <w:jc w:val="both"/>
      </w:pPr>
      <w:r>
        <w:t>The Gaming Commission, to be referred to as the Independent Gaming and Liquor Control Authority (IGLCA) would undertake all control functions for the gaming and liquor industries.</w:t>
      </w:r>
      <w:r>
        <w:rPr>
          <w:spacing w:val="40"/>
        </w:rPr>
        <w:t xml:space="preserve"> </w:t>
      </w:r>
      <w:r>
        <w:t>It would absorb the CCA and the LAB, with functions including:</w:t>
      </w:r>
    </w:p>
    <w:p w:rsidR="00112F44" w:rsidRDefault="00FB63F3">
      <w:pPr>
        <w:pStyle w:val="ListParagraph"/>
        <w:numPr>
          <w:ilvl w:val="3"/>
          <w:numId w:val="45"/>
        </w:numPr>
        <w:tabs>
          <w:tab w:val="left" w:pos="762"/>
        </w:tabs>
        <w:spacing w:before="54"/>
        <w:ind w:left="762" w:hanging="360"/>
        <w:rPr>
          <w:rFonts w:ascii="Symbol" w:hAnsi="Symbol"/>
        </w:rPr>
      </w:pPr>
      <w:r>
        <w:t>control</w:t>
      </w:r>
      <w:r>
        <w:rPr>
          <w:spacing w:val="-8"/>
        </w:rPr>
        <w:t xml:space="preserve"> </w:t>
      </w:r>
      <w:r>
        <w:t>functions</w:t>
      </w:r>
      <w:r>
        <w:rPr>
          <w:spacing w:val="-7"/>
        </w:rPr>
        <w:t xml:space="preserve"> </w:t>
      </w:r>
      <w:r>
        <w:t>of</w:t>
      </w:r>
      <w:r>
        <w:rPr>
          <w:spacing w:val="-3"/>
        </w:rPr>
        <w:t xml:space="preserve"> </w:t>
      </w:r>
      <w:r>
        <w:t>the</w:t>
      </w:r>
      <w:r>
        <w:rPr>
          <w:spacing w:val="-5"/>
        </w:rPr>
        <w:t xml:space="preserve"> </w:t>
      </w:r>
      <w:r>
        <w:t>LAB,</w:t>
      </w:r>
      <w:r>
        <w:rPr>
          <w:spacing w:val="-6"/>
        </w:rPr>
        <w:t xml:space="preserve"> </w:t>
      </w:r>
      <w:r>
        <w:t>for</w:t>
      </w:r>
      <w:r>
        <w:rPr>
          <w:spacing w:val="-5"/>
        </w:rPr>
        <w:t xml:space="preserve"> </w:t>
      </w:r>
      <w:r>
        <w:t>example</w:t>
      </w:r>
      <w:r>
        <w:rPr>
          <w:spacing w:val="-7"/>
        </w:rPr>
        <w:t xml:space="preserve"> </w:t>
      </w:r>
      <w:r>
        <w:t>community</w:t>
      </w:r>
      <w:r>
        <w:rPr>
          <w:spacing w:val="-5"/>
        </w:rPr>
        <w:t xml:space="preserve"> </w:t>
      </w:r>
      <w:r>
        <w:t>disturbance</w:t>
      </w:r>
      <w:r>
        <w:rPr>
          <w:spacing w:val="-7"/>
        </w:rPr>
        <w:t xml:space="preserve"> </w:t>
      </w:r>
      <w:r>
        <w:rPr>
          <w:spacing w:val="-2"/>
        </w:rPr>
        <w:t>complaints</w:t>
      </w:r>
    </w:p>
    <w:p w:rsidR="00112F44" w:rsidRDefault="00FB63F3">
      <w:pPr>
        <w:pStyle w:val="ListParagraph"/>
        <w:numPr>
          <w:ilvl w:val="3"/>
          <w:numId w:val="45"/>
        </w:numPr>
        <w:tabs>
          <w:tab w:val="left" w:pos="762"/>
        </w:tabs>
        <w:spacing w:before="106"/>
        <w:ind w:left="762" w:hanging="360"/>
        <w:rPr>
          <w:rFonts w:ascii="Symbol" w:hAnsi="Symbol"/>
        </w:rPr>
      </w:pPr>
      <w:r>
        <w:t>CCA</w:t>
      </w:r>
      <w:r>
        <w:rPr>
          <w:spacing w:val="-3"/>
        </w:rPr>
        <w:t xml:space="preserve"> </w:t>
      </w:r>
      <w:r>
        <w:t>control</w:t>
      </w:r>
      <w:r>
        <w:rPr>
          <w:spacing w:val="-2"/>
        </w:rPr>
        <w:t xml:space="preserve"> </w:t>
      </w:r>
      <w:r>
        <w:t>functions,</w:t>
      </w:r>
      <w:r>
        <w:rPr>
          <w:spacing w:val="-5"/>
        </w:rPr>
        <w:t xml:space="preserve"> </w:t>
      </w:r>
      <w:r>
        <w:t>for</w:t>
      </w:r>
      <w:r>
        <w:rPr>
          <w:spacing w:val="-3"/>
        </w:rPr>
        <w:t xml:space="preserve"> </w:t>
      </w:r>
      <w:r>
        <w:t>example</w:t>
      </w:r>
      <w:r>
        <w:rPr>
          <w:spacing w:val="-2"/>
        </w:rPr>
        <w:t xml:space="preserve"> </w:t>
      </w:r>
      <w:r>
        <w:t>disciplinary</w:t>
      </w:r>
      <w:r>
        <w:rPr>
          <w:spacing w:val="-2"/>
        </w:rPr>
        <w:t xml:space="preserve"> </w:t>
      </w:r>
      <w:r>
        <w:t>matters</w:t>
      </w:r>
      <w:r>
        <w:rPr>
          <w:spacing w:val="-3"/>
        </w:rPr>
        <w:t xml:space="preserve"> </w:t>
      </w:r>
      <w:r>
        <w:t>against</w:t>
      </w:r>
      <w:r>
        <w:rPr>
          <w:spacing w:val="-2"/>
        </w:rPr>
        <w:t xml:space="preserve"> </w:t>
      </w:r>
      <w:r>
        <w:t>the</w:t>
      </w:r>
      <w:r>
        <w:rPr>
          <w:spacing w:val="-5"/>
        </w:rPr>
        <w:t xml:space="preserve"> </w:t>
      </w:r>
      <w:r>
        <w:t>casino</w:t>
      </w:r>
      <w:r>
        <w:rPr>
          <w:spacing w:val="-2"/>
        </w:rPr>
        <w:t xml:space="preserve"> operator</w:t>
      </w:r>
    </w:p>
    <w:p w:rsidR="00112F44" w:rsidRDefault="00FB63F3">
      <w:pPr>
        <w:pStyle w:val="ListParagraph"/>
        <w:numPr>
          <w:ilvl w:val="3"/>
          <w:numId w:val="45"/>
        </w:numPr>
        <w:tabs>
          <w:tab w:val="left" w:pos="762"/>
        </w:tabs>
        <w:spacing w:before="107"/>
        <w:ind w:left="762" w:hanging="360"/>
        <w:rPr>
          <w:rFonts w:ascii="Symbol" w:hAnsi="Symbol"/>
        </w:rPr>
      </w:pPr>
      <w:r>
        <w:t>control</w:t>
      </w:r>
      <w:r>
        <w:rPr>
          <w:spacing w:val="-7"/>
        </w:rPr>
        <w:t xml:space="preserve"> </w:t>
      </w:r>
      <w:r>
        <w:t>functions</w:t>
      </w:r>
      <w:r>
        <w:rPr>
          <w:spacing w:val="-5"/>
        </w:rPr>
        <w:t xml:space="preserve"> </w:t>
      </w:r>
      <w:r>
        <w:t>of</w:t>
      </w:r>
      <w:r>
        <w:rPr>
          <w:spacing w:val="-2"/>
        </w:rPr>
        <w:t xml:space="preserve"> </w:t>
      </w:r>
      <w:r>
        <w:t>the</w:t>
      </w:r>
      <w:r>
        <w:rPr>
          <w:spacing w:val="-1"/>
        </w:rPr>
        <w:t xml:space="preserve"> </w:t>
      </w:r>
      <w:r>
        <w:t>Licensing</w:t>
      </w:r>
      <w:r>
        <w:rPr>
          <w:spacing w:val="-5"/>
        </w:rPr>
        <w:t xml:space="preserve"> </w:t>
      </w:r>
      <w:r>
        <w:t>Court,</w:t>
      </w:r>
      <w:r>
        <w:rPr>
          <w:spacing w:val="-2"/>
        </w:rPr>
        <w:t xml:space="preserve"> </w:t>
      </w:r>
      <w:r>
        <w:t>for</w:t>
      </w:r>
      <w:r>
        <w:rPr>
          <w:spacing w:val="-1"/>
        </w:rPr>
        <w:t xml:space="preserve"> </w:t>
      </w:r>
      <w:r>
        <w:t>example</w:t>
      </w:r>
      <w:r>
        <w:rPr>
          <w:spacing w:val="-2"/>
        </w:rPr>
        <w:t xml:space="preserve"> </w:t>
      </w:r>
      <w:r>
        <w:t>contested</w:t>
      </w:r>
      <w:r>
        <w:rPr>
          <w:spacing w:val="-5"/>
        </w:rPr>
        <w:t xml:space="preserve"> </w:t>
      </w:r>
      <w:r>
        <w:t>licence</w:t>
      </w:r>
      <w:r>
        <w:rPr>
          <w:spacing w:val="-2"/>
        </w:rPr>
        <w:t xml:space="preserve"> applications</w:t>
      </w:r>
    </w:p>
    <w:p w:rsidR="00112F44" w:rsidRDefault="00FB63F3">
      <w:pPr>
        <w:pStyle w:val="ListParagraph"/>
        <w:numPr>
          <w:ilvl w:val="3"/>
          <w:numId w:val="45"/>
        </w:numPr>
        <w:tabs>
          <w:tab w:val="left" w:pos="762"/>
        </w:tabs>
        <w:spacing w:before="136" w:line="211" w:lineRule="auto"/>
        <w:ind w:left="762" w:right="449"/>
        <w:rPr>
          <w:rFonts w:ascii="Symbol" w:hAnsi="Symbol"/>
        </w:rPr>
      </w:pPr>
      <w:r>
        <w:t>control</w:t>
      </w:r>
      <w:r>
        <w:rPr>
          <w:spacing w:val="-4"/>
        </w:rPr>
        <w:t xml:space="preserve"> </w:t>
      </w:r>
      <w:r>
        <w:t>functions</w:t>
      </w:r>
      <w:r>
        <w:rPr>
          <w:spacing w:val="-2"/>
        </w:rPr>
        <w:t xml:space="preserve"> </w:t>
      </w:r>
      <w:r>
        <w:t>required under</w:t>
      </w:r>
      <w:r>
        <w:rPr>
          <w:spacing w:val="-1"/>
        </w:rPr>
        <w:t xml:space="preserve"> </w:t>
      </w:r>
      <w:r>
        <w:t>the</w:t>
      </w:r>
      <w:r>
        <w:rPr>
          <w:spacing w:val="-2"/>
        </w:rPr>
        <w:t xml:space="preserve"> </w:t>
      </w:r>
      <w:r>
        <w:t>Public Lotteries Act and any other</w:t>
      </w:r>
      <w:r>
        <w:rPr>
          <w:spacing w:val="-3"/>
        </w:rPr>
        <w:t xml:space="preserve"> </w:t>
      </w:r>
      <w:r>
        <w:t>control</w:t>
      </w:r>
      <w:r>
        <w:rPr>
          <w:spacing w:val="-2"/>
        </w:rPr>
        <w:t xml:space="preserve"> </w:t>
      </w:r>
      <w:r>
        <w:t>functions currently undertaken by the Minister</w:t>
      </w:r>
    </w:p>
    <w:p w:rsidR="00112F44" w:rsidRDefault="00112F44">
      <w:pPr>
        <w:spacing w:line="211" w:lineRule="auto"/>
        <w:rPr>
          <w:rFonts w:ascii="Symbol" w:hAnsi="Symbol"/>
        </w:rPr>
        <w:sectPr w:rsidR="00112F44">
          <w:pgSz w:w="11900" w:h="16840"/>
          <w:pgMar w:top="1280" w:right="980" w:bottom="920" w:left="1040" w:header="716" w:footer="735" w:gutter="0"/>
          <w:cols w:space="720"/>
        </w:sectPr>
      </w:pPr>
    </w:p>
    <w:p w:rsidR="00112F44" w:rsidRDefault="00FB63F3">
      <w:pPr>
        <w:pStyle w:val="ListParagraph"/>
        <w:numPr>
          <w:ilvl w:val="3"/>
          <w:numId w:val="45"/>
        </w:numPr>
        <w:tabs>
          <w:tab w:val="left" w:pos="761"/>
        </w:tabs>
        <w:spacing w:before="135" w:line="213" w:lineRule="auto"/>
        <w:ind w:left="761" w:right="446"/>
        <w:rPr>
          <w:rFonts w:ascii="Symbol" w:hAnsi="Symbol"/>
        </w:rPr>
      </w:pPr>
      <w:r>
        <w:lastRenderedPageBreak/>
        <w:t xml:space="preserve">providing a separate report (at least annually) to parliament evaluating the effectiveness </w:t>
      </w:r>
      <w:r>
        <w:rPr>
          <w:spacing w:val="-4"/>
        </w:rPr>
        <w:t>of:</w:t>
      </w:r>
    </w:p>
    <w:p w:rsidR="00112F44" w:rsidRDefault="00FB63F3">
      <w:pPr>
        <w:pStyle w:val="ListParagraph"/>
        <w:numPr>
          <w:ilvl w:val="4"/>
          <w:numId w:val="45"/>
        </w:numPr>
        <w:tabs>
          <w:tab w:val="left" w:pos="1964"/>
        </w:tabs>
        <w:spacing w:before="116"/>
        <w:ind w:hanging="360"/>
      </w:pPr>
      <w:r>
        <w:t>enforcement</w:t>
      </w:r>
      <w:r>
        <w:rPr>
          <w:spacing w:val="-4"/>
        </w:rPr>
        <w:t xml:space="preserve"> </w:t>
      </w:r>
      <w:r>
        <w:t>by</w:t>
      </w:r>
      <w:r>
        <w:rPr>
          <w:spacing w:val="-1"/>
        </w:rPr>
        <w:t xml:space="preserve"> </w:t>
      </w:r>
      <w:r>
        <w:t>the</w:t>
      </w:r>
      <w:r>
        <w:rPr>
          <w:spacing w:val="-1"/>
        </w:rPr>
        <w:t xml:space="preserve"> </w:t>
      </w:r>
      <w:r>
        <w:rPr>
          <w:spacing w:val="-2"/>
        </w:rPr>
        <w:t>Agency</w:t>
      </w:r>
    </w:p>
    <w:p w:rsidR="00112F44" w:rsidRDefault="00FB63F3">
      <w:pPr>
        <w:pStyle w:val="ListParagraph"/>
        <w:numPr>
          <w:ilvl w:val="4"/>
          <w:numId w:val="45"/>
        </w:numPr>
        <w:tabs>
          <w:tab w:val="left" w:pos="1964"/>
        </w:tabs>
        <w:spacing w:before="106"/>
        <w:ind w:hanging="360"/>
      </w:pPr>
      <w:r>
        <w:t>consumer</w:t>
      </w:r>
      <w:r>
        <w:rPr>
          <w:spacing w:val="-4"/>
        </w:rPr>
        <w:t xml:space="preserve"> </w:t>
      </w:r>
      <w:r>
        <w:t>protection</w:t>
      </w:r>
      <w:r>
        <w:rPr>
          <w:spacing w:val="-1"/>
        </w:rPr>
        <w:t xml:space="preserve"> </w:t>
      </w:r>
      <w:r>
        <w:t xml:space="preserve">in </w:t>
      </w:r>
      <w:r>
        <w:rPr>
          <w:spacing w:val="-2"/>
        </w:rPr>
        <w:t>gaming</w:t>
      </w:r>
    </w:p>
    <w:p w:rsidR="00112F44" w:rsidRDefault="00FB63F3">
      <w:pPr>
        <w:pStyle w:val="ListParagraph"/>
        <w:numPr>
          <w:ilvl w:val="4"/>
          <w:numId w:val="45"/>
        </w:numPr>
        <w:tabs>
          <w:tab w:val="left" w:pos="1964"/>
        </w:tabs>
        <w:spacing w:before="107"/>
        <w:ind w:hanging="360"/>
      </w:pPr>
      <w:r>
        <w:t>the</w:t>
      </w:r>
      <w:r>
        <w:rPr>
          <w:spacing w:val="-6"/>
        </w:rPr>
        <w:t xml:space="preserve"> </w:t>
      </w:r>
      <w:r>
        <w:t>performance</w:t>
      </w:r>
      <w:r>
        <w:rPr>
          <w:spacing w:val="-5"/>
        </w:rPr>
        <w:t xml:space="preserve"> </w:t>
      </w:r>
      <w:r>
        <w:t>of</w:t>
      </w:r>
      <w:r>
        <w:rPr>
          <w:spacing w:val="-3"/>
        </w:rPr>
        <w:t xml:space="preserve"> </w:t>
      </w:r>
      <w:r>
        <w:t>the</w:t>
      </w:r>
      <w:r>
        <w:rPr>
          <w:spacing w:val="-5"/>
        </w:rPr>
        <w:t xml:space="preserve"> </w:t>
      </w:r>
      <w:r>
        <w:t>community</w:t>
      </w:r>
      <w:r>
        <w:rPr>
          <w:spacing w:val="-5"/>
        </w:rPr>
        <w:t xml:space="preserve"> </w:t>
      </w:r>
      <w:r>
        <w:rPr>
          <w:spacing w:val="-4"/>
        </w:rPr>
        <w:t>fund</w:t>
      </w:r>
    </w:p>
    <w:p w:rsidR="00112F44" w:rsidRDefault="00FB63F3">
      <w:pPr>
        <w:pStyle w:val="ListParagraph"/>
        <w:numPr>
          <w:ilvl w:val="3"/>
          <w:numId w:val="45"/>
        </w:numPr>
        <w:tabs>
          <w:tab w:val="left" w:pos="759"/>
          <w:tab w:val="left" w:pos="762"/>
        </w:tabs>
        <w:spacing w:before="132" w:line="213" w:lineRule="auto"/>
        <w:ind w:right="447" w:hanging="358"/>
        <w:rPr>
          <w:rFonts w:ascii="Symbol" w:hAnsi="Symbol"/>
        </w:rPr>
      </w:pPr>
      <w:r>
        <w:rPr>
          <w:rFonts w:ascii="Times New Roman" w:hAnsi="Times New Roman"/>
        </w:rPr>
        <w:tab/>
      </w:r>
      <w:r>
        <w:t>focused</w:t>
      </w:r>
      <w:r>
        <w:rPr>
          <w:spacing w:val="33"/>
        </w:rPr>
        <w:t xml:space="preserve"> </w:t>
      </w:r>
      <w:r>
        <w:t>gaming</w:t>
      </w:r>
      <w:r>
        <w:rPr>
          <w:spacing w:val="33"/>
        </w:rPr>
        <w:t xml:space="preserve"> </w:t>
      </w:r>
      <w:r>
        <w:t>related</w:t>
      </w:r>
      <w:r>
        <w:rPr>
          <w:spacing w:val="35"/>
        </w:rPr>
        <w:t xml:space="preserve"> </w:t>
      </w:r>
      <w:r>
        <w:t>research</w:t>
      </w:r>
      <w:r>
        <w:rPr>
          <w:spacing w:val="80"/>
          <w:w w:val="150"/>
        </w:rPr>
        <w:t xml:space="preserve"> </w:t>
      </w:r>
      <w:r>
        <w:t>associated</w:t>
      </w:r>
      <w:r>
        <w:rPr>
          <w:spacing w:val="33"/>
        </w:rPr>
        <w:t xml:space="preserve"> </w:t>
      </w:r>
      <w:r>
        <w:t>with</w:t>
      </w:r>
      <w:r>
        <w:rPr>
          <w:spacing w:val="36"/>
        </w:rPr>
        <w:t xml:space="preserve"> </w:t>
      </w:r>
      <w:r>
        <w:t>the</w:t>
      </w:r>
      <w:r>
        <w:rPr>
          <w:spacing w:val="35"/>
        </w:rPr>
        <w:t xml:space="preserve"> </w:t>
      </w:r>
      <w:r>
        <w:t>economic</w:t>
      </w:r>
      <w:r>
        <w:rPr>
          <w:spacing w:val="35"/>
        </w:rPr>
        <w:t xml:space="preserve"> </w:t>
      </w:r>
      <w:r>
        <w:t>and</w:t>
      </w:r>
      <w:r>
        <w:rPr>
          <w:spacing w:val="32"/>
        </w:rPr>
        <w:t xml:space="preserve"> </w:t>
      </w:r>
      <w:r>
        <w:t>social</w:t>
      </w:r>
      <w:r>
        <w:rPr>
          <w:spacing w:val="35"/>
        </w:rPr>
        <w:t xml:space="preserve"> </w:t>
      </w:r>
      <w:r>
        <w:t>impacts</w:t>
      </w:r>
      <w:r>
        <w:rPr>
          <w:spacing w:val="35"/>
        </w:rPr>
        <w:t xml:space="preserve"> </w:t>
      </w:r>
      <w:r>
        <w:t xml:space="preserve">of </w:t>
      </w:r>
      <w:r>
        <w:rPr>
          <w:spacing w:val="-2"/>
        </w:rPr>
        <w:t>gaming.</w:t>
      </w:r>
    </w:p>
    <w:p w:rsidR="00112F44" w:rsidRDefault="00112F44">
      <w:pPr>
        <w:pStyle w:val="BodyText"/>
        <w:spacing w:before="29"/>
        <w:ind w:left="0"/>
      </w:pPr>
    </w:p>
    <w:p w:rsidR="00112F44" w:rsidRDefault="00FB63F3">
      <w:pPr>
        <w:pStyle w:val="BodyText"/>
        <w:spacing w:line="216" w:lineRule="auto"/>
        <w:ind w:left="402" w:right="445"/>
        <w:jc w:val="both"/>
      </w:pPr>
      <w:r>
        <w:t>The IGLCA would be a statutory authority with an independent board.</w:t>
      </w:r>
      <w:r>
        <w:rPr>
          <w:spacing w:val="40"/>
        </w:rPr>
        <w:t xml:space="preserve"> </w:t>
      </w:r>
      <w:r>
        <w:t>The IGLCA Board would report to the Minister but would only be subject to ministerial direction in specific instances via tabled and gazetted public notice as per the CCA model.</w:t>
      </w:r>
      <w:r>
        <w:rPr>
          <w:spacing w:val="40"/>
        </w:rPr>
        <w:t xml:space="preserve"> </w:t>
      </w:r>
      <w:r>
        <w:t>The board would have a performance agreement with the Minister.</w:t>
      </w:r>
      <w:r>
        <w:rPr>
          <w:spacing w:val="40"/>
        </w:rPr>
        <w:t xml:space="preserve"> </w:t>
      </w:r>
      <w:r>
        <w:t>The CEO of the IGLCA would have a performance agreement with the Board.</w:t>
      </w:r>
      <w:r>
        <w:rPr>
          <w:spacing w:val="40"/>
        </w:rPr>
        <w:t xml:space="preserve"> </w:t>
      </w:r>
      <w:r>
        <w:t>The IGLCA would have the same high level of independence that the CCA currently has.</w:t>
      </w:r>
      <w:r>
        <w:rPr>
          <w:spacing w:val="40"/>
        </w:rPr>
        <w:t xml:space="preserve"> </w:t>
      </w:r>
      <w:r>
        <w:t>Importantly, the IGLCA must employ its own staff and control its own budget for the reasons described in Box 3 (the system of gaming regulation utilised in New Jersey USA).</w:t>
      </w:r>
    </w:p>
    <w:p w:rsidR="00112F44" w:rsidRDefault="00FB63F3">
      <w:pPr>
        <w:pStyle w:val="BodyText"/>
        <w:spacing w:before="259" w:line="216" w:lineRule="auto"/>
        <w:ind w:right="446"/>
        <w:jc w:val="both"/>
        <w:rPr>
          <w:sz w:val="11"/>
        </w:rPr>
      </w:pPr>
      <w:r>
        <w:t>IPART believes that the IGLCA should be subject to provisions of natural justice</w:t>
      </w:r>
      <w:r>
        <w:rPr>
          <w:position w:val="11"/>
          <w:sz w:val="11"/>
        </w:rPr>
        <w:t>88</w:t>
      </w:r>
      <w:r>
        <w:rPr>
          <w:spacing w:val="40"/>
          <w:position w:val="11"/>
          <w:sz w:val="11"/>
        </w:rPr>
        <w:t xml:space="preserve"> </w:t>
      </w:r>
      <w:r>
        <w:t>for most gaming related decisions for clubs and hotels but supports a continuing exemption from natural justice for casino regulation and control, such as casino ownership probity.</w:t>
      </w:r>
      <w:r>
        <w:rPr>
          <w:position w:val="11"/>
          <w:sz w:val="11"/>
        </w:rPr>
        <w:t>89</w:t>
      </w:r>
      <w:r>
        <w:rPr>
          <w:spacing w:val="80"/>
          <w:position w:val="11"/>
          <w:sz w:val="11"/>
        </w:rPr>
        <w:t xml:space="preserve"> </w:t>
      </w:r>
      <w:r>
        <w:t>The exemption from natural justice for casino issues is required to enable the IGLCA some discretion to prevent persons without criminal records, yet with criminal associations, from participating in casino operations.</w:t>
      </w:r>
      <w:r>
        <w:rPr>
          <w:spacing w:val="40"/>
        </w:rPr>
        <w:t xml:space="preserve"> </w:t>
      </w:r>
      <w:r>
        <w:t>The CCA submission states that this exemption remains necessary as one of several measures assisting to 'keep substantial criminal activity away from casino operations’ and in ‘maintaining the integrity of the regulatory process'.</w:t>
      </w:r>
      <w:r>
        <w:rPr>
          <w:spacing w:val="40"/>
        </w:rPr>
        <w:t xml:space="preserve"> </w:t>
      </w:r>
      <w:r>
        <w:t>The exemption assists to prevent people who are notorious, but do not have provable, criminal links from gaining an involvement in the casino.</w:t>
      </w:r>
      <w:r>
        <w:rPr>
          <w:position w:val="11"/>
          <w:sz w:val="11"/>
        </w:rPr>
        <w:t>90</w:t>
      </w:r>
    </w:p>
    <w:p w:rsidR="00112F44" w:rsidRDefault="00FB63F3">
      <w:pPr>
        <w:pStyle w:val="BodyText"/>
        <w:spacing w:before="256" w:line="216" w:lineRule="auto"/>
        <w:ind w:right="445"/>
        <w:jc w:val="both"/>
      </w:pPr>
      <w:r>
        <w:t>The</w:t>
      </w:r>
      <w:r>
        <w:rPr>
          <w:spacing w:val="-2"/>
        </w:rPr>
        <w:t xml:space="preserve"> </w:t>
      </w:r>
      <w:r>
        <w:t>establishment</w:t>
      </w:r>
      <w:r>
        <w:rPr>
          <w:spacing w:val="-2"/>
        </w:rPr>
        <w:t xml:space="preserve"> </w:t>
      </w:r>
      <w:r>
        <w:t>of</w:t>
      </w:r>
      <w:r>
        <w:rPr>
          <w:spacing w:val="-4"/>
        </w:rPr>
        <w:t xml:space="preserve"> </w:t>
      </w:r>
      <w:r>
        <w:t>a</w:t>
      </w:r>
      <w:r>
        <w:rPr>
          <w:spacing w:val="-2"/>
        </w:rPr>
        <w:t xml:space="preserve"> </w:t>
      </w:r>
      <w:r>
        <w:t>single</w:t>
      </w:r>
      <w:r>
        <w:rPr>
          <w:spacing w:val="-2"/>
        </w:rPr>
        <w:t xml:space="preserve"> </w:t>
      </w:r>
      <w:r>
        <w:t>gaming</w:t>
      </w:r>
      <w:r>
        <w:rPr>
          <w:spacing w:val="-5"/>
        </w:rPr>
        <w:t xml:space="preserve"> </w:t>
      </w:r>
      <w:r>
        <w:t>commission</w:t>
      </w:r>
      <w:r>
        <w:rPr>
          <w:spacing w:val="-1"/>
        </w:rPr>
        <w:t xml:space="preserve"> </w:t>
      </w:r>
      <w:r>
        <w:t>as</w:t>
      </w:r>
      <w:r>
        <w:rPr>
          <w:spacing w:val="-2"/>
        </w:rPr>
        <w:t xml:space="preserve"> </w:t>
      </w:r>
      <w:r>
        <w:t>a</w:t>
      </w:r>
      <w:r>
        <w:rPr>
          <w:spacing w:val="-2"/>
        </w:rPr>
        <w:t xml:space="preserve"> </w:t>
      </w:r>
      <w:r>
        <w:t>control</w:t>
      </w:r>
      <w:r>
        <w:rPr>
          <w:spacing w:val="-5"/>
        </w:rPr>
        <w:t xml:space="preserve"> </w:t>
      </w:r>
      <w:r>
        <w:t>body</w:t>
      </w:r>
      <w:r>
        <w:rPr>
          <w:spacing w:val="-2"/>
        </w:rPr>
        <w:t xml:space="preserve"> </w:t>
      </w:r>
      <w:r>
        <w:t>should</w:t>
      </w:r>
      <w:r>
        <w:rPr>
          <w:spacing w:val="-2"/>
        </w:rPr>
        <w:t xml:space="preserve"> </w:t>
      </w:r>
      <w:r>
        <w:t>alleviate many of the problems of the current regulatory structure, mainly fragmentation of regulatory bodies and a lack of clearly defined roles.</w:t>
      </w:r>
      <w:r>
        <w:rPr>
          <w:spacing w:val="40"/>
        </w:rPr>
        <w:t xml:space="preserve"> </w:t>
      </w:r>
      <w:r>
        <w:t>Providing the ILGCA with a monitoring and reporting role on the whole of the industry emphasises the importance of ‘people watching people watching people’.</w:t>
      </w:r>
      <w:r>
        <w:rPr>
          <w:spacing w:val="40"/>
        </w:rPr>
        <w:t xml:space="preserve"> </w:t>
      </w:r>
      <w:r>
        <w:t>The ILGCA should provide the public with greater confidence that the whole</w:t>
      </w:r>
      <w:r>
        <w:rPr>
          <w:spacing w:val="-1"/>
        </w:rPr>
        <w:t xml:space="preserve"> </w:t>
      </w:r>
      <w:r>
        <w:t>industry is meeting regulatory objectives and</w:t>
      </w:r>
      <w:r>
        <w:rPr>
          <w:spacing w:val="-1"/>
        </w:rPr>
        <w:t xml:space="preserve"> </w:t>
      </w:r>
      <w:r>
        <w:t>operating honestly and</w:t>
      </w:r>
      <w:r>
        <w:rPr>
          <w:spacing w:val="-1"/>
        </w:rPr>
        <w:t xml:space="preserve"> </w:t>
      </w:r>
      <w:r>
        <w:t>effectively.</w:t>
      </w:r>
      <w:r>
        <w:rPr>
          <w:spacing w:val="40"/>
        </w:rPr>
        <w:t xml:space="preserve"> </w:t>
      </w:r>
      <w:r>
        <w:t>The ILGCA needs independent capacity to critically evaluate the information presented to it by the enforcement agency.</w:t>
      </w:r>
      <w:r>
        <w:rPr>
          <w:spacing w:val="40"/>
        </w:rPr>
        <w:t xml:space="preserve"> </w:t>
      </w:r>
      <w:r>
        <w:t>The need for that independent capacity dictates that both IGLCA and GLA employ staff with expertise in all matters relating to the duties assigned to them. Changing conditions in the industry, amendments to the law, added experience, and other factors often require amendments to Commission regulations.</w:t>
      </w:r>
      <w:r>
        <w:rPr>
          <w:spacing w:val="40"/>
        </w:rPr>
        <w:t xml:space="preserve"> </w:t>
      </w:r>
      <w:r>
        <w:t>Thus, the ILGCA must maintain comprehensive in-house expertise.</w:t>
      </w:r>
    </w:p>
    <w:p w:rsidR="00112F44" w:rsidRDefault="00112F44">
      <w:pPr>
        <w:pStyle w:val="BodyText"/>
        <w:ind w:left="0"/>
        <w:rPr>
          <w:sz w:val="20"/>
        </w:rPr>
      </w:pPr>
    </w:p>
    <w:p w:rsidR="00112F44" w:rsidRDefault="00FB63F3">
      <w:pPr>
        <w:pStyle w:val="BodyText"/>
        <w:spacing w:before="13"/>
        <w:ind w:left="0"/>
        <w:rPr>
          <w:sz w:val="20"/>
        </w:rPr>
      </w:pPr>
      <w:r>
        <w:rPr>
          <w:noProof/>
          <w:lang w:val="en-AU" w:eastAsia="en-AU"/>
        </w:rPr>
        <mc:AlternateContent>
          <mc:Choice Requires="wps">
            <w:drawing>
              <wp:anchor distT="0" distB="0" distL="0" distR="0" simplePos="0" relativeHeight="487607808" behindDoc="1" locked="0" layoutInCell="1" allowOverlap="1">
                <wp:simplePos x="0" y="0"/>
                <wp:positionH relativeFrom="page">
                  <wp:posOffset>915416</wp:posOffset>
                </wp:positionH>
                <wp:positionV relativeFrom="paragraph">
                  <wp:posOffset>199082</wp:posOffset>
                </wp:positionV>
                <wp:extent cx="1858010" cy="1270"/>
                <wp:effectExtent l="0" t="0" r="0" b="0"/>
                <wp:wrapTopAndBottom/>
                <wp:docPr id="277"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DC16B" id="Graphic 424" o:spid="_x0000_s1026" style="position:absolute;margin-left:72.1pt;margin-top:15.7pt;width:146.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aD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fSG&#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spacing w:before="158" w:line="216" w:lineRule="auto"/>
        <w:ind w:left="968" w:right="445" w:hanging="567"/>
        <w:jc w:val="both"/>
        <w:rPr>
          <w:sz w:val="18"/>
        </w:rPr>
      </w:pPr>
      <w:r>
        <w:rPr>
          <w:sz w:val="18"/>
          <w:vertAlign w:val="superscript"/>
        </w:rPr>
        <w:t>88</w:t>
      </w:r>
      <w:r>
        <w:rPr>
          <w:spacing w:val="80"/>
          <w:sz w:val="18"/>
        </w:rPr>
        <w:t xml:space="preserve">  </w:t>
      </w:r>
      <w:r>
        <w:rPr>
          <w:sz w:val="18"/>
        </w:rPr>
        <w:t>Natural justice refers to a set of procedures to be followed by a body charged with adjudicating upon disputes.</w:t>
      </w:r>
      <w:r>
        <w:rPr>
          <w:spacing w:val="40"/>
          <w:sz w:val="18"/>
        </w:rPr>
        <w:t xml:space="preserve"> </w:t>
      </w:r>
      <w:r>
        <w:rPr>
          <w:sz w:val="18"/>
        </w:rPr>
        <w:t>The key rules are to act fairly, in good faith, without bias and in a judicial temper; to give each party the opportunity to state their case, and correcting any relevant statement prejudicial to the case and not</w:t>
      </w:r>
      <w:r>
        <w:rPr>
          <w:spacing w:val="-2"/>
          <w:sz w:val="18"/>
        </w:rPr>
        <w:t xml:space="preserve"> </w:t>
      </w:r>
      <w:r>
        <w:rPr>
          <w:sz w:val="18"/>
        </w:rPr>
        <w:t>to</w:t>
      </w:r>
      <w:r>
        <w:rPr>
          <w:spacing w:val="-1"/>
          <w:sz w:val="18"/>
        </w:rPr>
        <w:t xml:space="preserve"> </w:t>
      </w:r>
      <w:r>
        <w:rPr>
          <w:sz w:val="18"/>
        </w:rPr>
        <w:t>hear one side</w:t>
      </w:r>
      <w:r>
        <w:rPr>
          <w:spacing w:val="-1"/>
          <w:sz w:val="18"/>
        </w:rPr>
        <w:t xml:space="preserve"> </w:t>
      </w:r>
      <w:r>
        <w:rPr>
          <w:sz w:val="18"/>
        </w:rPr>
        <w:t>without the presence of the other.</w:t>
      </w:r>
      <w:r>
        <w:rPr>
          <w:spacing w:val="40"/>
          <w:sz w:val="18"/>
        </w:rPr>
        <w:t xml:space="preserve"> </w:t>
      </w:r>
      <w:r>
        <w:rPr>
          <w:sz w:val="18"/>
        </w:rPr>
        <w:t>A man must not be judge</w:t>
      </w:r>
      <w:r>
        <w:rPr>
          <w:spacing w:val="-1"/>
          <w:sz w:val="18"/>
        </w:rPr>
        <w:t xml:space="preserve"> </w:t>
      </w:r>
      <w:r>
        <w:rPr>
          <w:sz w:val="18"/>
        </w:rPr>
        <w:t>in his own case, so that</w:t>
      </w:r>
      <w:r>
        <w:rPr>
          <w:spacing w:val="-2"/>
          <w:sz w:val="18"/>
        </w:rPr>
        <w:t xml:space="preserve"> </w:t>
      </w:r>
      <w:r>
        <w:rPr>
          <w:sz w:val="18"/>
        </w:rPr>
        <w:t>a judge must declare any interest held in a case.</w:t>
      </w:r>
      <w:r>
        <w:rPr>
          <w:spacing w:val="40"/>
          <w:sz w:val="18"/>
        </w:rPr>
        <w:t xml:space="preserve"> </w:t>
      </w:r>
      <w:r>
        <w:rPr>
          <w:sz w:val="18"/>
        </w:rPr>
        <w:t>The defendant must have notice of what they are accused of.</w:t>
      </w:r>
      <w:r>
        <w:rPr>
          <w:spacing w:val="40"/>
          <w:sz w:val="18"/>
        </w:rPr>
        <w:t xml:space="preserve"> </w:t>
      </w:r>
      <w:r>
        <w:rPr>
          <w:sz w:val="18"/>
        </w:rPr>
        <w:t>Relevant documents which are used by the judge should be disclosed to the parties interested.</w:t>
      </w:r>
      <w:r>
        <w:rPr>
          <w:spacing w:val="80"/>
          <w:sz w:val="18"/>
        </w:rPr>
        <w:t xml:space="preserve"> </w:t>
      </w:r>
      <w:r>
        <w:rPr>
          <w:sz w:val="18"/>
        </w:rPr>
        <w:t>In summary, not only should justice be done, it should be seen to be done.</w:t>
      </w:r>
    </w:p>
    <w:p w:rsidR="00112F44" w:rsidRDefault="00FB63F3">
      <w:pPr>
        <w:tabs>
          <w:tab w:val="left" w:pos="967"/>
        </w:tabs>
        <w:spacing w:line="218" w:lineRule="exact"/>
        <w:ind w:left="401"/>
        <w:jc w:val="both"/>
        <w:rPr>
          <w:sz w:val="18"/>
        </w:rPr>
      </w:pPr>
      <w:r>
        <w:rPr>
          <w:spacing w:val="-5"/>
          <w:position w:val="9"/>
          <w:sz w:val="9"/>
        </w:rPr>
        <w:t>89</w:t>
      </w:r>
      <w:r>
        <w:rPr>
          <w:position w:val="9"/>
          <w:sz w:val="9"/>
        </w:rPr>
        <w:tab/>
      </w:r>
      <w:r>
        <w:rPr>
          <w:sz w:val="18"/>
        </w:rPr>
        <w:t>The</w:t>
      </w:r>
      <w:r>
        <w:rPr>
          <w:spacing w:val="-1"/>
          <w:sz w:val="18"/>
        </w:rPr>
        <w:t xml:space="preserve"> </w:t>
      </w:r>
      <w:r>
        <w:rPr>
          <w:sz w:val="18"/>
        </w:rPr>
        <w:t>CCA</w:t>
      </w:r>
      <w:r>
        <w:rPr>
          <w:spacing w:val="-2"/>
          <w:sz w:val="18"/>
        </w:rPr>
        <w:t xml:space="preserve"> </w:t>
      </w:r>
      <w:r>
        <w:rPr>
          <w:sz w:val="18"/>
        </w:rPr>
        <w:t>is</w:t>
      </w:r>
      <w:r>
        <w:rPr>
          <w:spacing w:val="-1"/>
          <w:sz w:val="18"/>
        </w:rPr>
        <w:t xml:space="preserve"> </w:t>
      </w:r>
      <w:r>
        <w:rPr>
          <w:sz w:val="18"/>
        </w:rPr>
        <w:t>exempt</w:t>
      </w:r>
      <w:r>
        <w:rPr>
          <w:spacing w:val="-2"/>
          <w:sz w:val="18"/>
        </w:rPr>
        <w:t xml:space="preserve"> </w:t>
      </w:r>
      <w:r>
        <w:rPr>
          <w:sz w:val="18"/>
        </w:rPr>
        <w:t>from</w:t>
      </w:r>
      <w:r>
        <w:rPr>
          <w:spacing w:val="-3"/>
          <w:sz w:val="18"/>
        </w:rPr>
        <w:t xml:space="preserve"> </w:t>
      </w:r>
      <w:r>
        <w:rPr>
          <w:sz w:val="18"/>
        </w:rPr>
        <w:t>natural</w:t>
      </w:r>
      <w:r>
        <w:rPr>
          <w:spacing w:val="-3"/>
          <w:sz w:val="18"/>
        </w:rPr>
        <w:t xml:space="preserve"> </w:t>
      </w:r>
      <w:r>
        <w:rPr>
          <w:sz w:val="18"/>
        </w:rPr>
        <w:t>justice under</w:t>
      </w:r>
      <w:r>
        <w:rPr>
          <w:spacing w:val="-1"/>
          <w:sz w:val="18"/>
        </w:rPr>
        <w:t xml:space="preserve"> </w:t>
      </w:r>
      <w:r>
        <w:rPr>
          <w:sz w:val="18"/>
        </w:rPr>
        <w:t>s141(4)</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CCA</w:t>
      </w:r>
      <w:r>
        <w:rPr>
          <w:spacing w:val="-2"/>
          <w:sz w:val="18"/>
        </w:rPr>
        <w:t xml:space="preserve"> </w:t>
      </w:r>
      <w:r>
        <w:rPr>
          <w:sz w:val="18"/>
        </w:rPr>
        <w:t>Act</w:t>
      </w:r>
      <w:r>
        <w:rPr>
          <w:spacing w:val="-1"/>
          <w:sz w:val="18"/>
        </w:rPr>
        <w:t xml:space="preserve"> </w:t>
      </w:r>
      <w:r>
        <w:rPr>
          <w:spacing w:val="-2"/>
          <w:sz w:val="18"/>
        </w:rPr>
        <w:t>(1992).</w:t>
      </w:r>
    </w:p>
    <w:p w:rsidR="00112F44" w:rsidRDefault="00FB63F3">
      <w:pPr>
        <w:tabs>
          <w:tab w:val="left" w:pos="967"/>
        </w:tabs>
        <w:spacing w:line="231" w:lineRule="exact"/>
        <w:ind w:left="401"/>
        <w:jc w:val="both"/>
        <w:rPr>
          <w:sz w:val="18"/>
        </w:rPr>
      </w:pPr>
      <w:r>
        <w:rPr>
          <w:spacing w:val="-5"/>
          <w:position w:val="9"/>
          <w:sz w:val="9"/>
        </w:rPr>
        <w:t>90</w:t>
      </w:r>
      <w:r>
        <w:rPr>
          <w:position w:val="9"/>
          <w:sz w:val="9"/>
        </w:rPr>
        <w:tab/>
      </w:r>
      <w:r>
        <w:rPr>
          <w:sz w:val="18"/>
        </w:rPr>
        <w:t>CCA</w:t>
      </w:r>
      <w:r>
        <w:rPr>
          <w:spacing w:val="-3"/>
          <w:sz w:val="18"/>
        </w:rPr>
        <w:t xml:space="preserve"> </w:t>
      </w:r>
      <w:r>
        <w:rPr>
          <w:sz w:val="18"/>
        </w:rPr>
        <w:t>submission to</w:t>
      </w:r>
      <w:r>
        <w:rPr>
          <w:spacing w:val="-2"/>
          <w:sz w:val="18"/>
        </w:rPr>
        <w:t xml:space="preserve"> </w:t>
      </w:r>
      <w:r>
        <w:rPr>
          <w:sz w:val="18"/>
        </w:rPr>
        <w:t>IPART</w:t>
      </w:r>
      <w:r>
        <w:rPr>
          <w:spacing w:val="-1"/>
          <w:sz w:val="18"/>
        </w:rPr>
        <w:t xml:space="preserve"> </w:t>
      </w:r>
      <w:r>
        <w:rPr>
          <w:sz w:val="18"/>
        </w:rPr>
        <w:t>August</w:t>
      </w:r>
      <w:r>
        <w:rPr>
          <w:spacing w:val="-2"/>
          <w:sz w:val="18"/>
        </w:rPr>
        <w:t xml:space="preserve"> </w:t>
      </w:r>
      <w:r>
        <w:rPr>
          <w:sz w:val="18"/>
        </w:rPr>
        <w:t>1998,</w:t>
      </w:r>
      <w:r>
        <w:rPr>
          <w:spacing w:val="-1"/>
          <w:sz w:val="18"/>
        </w:rPr>
        <w:t xml:space="preserve"> </w:t>
      </w:r>
      <w:r>
        <w:rPr>
          <w:sz w:val="18"/>
        </w:rPr>
        <w:t>p</w:t>
      </w:r>
      <w:r>
        <w:rPr>
          <w:spacing w:val="41"/>
          <w:sz w:val="18"/>
        </w:rPr>
        <w:t xml:space="preserve"> </w:t>
      </w:r>
      <w:r>
        <w:rPr>
          <w:sz w:val="18"/>
        </w:rPr>
        <w:t>4</w:t>
      </w:r>
      <w:r>
        <w:rPr>
          <w:spacing w:val="-4"/>
          <w:sz w:val="18"/>
        </w:rPr>
        <w:t xml:space="preserve"> </w:t>
      </w:r>
      <w:r>
        <w:rPr>
          <w:sz w:val="18"/>
        </w:rPr>
        <w:t>and</w:t>
      </w:r>
      <w:r>
        <w:rPr>
          <w:spacing w:val="-3"/>
          <w:sz w:val="18"/>
        </w:rPr>
        <w:t xml:space="preserve"> </w:t>
      </w:r>
      <w:r>
        <w:rPr>
          <w:sz w:val="18"/>
        </w:rPr>
        <w:t>p</w:t>
      </w:r>
      <w:r>
        <w:rPr>
          <w:spacing w:val="-1"/>
          <w:sz w:val="18"/>
        </w:rPr>
        <w:t xml:space="preserve"> </w:t>
      </w:r>
      <w:r>
        <w:rPr>
          <w:spacing w:val="-5"/>
          <w:sz w:val="18"/>
        </w:rPr>
        <w:t>10.</w:t>
      </w:r>
    </w:p>
    <w:p w:rsidR="00112F44" w:rsidRDefault="00112F44">
      <w:pPr>
        <w:spacing w:line="231" w:lineRule="exact"/>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6"/>
        <w:jc w:val="both"/>
      </w:pPr>
      <w:r>
        <w:lastRenderedPageBreak/>
        <w:t>IPART supports a gradual transition towards the licensing of all gaming staff.</w:t>
      </w:r>
      <w:r>
        <w:rPr>
          <w:spacing w:val="40"/>
        </w:rPr>
        <w:t xml:space="preserve"> </w:t>
      </w:r>
      <w:r>
        <w:t>This would commence with gaming managers and progress eventually to cover all cash handling staff. The</w:t>
      </w:r>
      <w:r>
        <w:rPr>
          <w:spacing w:val="-3"/>
        </w:rPr>
        <w:t xml:space="preserve"> </w:t>
      </w:r>
      <w:r>
        <w:t>ILGCA</w:t>
      </w:r>
      <w:r>
        <w:rPr>
          <w:spacing w:val="-3"/>
        </w:rPr>
        <w:t xml:space="preserve"> </w:t>
      </w:r>
      <w:r>
        <w:t>would</w:t>
      </w:r>
      <w:r>
        <w:rPr>
          <w:spacing w:val="-4"/>
        </w:rPr>
        <w:t xml:space="preserve"> </w:t>
      </w:r>
      <w:r>
        <w:t>need</w:t>
      </w:r>
      <w:r>
        <w:rPr>
          <w:spacing w:val="-3"/>
        </w:rPr>
        <w:t xml:space="preserve"> </w:t>
      </w:r>
      <w:r>
        <w:t>to conduct a</w:t>
      </w:r>
      <w:r>
        <w:rPr>
          <w:spacing w:val="-2"/>
        </w:rPr>
        <w:t xml:space="preserve"> </w:t>
      </w:r>
      <w:r>
        <w:t>risk assessment of the level of licensing</w:t>
      </w:r>
      <w:r>
        <w:rPr>
          <w:spacing w:val="-3"/>
        </w:rPr>
        <w:t xml:space="preserve"> </w:t>
      </w:r>
      <w:r>
        <w:t>appropriate for each type of gaming venue and staff members within each venue.</w:t>
      </w:r>
      <w:r>
        <w:rPr>
          <w:spacing w:val="40"/>
        </w:rPr>
        <w:t xml:space="preserve"> </w:t>
      </w:r>
      <w:r>
        <w:t>Of note is that the AHA submission supports the pursuit of licensing stating,</w:t>
      </w:r>
    </w:p>
    <w:p w:rsidR="00112F44" w:rsidRDefault="00FB63F3">
      <w:pPr>
        <w:spacing w:before="212" w:line="216" w:lineRule="auto"/>
        <w:ind w:left="968" w:right="448"/>
        <w:rPr>
          <w:sz w:val="9"/>
        </w:rPr>
      </w:pPr>
      <w:r>
        <w:rPr>
          <w:sz w:val="18"/>
        </w:rPr>
        <w:t>The hotel industry would like to see the licensing of managers and shift supervisors and all other employees who work in a separate gaming room.</w:t>
      </w:r>
      <w:r>
        <w:rPr>
          <w:position w:val="9"/>
          <w:sz w:val="9"/>
        </w:rPr>
        <w:t>91</w:t>
      </w:r>
    </w:p>
    <w:p w:rsidR="00112F44" w:rsidRDefault="00112F44">
      <w:pPr>
        <w:pStyle w:val="BodyText"/>
        <w:spacing w:before="23"/>
        <w:ind w:left="0"/>
        <w:rPr>
          <w:sz w:val="18"/>
        </w:rPr>
      </w:pPr>
    </w:p>
    <w:p w:rsidR="00112F44" w:rsidRDefault="00FB63F3">
      <w:pPr>
        <w:pStyle w:val="BodyText"/>
        <w:spacing w:line="216" w:lineRule="auto"/>
        <w:ind w:right="449"/>
        <w:jc w:val="both"/>
      </w:pPr>
      <w:r>
        <w:t>IPART sees merit in the eventual licensing of all staff involved in gaming.</w:t>
      </w:r>
      <w:r>
        <w:rPr>
          <w:spacing w:val="40"/>
        </w:rPr>
        <w:t xml:space="preserve"> </w:t>
      </w:r>
      <w:r>
        <w:t>Gaming venue employees with cash handling, machine maintenance and or ticket issue duties hold positions</w:t>
      </w:r>
      <w:r>
        <w:rPr>
          <w:spacing w:val="-5"/>
        </w:rPr>
        <w:t xml:space="preserve"> </w:t>
      </w:r>
      <w:r>
        <w:t>of</w:t>
      </w:r>
      <w:r>
        <w:rPr>
          <w:spacing w:val="-2"/>
        </w:rPr>
        <w:t xml:space="preserve"> </w:t>
      </w:r>
      <w:r>
        <w:t>responsibility.</w:t>
      </w:r>
      <w:r>
        <w:rPr>
          <w:spacing w:val="40"/>
        </w:rPr>
        <w:t xml:space="preserve"> </w:t>
      </w:r>
      <w:r>
        <w:t>Currently each</w:t>
      </w:r>
      <w:r>
        <w:rPr>
          <w:spacing w:val="-1"/>
        </w:rPr>
        <w:t xml:space="preserve"> </w:t>
      </w:r>
      <w:r>
        <w:t>venue (except Star</w:t>
      </w:r>
      <w:r>
        <w:rPr>
          <w:spacing w:val="-1"/>
        </w:rPr>
        <w:t xml:space="preserve"> </w:t>
      </w:r>
      <w:r>
        <w:t>City) performs</w:t>
      </w:r>
      <w:r>
        <w:rPr>
          <w:spacing w:val="-2"/>
        </w:rPr>
        <w:t xml:space="preserve"> </w:t>
      </w:r>
      <w:r>
        <w:t>its own</w:t>
      </w:r>
      <w:r>
        <w:rPr>
          <w:spacing w:val="-2"/>
        </w:rPr>
        <w:t xml:space="preserve"> </w:t>
      </w:r>
      <w:r>
        <w:t>(if any) suitability checks on potential gaming employees.</w:t>
      </w:r>
      <w:r>
        <w:rPr>
          <w:spacing w:val="80"/>
        </w:rPr>
        <w:t xml:space="preserve"> </w:t>
      </w:r>
      <w:r>
        <w:t>Patrons, government and employers</w:t>
      </w:r>
      <w:r>
        <w:rPr>
          <w:spacing w:val="40"/>
        </w:rPr>
        <w:t xml:space="preserve"> </w:t>
      </w:r>
      <w:r>
        <w:t>need assurance that gaming employees operate fair and honestly.</w:t>
      </w:r>
      <w:r>
        <w:rPr>
          <w:spacing w:val="40"/>
        </w:rPr>
        <w:t xml:space="preserve"> </w:t>
      </w:r>
      <w:r>
        <w:t>However, licensing of lottery sales staff is probably not necessary in the foreseeable future.</w:t>
      </w:r>
    </w:p>
    <w:p w:rsidR="00112F44" w:rsidRDefault="00FB63F3">
      <w:pPr>
        <w:pStyle w:val="Heading4"/>
        <w:spacing w:before="264"/>
        <w:rPr>
          <w:rFonts w:ascii="Arial"/>
        </w:rPr>
      </w:pPr>
      <w:r>
        <w:rPr>
          <w:rFonts w:ascii="Arial"/>
        </w:rPr>
        <w:t>Recommendation</w:t>
      </w:r>
      <w:r>
        <w:rPr>
          <w:rFonts w:ascii="Arial"/>
          <w:spacing w:val="-11"/>
        </w:rPr>
        <w:t xml:space="preserve"> </w:t>
      </w:r>
      <w:r>
        <w:rPr>
          <w:rFonts w:ascii="Arial"/>
          <w:spacing w:val="-5"/>
        </w:rPr>
        <w:t>4.9</w:t>
      </w:r>
    </w:p>
    <w:p w:rsidR="00112F44" w:rsidRDefault="00FB63F3">
      <w:pPr>
        <w:pStyle w:val="Heading4"/>
        <w:spacing w:line="213" w:lineRule="auto"/>
        <w:ind w:right="450"/>
      </w:pPr>
      <w:r>
        <w:t>IPART supports the immediate licensing by the ILGCA of all gaming managers and</w:t>
      </w:r>
      <w:r>
        <w:rPr>
          <w:spacing w:val="40"/>
        </w:rPr>
        <w:t xml:space="preserve"> </w:t>
      </w:r>
      <w:r>
        <w:t>eventual licensing of all gaming related employees by say 2001.</w:t>
      </w:r>
    </w:p>
    <w:p w:rsidR="00112F44" w:rsidRDefault="00FB63F3">
      <w:pPr>
        <w:pStyle w:val="Heading3"/>
        <w:numPr>
          <w:ilvl w:val="2"/>
          <w:numId w:val="45"/>
        </w:numPr>
        <w:tabs>
          <w:tab w:val="left" w:pos="1035"/>
        </w:tabs>
        <w:spacing w:before="264"/>
        <w:ind w:left="1035" w:hanging="634"/>
      </w:pPr>
      <w:bookmarkStart w:id="33" w:name="_TOC_250043"/>
      <w:r>
        <w:t>Gaming</w:t>
      </w:r>
      <w:r>
        <w:rPr>
          <w:spacing w:val="-5"/>
        </w:rPr>
        <w:t xml:space="preserve"> </w:t>
      </w:r>
      <w:r>
        <w:t>&amp;</w:t>
      </w:r>
      <w:r>
        <w:rPr>
          <w:spacing w:val="-6"/>
        </w:rPr>
        <w:t xml:space="preserve"> </w:t>
      </w:r>
      <w:r>
        <w:t>Liquor</w:t>
      </w:r>
      <w:r>
        <w:rPr>
          <w:spacing w:val="-4"/>
        </w:rPr>
        <w:t xml:space="preserve"> </w:t>
      </w:r>
      <w:r>
        <w:t>Agency</w:t>
      </w:r>
      <w:r>
        <w:rPr>
          <w:spacing w:val="-7"/>
        </w:rPr>
        <w:t xml:space="preserve"> </w:t>
      </w:r>
      <w:bookmarkEnd w:id="33"/>
      <w:r>
        <w:rPr>
          <w:spacing w:val="-4"/>
        </w:rPr>
        <w:t>(GLA)</w:t>
      </w:r>
    </w:p>
    <w:p w:rsidR="00112F44" w:rsidRDefault="00FB63F3">
      <w:pPr>
        <w:pStyle w:val="BodyText"/>
        <w:spacing w:before="239" w:line="216" w:lineRule="auto"/>
        <w:ind w:right="448"/>
        <w:jc w:val="both"/>
      </w:pPr>
      <w:r>
        <w:t>The regulatory and policy functions of the gaming and liquor industries should be fulfilled by the Gaming and Liquor Agency.</w:t>
      </w:r>
      <w:r>
        <w:rPr>
          <w:spacing w:val="40"/>
        </w:rPr>
        <w:t xml:space="preserve"> </w:t>
      </w:r>
      <w:r>
        <w:t>It is critical to ensure separation of the control and enforcement functions in order to meet the regulatory objectives by providing appropriate checks</w:t>
      </w:r>
      <w:r>
        <w:rPr>
          <w:spacing w:val="-6"/>
        </w:rPr>
        <w:t xml:space="preserve"> </w:t>
      </w:r>
      <w:r>
        <w:t>and</w:t>
      </w:r>
      <w:r>
        <w:rPr>
          <w:spacing w:val="-6"/>
        </w:rPr>
        <w:t xml:space="preserve"> </w:t>
      </w:r>
      <w:r>
        <w:t>balances,</w:t>
      </w:r>
      <w:r>
        <w:rPr>
          <w:spacing w:val="-3"/>
        </w:rPr>
        <w:t xml:space="preserve"> </w:t>
      </w:r>
      <w:r>
        <w:t>minimising</w:t>
      </w:r>
      <w:r>
        <w:rPr>
          <w:spacing w:val="-3"/>
        </w:rPr>
        <w:t xml:space="preserve"> </w:t>
      </w:r>
      <w:r>
        <w:t>the</w:t>
      </w:r>
      <w:r>
        <w:rPr>
          <w:spacing w:val="-3"/>
        </w:rPr>
        <w:t xml:space="preserve"> </w:t>
      </w:r>
      <w:r>
        <w:t>potential</w:t>
      </w:r>
      <w:r>
        <w:rPr>
          <w:spacing w:val="-6"/>
        </w:rPr>
        <w:t xml:space="preserve"> </w:t>
      </w:r>
      <w:r>
        <w:t>for</w:t>
      </w:r>
      <w:r>
        <w:rPr>
          <w:spacing w:val="-3"/>
        </w:rPr>
        <w:t xml:space="preserve"> </w:t>
      </w:r>
      <w:r>
        <w:t>corruption,</w:t>
      </w:r>
      <w:r>
        <w:rPr>
          <w:spacing w:val="-1"/>
        </w:rPr>
        <w:t xml:space="preserve"> </w:t>
      </w:r>
      <w:r>
        <w:t>ensuring</w:t>
      </w:r>
      <w:r>
        <w:rPr>
          <w:spacing w:val="-1"/>
        </w:rPr>
        <w:t xml:space="preserve"> </w:t>
      </w:r>
      <w:r>
        <w:t>proper</w:t>
      </w:r>
      <w:r>
        <w:rPr>
          <w:spacing w:val="-1"/>
        </w:rPr>
        <w:t xml:space="preserve"> </w:t>
      </w:r>
      <w:r>
        <w:t>accountability and maximising public confidence.</w:t>
      </w:r>
    </w:p>
    <w:p w:rsidR="00112F44" w:rsidRDefault="00FB63F3">
      <w:pPr>
        <w:pStyle w:val="BodyText"/>
        <w:spacing w:before="263" w:line="216" w:lineRule="auto"/>
        <w:ind w:right="447"/>
        <w:jc w:val="both"/>
      </w:pPr>
      <w:r>
        <w:t>In recommending the Agency being a combined enforcement and policy agency IPART judged that operational efficiencies would out weight possible benefits of having a separate enforcement agency and a small policy agency which in any case would both report to the Minister.</w:t>
      </w:r>
      <w:r>
        <w:rPr>
          <w:spacing w:val="40"/>
        </w:rPr>
        <w:t xml:space="preserve"> </w:t>
      </w:r>
      <w:r>
        <w:t>It</w:t>
      </w:r>
      <w:r>
        <w:rPr>
          <w:spacing w:val="-2"/>
        </w:rPr>
        <w:t xml:space="preserve"> </w:t>
      </w:r>
      <w:r>
        <w:t>is IPART's view that the establishment and administrative costs of an additional policy agency would exceed the potential benefits of separation.</w:t>
      </w:r>
      <w:r>
        <w:rPr>
          <w:spacing w:val="40"/>
        </w:rPr>
        <w:t xml:space="preserve"> </w:t>
      </w:r>
      <w:r>
        <w:t>In making its decision IPART also expects that the combining of enforcement and policy should in no way reduce the quality of either product.</w:t>
      </w:r>
    </w:p>
    <w:p w:rsidR="00112F44" w:rsidRDefault="00FB63F3">
      <w:pPr>
        <w:pStyle w:val="BodyText"/>
        <w:spacing w:before="237"/>
      </w:pPr>
      <w:r>
        <w:t>The</w:t>
      </w:r>
      <w:r>
        <w:rPr>
          <w:spacing w:val="-2"/>
        </w:rPr>
        <w:t xml:space="preserve"> </w:t>
      </w:r>
      <w:r>
        <w:t>agency</w:t>
      </w:r>
      <w:r>
        <w:rPr>
          <w:spacing w:val="-5"/>
        </w:rPr>
        <w:t xml:space="preserve"> </w:t>
      </w:r>
      <w:r>
        <w:t>would</w:t>
      </w:r>
      <w:r>
        <w:rPr>
          <w:spacing w:val="-2"/>
        </w:rPr>
        <w:t xml:space="preserve"> </w:t>
      </w:r>
      <w:r>
        <w:t>have</w:t>
      </w:r>
      <w:r>
        <w:rPr>
          <w:spacing w:val="-2"/>
        </w:rPr>
        <w:t xml:space="preserve"> </w:t>
      </w:r>
      <w:r>
        <w:t>the</w:t>
      </w:r>
      <w:r>
        <w:rPr>
          <w:spacing w:val="-2"/>
        </w:rPr>
        <w:t xml:space="preserve"> </w:t>
      </w:r>
      <w:r>
        <w:t>following</w:t>
      </w:r>
      <w:r>
        <w:rPr>
          <w:spacing w:val="-4"/>
        </w:rPr>
        <w:t xml:space="preserve"> </w:t>
      </w:r>
      <w:r>
        <w:rPr>
          <w:spacing w:val="-2"/>
        </w:rPr>
        <w:t>functions:</w:t>
      </w:r>
    </w:p>
    <w:p w:rsidR="00112F44" w:rsidRDefault="00FB63F3">
      <w:pPr>
        <w:pStyle w:val="ListParagraph"/>
        <w:numPr>
          <w:ilvl w:val="3"/>
          <w:numId w:val="45"/>
        </w:numPr>
        <w:tabs>
          <w:tab w:val="left" w:pos="761"/>
        </w:tabs>
        <w:spacing w:before="48"/>
        <w:ind w:left="761" w:hanging="360"/>
        <w:rPr>
          <w:rFonts w:ascii="Symbol" w:hAnsi="Symbol"/>
        </w:rPr>
      </w:pPr>
      <w:r>
        <w:t>enforcement</w:t>
      </w:r>
      <w:r>
        <w:rPr>
          <w:spacing w:val="-5"/>
        </w:rPr>
        <w:t xml:space="preserve"> </w:t>
      </w:r>
      <w:r>
        <w:t>functions</w:t>
      </w:r>
      <w:r>
        <w:rPr>
          <w:spacing w:val="-2"/>
        </w:rPr>
        <w:t xml:space="preserve"> </w:t>
      </w:r>
      <w:r>
        <w:t>for</w:t>
      </w:r>
      <w:r>
        <w:rPr>
          <w:spacing w:val="-2"/>
        </w:rPr>
        <w:t xml:space="preserve"> </w:t>
      </w:r>
      <w:r>
        <w:t>all</w:t>
      </w:r>
      <w:r>
        <w:rPr>
          <w:spacing w:val="-1"/>
        </w:rPr>
        <w:t xml:space="preserve"> </w:t>
      </w:r>
      <w:r>
        <w:t>liquor</w:t>
      </w:r>
      <w:r>
        <w:rPr>
          <w:spacing w:val="-2"/>
        </w:rPr>
        <w:t xml:space="preserve"> </w:t>
      </w:r>
      <w:r>
        <w:t>and</w:t>
      </w:r>
      <w:r>
        <w:rPr>
          <w:spacing w:val="-2"/>
        </w:rPr>
        <w:t xml:space="preserve"> </w:t>
      </w:r>
      <w:r>
        <w:t>gaming</w:t>
      </w:r>
      <w:r>
        <w:rPr>
          <w:spacing w:val="52"/>
        </w:rPr>
        <w:t xml:space="preserve"> </w:t>
      </w:r>
      <w:r>
        <w:rPr>
          <w:spacing w:val="-2"/>
        </w:rPr>
        <w:t>matters</w:t>
      </w:r>
    </w:p>
    <w:p w:rsidR="00112F44" w:rsidRDefault="00FB63F3">
      <w:pPr>
        <w:pStyle w:val="ListParagraph"/>
        <w:numPr>
          <w:ilvl w:val="3"/>
          <w:numId w:val="45"/>
        </w:numPr>
        <w:tabs>
          <w:tab w:val="left" w:pos="761"/>
        </w:tabs>
        <w:spacing w:before="107"/>
        <w:ind w:left="761" w:hanging="360"/>
        <w:rPr>
          <w:rFonts w:ascii="Symbol" w:hAnsi="Symbol"/>
        </w:rPr>
      </w:pPr>
      <w:r>
        <w:t>consumer</w:t>
      </w:r>
      <w:r>
        <w:rPr>
          <w:spacing w:val="-5"/>
        </w:rPr>
        <w:t xml:space="preserve"> </w:t>
      </w:r>
      <w:r>
        <w:rPr>
          <w:spacing w:val="-2"/>
        </w:rPr>
        <w:t>protection</w:t>
      </w:r>
    </w:p>
    <w:p w:rsidR="00112F44" w:rsidRDefault="00FB63F3">
      <w:pPr>
        <w:pStyle w:val="ListParagraph"/>
        <w:numPr>
          <w:ilvl w:val="3"/>
          <w:numId w:val="45"/>
        </w:numPr>
        <w:tabs>
          <w:tab w:val="left" w:pos="762"/>
        </w:tabs>
        <w:spacing w:before="132" w:line="213" w:lineRule="auto"/>
        <w:ind w:left="762" w:right="446"/>
        <w:rPr>
          <w:rFonts w:ascii="Symbol" w:hAnsi="Symbol"/>
        </w:rPr>
      </w:pPr>
      <w:r>
        <w:t>a</w:t>
      </w:r>
      <w:r>
        <w:rPr>
          <w:spacing w:val="22"/>
        </w:rPr>
        <w:t xml:space="preserve"> </w:t>
      </w:r>
      <w:r>
        <w:t>separate</w:t>
      </w:r>
      <w:r>
        <w:rPr>
          <w:spacing w:val="22"/>
        </w:rPr>
        <w:t xml:space="preserve"> </w:t>
      </w:r>
      <w:r>
        <w:t>specialist</w:t>
      </w:r>
      <w:r>
        <w:rPr>
          <w:spacing w:val="24"/>
        </w:rPr>
        <w:t xml:space="preserve"> </w:t>
      </w:r>
      <w:r>
        <w:t>liquor</w:t>
      </w:r>
      <w:r>
        <w:rPr>
          <w:spacing w:val="24"/>
        </w:rPr>
        <w:t xml:space="preserve"> </w:t>
      </w:r>
      <w:r>
        <w:t>division</w:t>
      </w:r>
      <w:r>
        <w:rPr>
          <w:spacing w:val="22"/>
        </w:rPr>
        <w:t xml:space="preserve"> </w:t>
      </w:r>
      <w:r>
        <w:t>within</w:t>
      </w:r>
      <w:r>
        <w:rPr>
          <w:spacing w:val="24"/>
        </w:rPr>
        <w:t xml:space="preserve"> </w:t>
      </w:r>
      <w:r>
        <w:t>the</w:t>
      </w:r>
      <w:r>
        <w:rPr>
          <w:spacing w:val="24"/>
        </w:rPr>
        <w:t xml:space="preserve"> </w:t>
      </w:r>
      <w:r>
        <w:t>GLA</w:t>
      </w:r>
      <w:r>
        <w:rPr>
          <w:spacing w:val="23"/>
        </w:rPr>
        <w:t xml:space="preserve"> </w:t>
      </w:r>
      <w:r>
        <w:t>to</w:t>
      </w:r>
      <w:r>
        <w:rPr>
          <w:spacing w:val="24"/>
        </w:rPr>
        <w:t xml:space="preserve"> </w:t>
      </w:r>
      <w:r>
        <w:t>perform</w:t>
      </w:r>
      <w:r>
        <w:rPr>
          <w:spacing w:val="24"/>
        </w:rPr>
        <w:t xml:space="preserve"> </w:t>
      </w:r>
      <w:r>
        <w:t>the</w:t>
      </w:r>
      <w:r>
        <w:rPr>
          <w:spacing w:val="24"/>
        </w:rPr>
        <w:t xml:space="preserve"> </w:t>
      </w:r>
      <w:r>
        <w:t>liquor</w:t>
      </w:r>
      <w:r>
        <w:rPr>
          <w:spacing w:val="24"/>
        </w:rPr>
        <w:t xml:space="preserve"> </w:t>
      </w:r>
      <w:r>
        <w:t>functions</w:t>
      </w:r>
      <w:r>
        <w:rPr>
          <w:spacing w:val="24"/>
        </w:rPr>
        <w:t xml:space="preserve"> </w:t>
      </w:r>
      <w:r>
        <w:t>of the LAB and the licensing court</w:t>
      </w:r>
    </w:p>
    <w:p w:rsidR="00112F44" w:rsidRDefault="00FB63F3">
      <w:pPr>
        <w:pStyle w:val="ListParagraph"/>
        <w:numPr>
          <w:ilvl w:val="3"/>
          <w:numId w:val="45"/>
        </w:numPr>
        <w:tabs>
          <w:tab w:val="left" w:pos="762"/>
        </w:tabs>
        <w:spacing w:before="141" w:line="213" w:lineRule="auto"/>
        <w:ind w:left="762" w:right="451"/>
        <w:rPr>
          <w:rFonts w:ascii="Symbol" w:hAnsi="Symbol"/>
        </w:rPr>
      </w:pPr>
      <w:r>
        <w:t>policy</w:t>
      </w:r>
      <w:r>
        <w:rPr>
          <w:spacing w:val="28"/>
        </w:rPr>
        <w:t xml:space="preserve"> </w:t>
      </w:r>
      <w:r>
        <w:t>development</w:t>
      </w:r>
      <w:r>
        <w:rPr>
          <w:spacing w:val="28"/>
        </w:rPr>
        <w:t xml:space="preserve"> </w:t>
      </w:r>
      <w:r>
        <w:t>and</w:t>
      </w:r>
      <w:r>
        <w:rPr>
          <w:spacing w:val="30"/>
        </w:rPr>
        <w:t xml:space="preserve"> </w:t>
      </w:r>
      <w:r>
        <w:t>advice</w:t>
      </w:r>
      <w:r>
        <w:rPr>
          <w:spacing w:val="28"/>
        </w:rPr>
        <w:t xml:space="preserve"> </w:t>
      </w:r>
      <w:r>
        <w:t>to</w:t>
      </w:r>
      <w:r>
        <w:rPr>
          <w:spacing w:val="30"/>
        </w:rPr>
        <w:t xml:space="preserve"> </w:t>
      </w:r>
      <w:r>
        <w:t>government</w:t>
      </w:r>
      <w:r>
        <w:rPr>
          <w:spacing w:val="30"/>
        </w:rPr>
        <w:t xml:space="preserve"> </w:t>
      </w:r>
      <w:r>
        <w:t>on</w:t>
      </w:r>
      <w:r>
        <w:rPr>
          <w:spacing w:val="31"/>
        </w:rPr>
        <w:t xml:space="preserve"> </w:t>
      </w:r>
      <w:r>
        <w:t>all</w:t>
      </w:r>
      <w:r>
        <w:rPr>
          <w:spacing w:val="30"/>
        </w:rPr>
        <w:t xml:space="preserve"> </w:t>
      </w:r>
      <w:r>
        <w:t>gaming</w:t>
      </w:r>
      <w:r>
        <w:rPr>
          <w:spacing w:val="30"/>
        </w:rPr>
        <w:t xml:space="preserve"> </w:t>
      </w:r>
      <w:r>
        <w:t>related</w:t>
      </w:r>
      <w:r>
        <w:rPr>
          <w:spacing w:val="30"/>
        </w:rPr>
        <w:t xml:space="preserve"> </w:t>
      </w:r>
      <w:r>
        <w:t>topics</w:t>
      </w:r>
      <w:r>
        <w:rPr>
          <w:spacing w:val="30"/>
        </w:rPr>
        <w:t xml:space="preserve"> </w:t>
      </w:r>
      <w:r>
        <w:t>including consumer protection, responsible gaming policies, access and game types</w:t>
      </w:r>
    </w:p>
    <w:p w:rsidR="00112F44" w:rsidRDefault="00FB63F3">
      <w:pPr>
        <w:pStyle w:val="ListParagraph"/>
        <w:numPr>
          <w:ilvl w:val="3"/>
          <w:numId w:val="45"/>
        </w:numPr>
        <w:tabs>
          <w:tab w:val="left" w:pos="762"/>
        </w:tabs>
        <w:spacing w:before="116"/>
        <w:ind w:left="762" w:hanging="360"/>
        <w:rPr>
          <w:rFonts w:ascii="Symbol" w:hAnsi="Symbol"/>
        </w:rPr>
      </w:pPr>
      <w:r>
        <w:t>community</w:t>
      </w:r>
      <w:r>
        <w:rPr>
          <w:spacing w:val="-8"/>
        </w:rPr>
        <w:t xml:space="preserve"> </w:t>
      </w:r>
      <w:r>
        <w:rPr>
          <w:spacing w:val="-2"/>
        </w:rPr>
        <w:t>consultation</w:t>
      </w:r>
    </w:p>
    <w:p w:rsidR="00112F44" w:rsidRDefault="00FB63F3">
      <w:pPr>
        <w:pStyle w:val="ListParagraph"/>
        <w:numPr>
          <w:ilvl w:val="3"/>
          <w:numId w:val="45"/>
        </w:numPr>
        <w:tabs>
          <w:tab w:val="left" w:pos="762"/>
        </w:tabs>
        <w:spacing w:before="106"/>
        <w:ind w:left="762" w:hanging="360"/>
        <w:rPr>
          <w:rFonts w:ascii="Symbol" w:hAnsi="Symbol"/>
        </w:rPr>
      </w:pPr>
      <w:r>
        <w:t>coordinate</w:t>
      </w:r>
      <w:r>
        <w:rPr>
          <w:spacing w:val="-2"/>
        </w:rPr>
        <w:t xml:space="preserve"> </w:t>
      </w:r>
      <w:r>
        <w:t>research</w:t>
      </w:r>
      <w:r>
        <w:rPr>
          <w:spacing w:val="-4"/>
        </w:rPr>
        <w:t xml:space="preserve"> </w:t>
      </w:r>
      <w:r>
        <w:t>into</w:t>
      </w:r>
      <w:r>
        <w:rPr>
          <w:spacing w:val="-1"/>
        </w:rPr>
        <w:t xml:space="preserve"> </w:t>
      </w:r>
      <w:r>
        <w:t>all</w:t>
      </w:r>
      <w:r>
        <w:rPr>
          <w:spacing w:val="-5"/>
        </w:rPr>
        <w:t xml:space="preserve"> </w:t>
      </w:r>
      <w:r>
        <w:t>aspects</w:t>
      </w:r>
      <w:r>
        <w:rPr>
          <w:spacing w:val="-1"/>
        </w:rPr>
        <w:t xml:space="preserve"> </w:t>
      </w:r>
      <w:r>
        <w:t xml:space="preserve">of </w:t>
      </w:r>
      <w:r>
        <w:rPr>
          <w:spacing w:val="-2"/>
        </w:rPr>
        <w:t>gambling</w:t>
      </w:r>
    </w:p>
    <w:p w:rsidR="00112F44" w:rsidRDefault="00FB63F3">
      <w:pPr>
        <w:pStyle w:val="ListParagraph"/>
        <w:numPr>
          <w:ilvl w:val="3"/>
          <w:numId w:val="45"/>
        </w:numPr>
        <w:tabs>
          <w:tab w:val="left" w:pos="763"/>
        </w:tabs>
        <w:spacing w:before="132" w:line="213" w:lineRule="auto"/>
        <w:ind w:left="763" w:right="446"/>
        <w:rPr>
          <w:rFonts w:ascii="Symbol" w:hAnsi="Symbol"/>
        </w:rPr>
      </w:pPr>
      <w:r>
        <w:t>coordinate services (in consultation with Department of Health and DOCS) for problem gamblers and their families (see Section 6.6)</w:t>
      </w:r>
    </w:p>
    <w:p w:rsidR="00112F44" w:rsidRDefault="00FB63F3">
      <w:pPr>
        <w:pStyle w:val="BodyText"/>
        <w:spacing w:before="29"/>
        <w:ind w:left="0"/>
        <w:rPr>
          <w:sz w:val="20"/>
        </w:rPr>
      </w:pPr>
      <w:r>
        <w:rPr>
          <w:noProof/>
          <w:lang w:val="en-AU" w:eastAsia="en-AU"/>
        </w:rPr>
        <mc:AlternateContent>
          <mc:Choice Requires="wps">
            <w:drawing>
              <wp:anchor distT="0" distB="0" distL="0" distR="0" simplePos="0" relativeHeight="487608320" behindDoc="1" locked="0" layoutInCell="1" allowOverlap="1">
                <wp:simplePos x="0" y="0"/>
                <wp:positionH relativeFrom="page">
                  <wp:posOffset>915416</wp:posOffset>
                </wp:positionH>
                <wp:positionV relativeFrom="paragraph">
                  <wp:posOffset>209085</wp:posOffset>
                </wp:positionV>
                <wp:extent cx="1858010" cy="1270"/>
                <wp:effectExtent l="0" t="0" r="0" b="0"/>
                <wp:wrapTopAndBottom/>
                <wp:docPr id="278"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4BFDE" id="Graphic 425" o:spid="_x0000_s1026" style="position:absolute;margin-left:72.1pt;margin-top:16.45pt;width:146.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xlOgIAAPgEAAAOAAAAZHJzL2Uyb0RvYy54bWysVE2L2zAQvRf6H4Tuje1Q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9PM8&#10;pU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91</w:t>
      </w:r>
      <w:r>
        <w:rPr>
          <w:position w:val="9"/>
          <w:sz w:val="9"/>
        </w:rPr>
        <w:tab/>
      </w:r>
      <w:r>
        <w:rPr>
          <w:sz w:val="18"/>
        </w:rPr>
        <w:t>AHA</w:t>
      </w:r>
      <w:r>
        <w:rPr>
          <w:spacing w:val="-3"/>
          <w:sz w:val="18"/>
        </w:rPr>
        <w:t xml:space="preserve"> </w:t>
      </w:r>
      <w:r>
        <w:rPr>
          <w:sz w:val="18"/>
        </w:rPr>
        <w:t>submission to</w:t>
      </w:r>
      <w:r>
        <w:rPr>
          <w:spacing w:val="-2"/>
          <w:sz w:val="18"/>
        </w:rPr>
        <w:t xml:space="preserve"> </w:t>
      </w:r>
      <w:r>
        <w:rPr>
          <w:sz w:val="18"/>
        </w:rPr>
        <w:t>IPART</w:t>
      </w:r>
      <w:r>
        <w:rPr>
          <w:spacing w:val="-2"/>
          <w:sz w:val="18"/>
        </w:rPr>
        <w:t xml:space="preserve"> </w:t>
      </w:r>
      <w:r>
        <w:rPr>
          <w:sz w:val="18"/>
        </w:rPr>
        <w:t>August</w:t>
      </w:r>
      <w:r>
        <w:rPr>
          <w:spacing w:val="-2"/>
          <w:sz w:val="18"/>
        </w:rPr>
        <w:t xml:space="preserve"> </w:t>
      </w:r>
      <w:r>
        <w:rPr>
          <w:sz w:val="18"/>
        </w:rPr>
        <w:t>1998, p</w:t>
      </w:r>
      <w:r>
        <w:rPr>
          <w:spacing w:val="-3"/>
          <w:sz w:val="18"/>
        </w:rPr>
        <w:t xml:space="preserve"> </w:t>
      </w:r>
      <w:r>
        <w:rPr>
          <w:spacing w:val="-5"/>
          <w:sz w:val="18"/>
        </w:rPr>
        <w:t>22.</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ListParagraph"/>
        <w:numPr>
          <w:ilvl w:val="3"/>
          <w:numId w:val="45"/>
        </w:numPr>
        <w:tabs>
          <w:tab w:val="left" w:pos="761"/>
        </w:tabs>
        <w:spacing w:before="110"/>
        <w:ind w:left="761" w:hanging="360"/>
        <w:rPr>
          <w:rFonts w:ascii="Symbol" w:hAnsi="Symbol"/>
        </w:rPr>
      </w:pPr>
      <w:r>
        <w:lastRenderedPageBreak/>
        <w:t>administration</w:t>
      </w:r>
      <w:r>
        <w:rPr>
          <w:spacing w:val="-1"/>
        </w:rPr>
        <w:t xml:space="preserve"> </w:t>
      </w:r>
      <w:r>
        <w:t>of</w:t>
      </w:r>
      <w:r>
        <w:rPr>
          <w:spacing w:val="-1"/>
        </w:rPr>
        <w:t xml:space="preserve"> </w:t>
      </w:r>
      <w:r>
        <w:t>the</w:t>
      </w:r>
      <w:r>
        <w:rPr>
          <w:spacing w:val="-5"/>
        </w:rPr>
        <w:t xml:space="preserve"> </w:t>
      </w:r>
      <w:r>
        <w:t>community</w:t>
      </w:r>
      <w:r>
        <w:rPr>
          <w:spacing w:val="-5"/>
        </w:rPr>
        <w:t xml:space="preserve"> </w:t>
      </w:r>
      <w:r>
        <w:t>benefit</w:t>
      </w:r>
      <w:r>
        <w:rPr>
          <w:spacing w:val="-1"/>
        </w:rPr>
        <w:t xml:space="preserve"> </w:t>
      </w:r>
      <w:r>
        <w:t>fund</w:t>
      </w:r>
      <w:r>
        <w:rPr>
          <w:spacing w:val="-5"/>
        </w:rPr>
        <w:t xml:space="preserve"> </w:t>
      </w:r>
      <w:r>
        <w:t>(see</w:t>
      </w:r>
      <w:r>
        <w:rPr>
          <w:spacing w:val="-5"/>
        </w:rPr>
        <w:t xml:space="preserve"> </w:t>
      </w:r>
      <w:r>
        <w:t xml:space="preserve">section </w:t>
      </w:r>
      <w:r>
        <w:rPr>
          <w:spacing w:val="-2"/>
        </w:rPr>
        <w:t>6.6.2).</w:t>
      </w:r>
    </w:p>
    <w:p w:rsidR="00112F44" w:rsidRDefault="00112F44">
      <w:pPr>
        <w:pStyle w:val="BodyText"/>
        <w:spacing w:before="19"/>
        <w:ind w:left="0"/>
      </w:pPr>
    </w:p>
    <w:p w:rsidR="00112F44" w:rsidRDefault="00FB63F3">
      <w:pPr>
        <w:pStyle w:val="BodyText"/>
        <w:spacing w:before="1" w:line="216" w:lineRule="auto"/>
        <w:ind w:right="447"/>
        <w:jc w:val="both"/>
      </w:pPr>
      <w:r>
        <w:t>The agency would report to and be under the control of the Minister.</w:t>
      </w:r>
      <w:r>
        <w:rPr>
          <w:spacing w:val="40"/>
        </w:rPr>
        <w:t xml:space="preserve"> </w:t>
      </w:r>
      <w:r>
        <w:t>To assist the head of the Agency to appropriately undertake his or her duties it may be desirable to provide the position with security of tenure for the term of their contract.</w:t>
      </w:r>
    </w:p>
    <w:p w:rsidR="00112F44" w:rsidRDefault="00FB63F3">
      <w:pPr>
        <w:pStyle w:val="Heading4"/>
        <w:spacing w:before="268"/>
        <w:rPr>
          <w:rFonts w:ascii="Arial"/>
        </w:rPr>
      </w:pPr>
      <w:r>
        <w:rPr>
          <w:rFonts w:ascii="Arial"/>
        </w:rPr>
        <w:t>Recommendation</w:t>
      </w:r>
      <w:r>
        <w:rPr>
          <w:rFonts w:ascii="Arial"/>
          <w:spacing w:val="-11"/>
        </w:rPr>
        <w:t xml:space="preserve"> </w:t>
      </w:r>
      <w:r>
        <w:rPr>
          <w:rFonts w:ascii="Arial"/>
          <w:spacing w:val="-4"/>
        </w:rPr>
        <w:t>4.10</w:t>
      </w:r>
    </w:p>
    <w:p w:rsidR="00112F44" w:rsidRDefault="00FB63F3">
      <w:pPr>
        <w:pStyle w:val="Heading4"/>
        <w:spacing w:line="213" w:lineRule="auto"/>
        <w:ind w:right="445"/>
        <w:rPr>
          <w:b w:val="0"/>
          <w:i w:val="0"/>
        </w:rPr>
      </w:pPr>
      <w:r>
        <w:t xml:space="preserve">Tribunal recommends that government consider making the head of the GLA a statutory </w:t>
      </w:r>
      <w:r>
        <w:rPr>
          <w:spacing w:val="-2"/>
        </w:rPr>
        <w:t>appointment</w:t>
      </w:r>
      <w:r>
        <w:rPr>
          <w:b w:val="0"/>
          <w:i w:val="0"/>
          <w:spacing w:val="-2"/>
        </w:rPr>
        <w:t>.</w:t>
      </w:r>
    </w:p>
    <w:p w:rsidR="00112F44" w:rsidRDefault="00FB63F3">
      <w:pPr>
        <w:pStyle w:val="BodyText"/>
        <w:spacing w:before="264" w:line="216" w:lineRule="auto"/>
        <w:ind w:right="444"/>
        <w:jc w:val="both"/>
      </w:pPr>
      <w:r>
        <w:t>A priority for the Agency should be implementation of CMS, without delay, to ensure the integrity of all gaming machines and to provide certainty that payment of government duty is not avoided. TAB is the sole operator of CMS but also can participate in machine gaming. Government needs to ensure that the ringfencing proposed by the TAB is adequate.</w:t>
      </w:r>
    </w:p>
    <w:p w:rsidR="00112F44" w:rsidRDefault="00FB63F3">
      <w:pPr>
        <w:pStyle w:val="BodyText"/>
        <w:spacing w:before="264" w:line="216" w:lineRule="auto"/>
        <w:ind w:right="447"/>
        <w:jc w:val="both"/>
      </w:pPr>
      <w:r>
        <w:t>Clearly the casino is a totally different gaming venue due to the high turnover from table games and requires a more stringent standard of regulatory monitoring.</w:t>
      </w:r>
      <w:r>
        <w:rPr>
          <w:spacing w:val="40"/>
        </w:rPr>
        <w:t xml:space="preserve"> </w:t>
      </w:r>
      <w:r>
        <w:t>Effective casino employee licensing is already in place and must continue.</w:t>
      </w:r>
      <w:r>
        <w:rPr>
          <w:spacing w:val="40"/>
        </w:rPr>
        <w:t xml:space="preserve"> </w:t>
      </w:r>
      <w:r>
        <w:t>Yet, the inspection resources dedicated to monitoring gaming activity in the 3,400 registered clubs and hotels is much lower than resources dedicated to Star City.</w:t>
      </w:r>
      <w:r>
        <w:rPr>
          <w:spacing w:val="40"/>
        </w:rPr>
        <w:t xml:space="preserve"> </w:t>
      </w:r>
      <w:r>
        <w:t>Regulation of hotels and clubs could benefit from application of some of the principles of casino machine gaming regulation.</w:t>
      </w:r>
      <w:r>
        <w:rPr>
          <w:spacing w:val="80"/>
        </w:rPr>
        <w:t xml:space="preserve"> </w:t>
      </w:r>
      <w:r>
        <w:t>By</w:t>
      </w:r>
      <w:r>
        <w:rPr>
          <w:spacing w:val="40"/>
        </w:rPr>
        <w:t xml:space="preserve"> </w:t>
      </w:r>
      <w:r>
        <w:t>contrast, Keno and Lottery products are more mature, have fewer reported problems and appear to already have adequate regulation.</w:t>
      </w:r>
    </w:p>
    <w:p w:rsidR="00112F44" w:rsidRDefault="00FB63F3">
      <w:pPr>
        <w:pStyle w:val="BodyText"/>
        <w:spacing w:before="259" w:line="216" w:lineRule="auto"/>
        <w:ind w:right="447"/>
        <w:jc w:val="both"/>
        <w:rPr>
          <w:sz w:val="11"/>
        </w:rPr>
      </w:pPr>
      <w:r>
        <w:t>Of note is the view that some of the larger clubs believe that the inspection of clubs and hotels is inadequate.</w:t>
      </w:r>
      <w:r>
        <w:rPr>
          <w:spacing w:val="80"/>
        </w:rPr>
        <w:t xml:space="preserve"> </w:t>
      </w:r>
      <w:r>
        <w:t>The BetSafe group of clubs (a coalition of 9 of the 30 largest NSW clubs) state that:</w:t>
      </w:r>
      <w:r>
        <w:rPr>
          <w:position w:val="11"/>
          <w:sz w:val="11"/>
        </w:rPr>
        <w:t>92</w:t>
      </w:r>
    </w:p>
    <w:p w:rsidR="00112F44" w:rsidRDefault="00FB63F3">
      <w:pPr>
        <w:spacing w:before="265" w:line="213" w:lineRule="auto"/>
        <w:ind w:left="968" w:right="1014"/>
        <w:jc w:val="both"/>
        <w:rPr>
          <w:sz w:val="18"/>
        </w:rPr>
      </w:pPr>
      <w:r>
        <w:rPr>
          <w:sz w:val="18"/>
        </w:rPr>
        <w:t>The inspectorate of the Compliance Division of the Department of Gaming and Racing is under resourced; given the number of venues, it simply does not have the necessary capacity to</w:t>
      </w:r>
      <w:r>
        <w:rPr>
          <w:spacing w:val="40"/>
          <w:sz w:val="18"/>
        </w:rPr>
        <w:t xml:space="preserve"> </w:t>
      </w:r>
      <w:r>
        <w:rPr>
          <w:sz w:val="18"/>
        </w:rPr>
        <w:t>effectively 'regulate' the industry.</w:t>
      </w:r>
    </w:p>
    <w:p w:rsidR="00112F44" w:rsidRDefault="00112F44">
      <w:pPr>
        <w:pStyle w:val="BodyText"/>
        <w:spacing w:before="26"/>
        <w:ind w:left="0"/>
        <w:rPr>
          <w:sz w:val="18"/>
        </w:rPr>
      </w:pPr>
    </w:p>
    <w:p w:rsidR="00112F44" w:rsidRDefault="00FB63F3">
      <w:pPr>
        <w:pStyle w:val="BodyText"/>
        <w:spacing w:line="216" w:lineRule="auto"/>
        <w:ind w:right="447"/>
        <w:jc w:val="both"/>
      </w:pPr>
      <w:r>
        <w:t>Providing</w:t>
      </w:r>
      <w:r>
        <w:rPr>
          <w:spacing w:val="-2"/>
        </w:rPr>
        <w:t xml:space="preserve"> </w:t>
      </w:r>
      <w:r>
        <w:t>the</w:t>
      </w:r>
      <w:r>
        <w:rPr>
          <w:spacing w:val="-2"/>
        </w:rPr>
        <w:t xml:space="preserve"> </w:t>
      </w:r>
      <w:r>
        <w:t>GLA</w:t>
      </w:r>
      <w:r>
        <w:rPr>
          <w:spacing w:val="-2"/>
        </w:rPr>
        <w:t xml:space="preserve"> </w:t>
      </w:r>
      <w:r>
        <w:t>with</w:t>
      </w:r>
      <w:r>
        <w:rPr>
          <w:spacing w:val="-2"/>
        </w:rPr>
        <w:t xml:space="preserve"> </w:t>
      </w:r>
      <w:r>
        <w:t>a</w:t>
      </w:r>
      <w:r>
        <w:rPr>
          <w:spacing w:val="-5"/>
        </w:rPr>
        <w:t xml:space="preserve"> </w:t>
      </w:r>
      <w:r>
        <w:t>clearly</w:t>
      </w:r>
      <w:r>
        <w:rPr>
          <w:spacing w:val="-2"/>
        </w:rPr>
        <w:t xml:space="preserve"> </w:t>
      </w:r>
      <w:r>
        <w:t>defined</w:t>
      </w:r>
      <w:r>
        <w:rPr>
          <w:spacing w:val="-2"/>
        </w:rPr>
        <w:t xml:space="preserve"> </w:t>
      </w:r>
      <w:r>
        <w:t>role</w:t>
      </w:r>
      <w:r>
        <w:rPr>
          <w:spacing w:val="-3"/>
        </w:rPr>
        <w:t xml:space="preserve"> </w:t>
      </w:r>
      <w:r>
        <w:t>as a</w:t>
      </w:r>
      <w:r>
        <w:rPr>
          <w:spacing w:val="-2"/>
        </w:rPr>
        <w:t xml:space="preserve"> </w:t>
      </w:r>
      <w:r>
        <w:t>combined policy and enforcement agency should facilitate the meeting of regulatory objectives.</w:t>
      </w:r>
      <w:r>
        <w:rPr>
          <w:spacing w:val="40"/>
        </w:rPr>
        <w:t xml:space="preserve"> </w:t>
      </w:r>
      <w:r>
        <w:t xml:space="preserve">The GLA should be established with a strong consumer protection focus, and with appropriate resources to allow it to meet this </w:t>
      </w:r>
      <w:r>
        <w:rPr>
          <w:spacing w:val="-2"/>
        </w:rPr>
        <w:t>objective.</w:t>
      </w:r>
    </w:p>
    <w:p w:rsidR="00112F44" w:rsidRDefault="00FB63F3">
      <w:pPr>
        <w:pStyle w:val="BodyText"/>
        <w:spacing w:before="264" w:line="216" w:lineRule="auto"/>
        <w:ind w:right="444"/>
        <w:jc w:val="both"/>
      </w:pPr>
      <w:r>
        <w:t>It has been suggested to IPART that minor control functions such as the issuing of minor variations to liquor licenses and some employee licenses are more akin to an administrative function and accordingly should not encumber the ILGCA.</w:t>
      </w:r>
      <w:r>
        <w:rPr>
          <w:spacing w:val="40"/>
        </w:rPr>
        <w:t xml:space="preserve"> </w:t>
      </w:r>
      <w:r>
        <w:t>IPART is concerned to ensure that the integrity of the regulatory arrangements are upheld. Whilst licensing gaming personnel may be predominantly an administrative task, this may not be</w:t>
      </w:r>
      <w:r>
        <w:rPr>
          <w:spacing w:val="80"/>
        </w:rPr>
        <w:t xml:space="preserve"> </w:t>
      </w:r>
      <w:r>
        <w:t>sufficient reason</w:t>
      </w:r>
      <w:r>
        <w:rPr>
          <w:spacing w:val="40"/>
        </w:rPr>
        <w:t xml:space="preserve"> </w:t>
      </w:r>
      <w:r>
        <w:t>to compromise the regulatory framework.</w:t>
      </w:r>
    </w:p>
    <w:p w:rsidR="00112F44" w:rsidRDefault="00FB63F3">
      <w:pPr>
        <w:pStyle w:val="Heading4"/>
        <w:spacing w:before="265"/>
        <w:rPr>
          <w:rFonts w:ascii="Arial"/>
        </w:rPr>
      </w:pPr>
      <w:r>
        <w:rPr>
          <w:rFonts w:ascii="Arial"/>
        </w:rPr>
        <w:t>Recommendation</w:t>
      </w:r>
      <w:r>
        <w:rPr>
          <w:rFonts w:ascii="Arial"/>
          <w:spacing w:val="-11"/>
        </w:rPr>
        <w:t xml:space="preserve"> </w:t>
      </w:r>
      <w:r>
        <w:rPr>
          <w:rFonts w:ascii="Arial"/>
          <w:spacing w:val="-4"/>
        </w:rPr>
        <w:t>4.11</w:t>
      </w:r>
    </w:p>
    <w:p w:rsidR="00112F44" w:rsidRDefault="00FB63F3">
      <w:pPr>
        <w:pStyle w:val="Heading4"/>
        <w:spacing w:before="115" w:line="213" w:lineRule="auto"/>
        <w:ind w:right="447"/>
      </w:pPr>
      <w:r>
        <w:t>The Tribunal recommends that Government give further consideration to whether minor control functions that are predominantly administrative in nature, should be delegated by the ILGCA to the Gaming and Liquor Agency.</w:t>
      </w:r>
    </w:p>
    <w:p w:rsidR="00112F44" w:rsidRDefault="00112F44">
      <w:pPr>
        <w:pStyle w:val="BodyText"/>
        <w:ind w:left="0"/>
        <w:rPr>
          <w:b/>
          <w:i/>
          <w:sz w:val="20"/>
        </w:rPr>
      </w:pPr>
    </w:p>
    <w:p w:rsidR="00112F44" w:rsidRDefault="00FB63F3">
      <w:pPr>
        <w:pStyle w:val="BodyText"/>
        <w:spacing w:before="173"/>
        <w:ind w:left="0"/>
        <w:rPr>
          <w:b/>
          <w:i/>
          <w:sz w:val="20"/>
        </w:rPr>
      </w:pPr>
      <w:r>
        <w:rPr>
          <w:noProof/>
          <w:lang w:val="en-AU" w:eastAsia="en-AU"/>
        </w:rPr>
        <mc:AlternateContent>
          <mc:Choice Requires="wps">
            <w:drawing>
              <wp:anchor distT="0" distB="0" distL="0" distR="0" simplePos="0" relativeHeight="487608832" behindDoc="1" locked="0" layoutInCell="1" allowOverlap="1">
                <wp:simplePos x="0" y="0"/>
                <wp:positionH relativeFrom="page">
                  <wp:posOffset>915416</wp:posOffset>
                </wp:positionH>
                <wp:positionV relativeFrom="paragraph">
                  <wp:posOffset>300631</wp:posOffset>
                </wp:positionV>
                <wp:extent cx="1858010" cy="1270"/>
                <wp:effectExtent l="0" t="0" r="0" b="0"/>
                <wp:wrapTopAndBottom/>
                <wp:docPr id="279"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02D2E" id="Graphic 426" o:spid="_x0000_s1026" style="position:absolute;margin-left:72.1pt;margin-top:23.65pt;width:146.3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OVOwIAAPg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92</w:t>
      </w:r>
      <w:r>
        <w:rPr>
          <w:position w:val="9"/>
          <w:sz w:val="9"/>
        </w:rPr>
        <w:tab/>
      </w:r>
      <w:r>
        <w:rPr>
          <w:sz w:val="18"/>
        </w:rPr>
        <w:t>BetSafe</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9.</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7"/>
        <w:jc w:val="both"/>
      </w:pPr>
      <w:r>
        <w:lastRenderedPageBreak/>
        <w:t>It has been suggested by some stakeholders that ‘operational’ policy such as rules of games</w:t>
      </w:r>
      <w:r>
        <w:rPr>
          <w:spacing w:val="40"/>
        </w:rPr>
        <w:t xml:space="preserve"> </w:t>
      </w:r>
      <w:r>
        <w:t>is in fact a control</w:t>
      </w:r>
      <w:r>
        <w:rPr>
          <w:spacing w:val="-2"/>
        </w:rPr>
        <w:t xml:space="preserve"> </w:t>
      </w:r>
      <w:r>
        <w:t>function,</w:t>
      </w:r>
      <w:r>
        <w:rPr>
          <w:spacing w:val="-2"/>
        </w:rPr>
        <w:t xml:space="preserve"> </w:t>
      </w:r>
      <w:r>
        <w:t>and as such should be carried out by the IGLCA.</w:t>
      </w:r>
      <w:r>
        <w:rPr>
          <w:spacing w:val="40"/>
        </w:rPr>
        <w:t xml:space="preserve"> </w:t>
      </w:r>
      <w:r>
        <w:t>Others believe that operational policy is policy and should be carried out by the GLA.</w:t>
      </w:r>
      <w:r>
        <w:rPr>
          <w:spacing w:val="40"/>
        </w:rPr>
        <w:t xml:space="preserve"> </w:t>
      </w:r>
      <w:r>
        <w:t>It is not clear to IPART whether issues such as rules of the game are control or policy matters.</w:t>
      </w:r>
      <w:r>
        <w:rPr>
          <w:spacing w:val="40"/>
        </w:rPr>
        <w:t xml:space="preserve"> </w:t>
      </w:r>
      <w:r>
        <w:t>IPART recommends that Government further consider this issue prior to establishing the new regulatory arrangements.</w:t>
      </w:r>
    </w:p>
    <w:p w:rsidR="00112F44" w:rsidRDefault="00FB63F3">
      <w:pPr>
        <w:pStyle w:val="Heading3"/>
        <w:numPr>
          <w:ilvl w:val="2"/>
          <w:numId w:val="45"/>
        </w:numPr>
        <w:tabs>
          <w:tab w:val="left" w:pos="1035"/>
        </w:tabs>
        <w:spacing w:before="262"/>
        <w:ind w:left="1035" w:hanging="634"/>
      </w:pPr>
      <w:bookmarkStart w:id="34" w:name="_TOC_250042"/>
      <w:r>
        <w:t>Revenue</w:t>
      </w:r>
      <w:r>
        <w:rPr>
          <w:spacing w:val="-7"/>
        </w:rPr>
        <w:t xml:space="preserve"> </w:t>
      </w:r>
      <w:r>
        <w:t>assessment</w:t>
      </w:r>
      <w:r>
        <w:rPr>
          <w:spacing w:val="-6"/>
        </w:rPr>
        <w:t xml:space="preserve"> </w:t>
      </w:r>
      <w:r>
        <w:t>and</w:t>
      </w:r>
      <w:r>
        <w:rPr>
          <w:spacing w:val="-8"/>
        </w:rPr>
        <w:t xml:space="preserve"> </w:t>
      </w:r>
      <w:bookmarkEnd w:id="34"/>
      <w:r>
        <w:rPr>
          <w:spacing w:val="-2"/>
        </w:rPr>
        <w:t>collection</w:t>
      </w:r>
    </w:p>
    <w:p w:rsidR="00112F44" w:rsidRDefault="00FB63F3">
      <w:pPr>
        <w:spacing w:before="241" w:line="213" w:lineRule="auto"/>
        <w:ind w:left="401" w:right="447"/>
        <w:jc w:val="both"/>
      </w:pPr>
      <w:r>
        <w:t>The Gaming and Liquor Agency could be responsible for the assessment and collection of gaming duties.</w:t>
      </w:r>
      <w:r>
        <w:rPr>
          <w:spacing w:val="40"/>
        </w:rPr>
        <w:t xml:space="preserve"> </w:t>
      </w:r>
      <w:r>
        <w:t>Equally, the OSR may be best placed to perform the duty collection functions.</w:t>
      </w:r>
      <w:r>
        <w:rPr>
          <w:spacing w:val="40"/>
        </w:rPr>
        <w:t xml:space="preserve"> </w:t>
      </w:r>
      <w:r>
        <w:t xml:space="preserve">If OSR were to collect government duty, the result would be a desirable separation of policy from revenue collection. </w:t>
      </w:r>
      <w:r>
        <w:rPr>
          <w:b/>
        </w:rPr>
        <w:t>OSR is a separate division of NSW Treasury which is established as a specialist revenue collection and processing unit.</w:t>
      </w:r>
      <w:r>
        <w:rPr>
          <w:b/>
          <w:spacing w:val="40"/>
        </w:rPr>
        <w:t xml:space="preserve"> </w:t>
      </w:r>
      <w:r>
        <w:rPr>
          <w:b/>
        </w:rPr>
        <w:t>OSR would have no role in formulating policy regarding tax issues.</w:t>
      </w:r>
      <w:r>
        <w:rPr>
          <w:b/>
          <w:spacing w:val="40"/>
        </w:rPr>
        <w:t xml:space="preserve"> </w:t>
      </w:r>
      <w:r>
        <w:t>Overall, duty collection should be completed by the lowest cost provider of an effective, high quality service.</w:t>
      </w:r>
    </w:p>
    <w:p w:rsidR="00112F44" w:rsidRDefault="00FB63F3">
      <w:pPr>
        <w:pStyle w:val="BodyText"/>
        <w:spacing w:before="273" w:line="216" w:lineRule="auto"/>
        <w:ind w:right="446"/>
        <w:jc w:val="both"/>
      </w:pPr>
      <w:r>
        <w:t>Once CMS is implemented for registered clubs and hotels duty payable for the whole gaming industry (casino, lotteries, registered clubs and hotels) can be calculated remotely and an electronic transfer (sweep) of the duty payable from the venues bank account can be made weekly to the OSR.</w:t>
      </w:r>
      <w:r>
        <w:rPr>
          <w:spacing w:val="40"/>
        </w:rPr>
        <w:t xml:space="preserve"> </w:t>
      </w:r>
      <w:r>
        <w:t>CMS would end the need for venues to complete their time consuming quarterly self-assessment of duty, which is time consuming.</w:t>
      </w:r>
      <w:r>
        <w:rPr>
          <w:spacing w:val="40"/>
        </w:rPr>
        <w:t xml:space="preserve"> </w:t>
      </w:r>
      <w:r>
        <w:t>Electronic transfer of duty already operates effectively in Queensland and Victoria.</w:t>
      </w:r>
    </w:p>
    <w:p w:rsidR="00112F44" w:rsidRDefault="00FB63F3">
      <w:pPr>
        <w:pStyle w:val="BodyText"/>
        <w:spacing w:before="265" w:line="213" w:lineRule="auto"/>
        <w:ind w:right="444"/>
        <w:jc w:val="both"/>
      </w:pPr>
      <w:r>
        <w:t>Prior to CMS being established (before 1 January 2001), venues will continue to follow the self-assessment process.</w:t>
      </w:r>
      <w:r>
        <w:rPr>
          <w:spacing w:val="40"/>
        </w:rPr>
        <w:t xml:space="preserve"> </w:t>
      </w:r>
      <w:r>
        <w:t>By nature this process requires follow-up audits by the GLA and hence revenue collection in the short term may be better undertaken by the GLA.</w:t>
      </w:r>
    </w:p>
    <w:p w:rsidR="00112F44" w:rsidRDefault="00FB63F3">
      <w:pPr>
        <w:pStyle w:val="Heading3"/>
        <w:numPr>
          <w:ilvl w:val="2"/>
          <w:numId w:val="45"/>
        </w:numPr>
        <w:tabs>
          <w:tab w:val="left" w:pos="1035"/>
        </w:tabs>
        <w:spacing w:before="271"/>
        <w:ind w:left="1035" w:hanging="634"/>
      </w:pPr>
      <w:bookmarkStart w:id="35" w:name="_TOC_250041"/>
      <w:bookmarkEnd w:id="35"/>
      <w:r>
        <w:rPr>
          <w:spacing w:val="-2"/>
        </w:rPr>
        <w:t>Accountability</w:t>
      </w:r>
    </w:p>
    <w:p w:rsidR="00112F44" w:rsidRDefault="00FB63F3">
      <w:pPr>
        <w:pStyle w:val="BodyText"/>
        <w:spacing w:before="216"/>
        <w:jc w:val="both"/>
      </w:pPr>
      <w:r>
        <w:t>The</w:t>
      </w:r>
      <w:r>
        <w:rPr>
          <w:spacing w:val="-7"/>
        </w:rPr>
        <w:t xml:space="preserve"> </w:t>
      </w:r>
      <w:r>
        <w:t>Audit</w:t>
      </w:r>
      <w:r>
        <w:rPr>
          <w:spacing w:val="-6"/>
        </w:rPr>
        <w:t xml:space="preserve"> </w:t>
      </w:r>
      <w:r>
        <w:t>Office</w:t>
      </w:r>
      <w:r>
        <w:rPr>
          <w:spacing w:val="-7"/>
        </w:rPr>
        <w:t xml:space="preserve"> </w:t>
      </w:r>
      <w:r>
        <w:t>in</w:t>
      </w:r>
      <w:r>
        <w:rPr>
          <w:spacing w:val="-5"/>
        </w:rPr>
        <w:t xml:space="preserve"> </w:t>
      </w:r>
      <w:r>
        <w:t>its</w:t>
      </w:r>
      <w:r>
        <w:rPr>
          <w:spacing w:val="-5"/>
        </w:rPr>
        <w:t xml:space="preserve"> </w:t>
      </w:r>
      <w:r>
        <w:t>review</w:t>
      </w:r>
      <w:r>
        <w:rPr>
          <w:spacing w:val="-3"/>
        </w:rPr>
        <w:t xml:space="preserve"> </w:t>
      </w:r>
      <w:r>
        <w:t>of</w:t>
      </w:r>
      <w:r>
        <w:rPr>
          <w:spacing w:val="-5"/>
        </w:rPr>
        <w:t xml:space="preserve"> </w:t>
      </w:r>
      <w:r>
        <w:t>casino</w:t>
      </w:r>
      <w:r>
        <w:rPr>
          <w:spacing w:val="-4"/>
        </w:rPr>
        <w:t xml:space="preserve"> </w:t>
      </w:r>
      <w:r>
        <w:t>surveillance</w:t>
      </w:r>
      <w:r>
        <w:rPr>
          <w:spacing w:val="-4"/>
        </w:rPr>
        <w:t xml:space="preserve"> </w:t>
      </w:r>
      <w:r>
        <w:rPr>
          <w:spacing w:val="-2"/>
        </w:rPr>
        <w:t>recommended</w:t>
      </w:r>
      <w:r>
        <w:rPr>
          <w:spacing w:val="-2"/>
          <w:position w:val="11"/>
          <w:sz w:val="11"/>
        </w:rPr>
        <w:t>93</w:t>
      </w:r>
      <w:r>
        <w:rPr>
          <w:spacing w:val="-2"/>
        </w:rPr>
        <w:t>:</w:t>
      </w:r>
    </w:p>
    <w:p w:rsidR="00112F44" w:rsidRDefault="00FB63F3">
      <w:pPr>
        <w:spacing w:before="255" w:line="216" w:lineRule="auto"/>
        <w:ind w:left="968" w:right="1019"/>
        <w:rPr>
          <w:sz w:val="18"/>
        </w:rPr>
      </w:pPr>
      <w:r>
        <w:rPr>
          <w:sz w:val="18"/>
        </w:rPr>
        <w:t>To improve accountability, performance assessment arrangements should be amended to provide for a capacity to review the CCA by a Committee of Parliament.</w:t>
      </w:r>
    </w:p>
    <w:p w:rsidR="00112F44" w:rsidRDefault="00112F44">
      <w:pPr>
        <w:pStyle w:val="BodyText"/>
        <w:ind w:left="0"/>
        <w:rPr>
          <w:sz w:val="18"/>
        </w:rPr>
      </w:pPr>
    </w:p>
    <w:p w:rsidR="00112F44" w:rsidRDefault="00FB63F3">
      <w:pPr>
        <w:pStyle w:val="BodyText"/>
        <w:spacing w:before="1"/>
        <w:jc w:val="both"/>
      </w:pPr>
      <w:r>
        <w:t>The</w:t>
      </w:r>
      <w:r>
        <w:rPr>
          <w:spacing w:val="-7"/>
        </w:rPr>
        <w:t xml:space="preserve"> </w:t>
      </w:r>
      <w:r>
        <w:t>CCA</w:t>
      </w:r>
      <w:r>
        <w:rPr>
          <w:spacing w:val="-5"/>
        </w:rPr>
        <w:t xml:space="preserve"> </w:t>
      </w:r>
      <w:r>
        <w:t>in</w:t>
      </w:r>
      <w:r>
        <w:rPr>
          <w:spacing w:val="-6"/>
        </w:rPr>
        <w:t xml:space="preserve"> </w:t>
      </w:r>
      <w:r>
        <w:t>its</w:t>
      </w:r>
      <w:r>
        <w:rPr>
          <w:spacing w:val="-4"/>
        </w:rPr>
        <w:t xml:space="preserve"> </w:t>
      </w:r>
      <w:r>
        <w:t>response</w:t>
      </w:r>
      <w:r>
        <w:rPr>
          <w:spacing w:val="-5"/>
        </w:rPr>
        <w:t xml:space="preserve"> </w:t>
      </w:r>
      <w:r>
        <w:t>to</w:t>
      </w:r>
      <w:r>
        <w:rPr>
          <w:spacing w:val="-4"/>
        </w:rPr>
        <w:t xml:space="preserve"> </w:t>
      </w:r>
      <w:r>
        <w:t>the</w:t>
      </w:r>
      <w:r>
        <w:rPr>
          <w:spacing w:val="-7"/>
        </w:rPr>
        <w:t xml:space="preserve"> </w:t>
      </w:r>
      <w:r>
        <w:t>Audit</w:t>
      </w:r>
      <w:r>
        <w:rPr>
          <w:spacing w:val="-4"/>
        </w:rPr>
        <w:t xml:space="preserve"> </w:t>
      </w:r>
      <w:r>
        <w:t>Office</w:t>
      </w:r>
      <w:r>
        <w:rPr>
          <w:spacing w:val="-5"/>
        </w:rPr>
        <w:t xml:space="preserve"> </w:t>
      </w:r>
      <w:r>
        <w:t>on</w:t>
      </w:r>
      <w:r>
        <w:rPr>
          <w:spacing w:val="-2"/>
        </w:rPr>
        <w:t xml:space="preserve"> </w:t>
      </w:r>
      <w:r>
        <w:t>this</w:t>
      </w:r>
      <w:r>
        <w:rPr>
          <w:spacing w:val="-7"/>
        </w:rPr>
        <w:t xml:space="preserve"> </w:t>
      </w:r>
      <w:r>
        <w:t>recommendation</w:t>
      </w:r>
      <w:r>
        <w:rPr>
          <w:spacing w:val="-2"/>
        </w:rPr>
        <w:t xml:space="preserve"> stated</w:t>
      </w:r>
      <w:r>
        <w:rPr>
          <w:spacing w:val="-2"/>
          <w:position w:val="11"/>
          <w:sz w:val="11"/>
        </w:rPr>
        <w:t>94</w:t>
      </w:r>
      <w:r>
        <w:rPr>
          <w:spacing w:val="-2"/>
        </w:rPr>
        <w:t>:</w:t>
      </w:r>
    </w:p>
    <w:p w:rsidR="00112F44" w:rsidRDefault="00FB63F3">
      <w:pPr>
        <w:spacing w:before="261" w:line="213" w:lineRule="auto"/>
        <w:ind w:left="968" w:right="1019"/>
        <w:rPr>
          <w:sz w:val="18"/>
        </w:rPr>
      </w:pPr>
      <w:r>
        <w:rPr>
          <w:sz w:val="18"/>
        </w:rPr>
        <w:t>Philosophy</w:t>
      </w:r>
      <w:r>
        <w:rPr>
          <w:spacing w:val="-1"/>
          <w:sz w:val="18"/>
        </w:rPr>
        <w:t xml:space="preserve"> </w:t>
      </w:r>
      <w:r>
        <w:rPr>
          <w:sz w:val="18"/>
        </w:rPr>
        <w:t>behind the [CCA]Act, as endorsed by Street (1991) indicates that the CCA should be at arms length from political processes and industry pressures.</w:t>
      </w:r>
    </w:p>
    <w:p w:rsidR="00112F44" w:rsidRDefault="00112F44">
      <w:pPr>
        <w:pStyle w:val="BodyText"/>
        <w:spacing w:before="135"/>
        <w:ind w:left="0"/>
        <w:rPr>
          <w:sz w:val="18"/>
        </w:rPr>
      </w:pPr>
    </w:p>
    <w:p w:rsidR="00112F44" w:rsidRDefault="00FB63F3">
      <w:pPr>
        <w:pStyle w:val="Heading4"/>
        <w:spacing w:before="0"/>
        <w:rPr>
          <w:rFonts w:ascii="Arial"/>
        </w:rPr>
      </w:pPr>
      <w:r>
        <w:rPr>
          <w:rFonts w:ascii="Arial"/>
        </w:rPr>
        <w:t>Recommendation</w:t>
      </w:r>
      <w:r>
        <w:rPr>
          <w:rFonts w:ascii="Arial"/>
          <w:spacing w:val="-11"/>
        </w:rPr>
        <w:t xml:space="preserve"> </w:t>
      </w:r>
      <w:r>
        <w:rPr>
          <w:rFonts w:ascii="Arial"/>
          <w:spacing w:val="-4"/>
        </w:rPr>
        <w:t>4.12</w:t>
      </w:r>
    </w:p>
    <w:p w:rsidR="00112F44" w:rsidRDefault="00FB63F3">
      <w:pPr>
        <w:pStyle w:val="Heading4"/>
        <w:spacing w:before="118" w:line="213" w:lineRule="auto"/>
        <w:ind w:right="447"/>
      </w:pPr>
      <w:r>
        <w:t>The Tribunal recommends that Government consider the merit of having a standing committee of parliament review on a periodic basis whether the regulatory arrangements</w:t>
      </w:r>
      <w:r>
        <w:rPr>
          <w:spacing w:val="40"/>
        </w:rPr>
        <w:t xml:space="preserve"> </w:t>
      </w:r>
      <w:r>
        <w:t>for the gaming industry (both the IGLCA and GLA) are meeting the Government’s</w:t>
      </w:r>
      <w:r>
        <w:rPr>
          <w:spacing w:val="40"/>
        </w:rPr>
        <w:t xml:space="preserve"> </w:t>
      </w:r>
      <w:r>
        <w:t>regulatory objectives.</w:t>
      </w: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204"/>
        <w:ind w:left="0"/>
        <w:rPr>
          <w:b/>
          <w:i/>
          <w:sz w:val="20"/>
        </w:rPr>
      </w:pPr>
      <w:r>
        <w:rPr>
          <w:noProof/>
          <w:lang w:val="en-AU" w:eastAsia="en-AU"/>
        </w:rPr>
        <mc:AlternateContent>
          <mc:Choice Requires="wps">
            <w:drawing>
              <wp:anchor distT="0" distB="0" distL="0" distR="0" simplePos="0" relativeHeight="487609344" behindDoc="1" locked="0" layoutInCell="1" allowOverlap="1">
                <wp:simplePos x="0" y="0"/>
                <wp:positionH relativeFrom="page">
                  <wp:posOffset>915416</wp:posOffset>
                </wp:positionH>
                <wp:positionV relativeFrom="paragraph">
                  <wp:posOffset>320151</wp:posOffset>
                </wp:positionV>
                <wp:extent cx="1858010" cy="1270"/>
                <wp:effectExtent l="0" t="0" r="0" b="0"/>
                <wp:wrapTopAndBottom/>
                <wp:docPr id="280"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8DCE5" id="Graphic 427" o:spid="_x0000_s1026" style="position:absolute;margin-left:72.1pt;margin-top:25.2pt;width:146.3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48" w:hanging="567"/>
        <w:rPr>
          <w:sz w:val="18"/>
        </w:rPr>
      </w:pPr>
      <w:r>
        <w:rPr>
          <w:spacing w:val="-6"/>
          <w:position w:val="9"/>
          <w:sz w:val="9"/>
        </w:rPr>
        <w:t>93</w:t>
      </w:r>
      <w:r>
        <w:rPr>
          <w:position w:val="9"/>
          <w:sz w:val="9"/>
        </w:rPr>
        <w:tab/>
      </w:r>
      <w:r>
        <w:rPr>
          <w:sz w:val="18"/>
        </w:rPr>
        <w:t>The Audit Office, Performance Audit Report Casino surveillance as undertaken by the Director of Casino Surveillance and the Casino Control Authority, June 1998, p6.</w:t>
      </w:r>
    </w:p>
    <w:p w:rsidR="00112F44" w:rsidRDefault="00FB63F3">
      <w:pPr>
        <w:tabs>
          <w:tab w:val="left" w:pos="967"/>
        </w:tabs>
        <w:spacing w:line="224" w:lineRule="exact"/>
        <w:ind w:left="401"/>
        <w:rPr>
          <w:sz w:val="18"/>
        </w:rPr>
      </w:pPr>
      <w:r>
        <w:rPr>
          <w:spacing w:val="-5"/>
          <w:position w:val="9"/>
          <w:sz w:val="9"/>
        </w:rPr>
        <w:t>94</w:t>
      </w:r>
      <w:r>
        <w:rPr>
          <w:position w:val="9"/>
          <w:sz w:val="9"/>
        </w:rPr>
        <w:tab/>
      </w:r>
      <w:r>
        <w:rPr>
          <w:sz w:val="18"/>
        </w:rPr>
        <w:t>ibid</w:t>
      </w:r>
      <w:r>
        <w:rPr>
          <w:spacing w:val="-2"/>
          <w:sz w:val="18"/>
        </w:rPr>
        <w:t xml:space="preserve"> </w:t>
      </w:r>
      <w:r>
        <w:rPr>
          <w:sz w:val="18"/>
        </w:rPr>
        <w:t>p</w:t>
      </w:r>
      <w:r>
        <w:rPr>
          <w:spacing w:val="-1"/>
          <w:sz w:val="18"/>
        </w:rPr>
        <w:t xml:space="preserve"> </w:t>
      </w:r>
      <w:r>
        <w:rPr>
          <w:sz w:val="18"/>
        </w:rPr>
        <w:t>89-</w:t>
      </w:r>
      <w:r>
        <w:rPr>
          <w:spacing w:val="-5"/>
          <w:sz w:val="18"/>
        </w:rPr>
        <w:t>91.</w:t>
      </w:r>
    </w:p>
    <w:p w:rsidR="00112F44" w:rsidRDefault="00112F44">
      <w:pPr>
        <w:spacing w:line="224"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45"/>
        </w:numPr>
        <w:tabs>
          <w:tab w:val="left" w:pos="933"/>
        </w:tabs>
        <w:ind w:left="933" w:hanging="532"/>
      </w:pPr>
      <w:bookmarkStart w:id="36" w:name="_TOC_250040"/>
      <w:r>
        <w:lastRenderedPageBreak/>
        <w:t>Legislative</w:t>
      </w:r>
      <w:r>
        <w:rPr>
          <w:spacing w:val="-6"/>
        </w:rPr>
        <w:t xml:space="preserve"> </w:t>
      </w:r>
      <w:r>
        <w:t>changes</w:t>
      </w:r>
      <w:r>
        <w:rPr>
          <w:spacing w:val="-6"/>
        </w:rPr>
        <w:t xml:space="preserve"> </w:t>
      </w:r>
      <w:bookmarkEnd w:id="36"/>
      <w:r>
        <w:rPr>
          <w:spacing w:val="-2"/>
        </w:rPr>
        <w:t>required</w:t>
      </w:r>
    </w:p>
    <w:p w:rsidR="00112F44" w:rsidRDefault="00FB63F3">
      <w:pPr>
        <w:pStyle w:val="BodyText"/>
        <w:spacing w:before="235" w:line="216" w:lineRule="auto"/>
        <w:ind w:right="445"/>
        <w:jc w:val="both"/>
      </w:pPr>
      <w:r>
        <w:t>Significant legislative changes are required to implement the IPART preferred model for gaming</w:t>
      </w:r>
      <w:r>
        <w:rPr>
          <w:spacing w:val="-2"/>
        </w:rPr>
        <w:t xml:space="preserve"> </w:t>
      </w:r>
      <w:r>
        <w:t>regulation.</w:t>
      </w:r>
      <w:r>
        <w:rPr>
          <w:spacing w:val="40"/>
        </w:rPr>
        <w:t xml:space="preserve"> </w:t>
      </w:r>
      <w:r>
        <w:t>The</w:t>
      </w:r>
      <w:r>
        <w:rPr>
          <w:spacing w:val="-2"/>
        </w:rPr>
        <w:t xml:space="preserve"> </w:t>
      </w:r>
      <w:r>
        <w:t>CCA</w:t>
      </w:r>
      <w:r>
        <w:rPr>
          <w:spacing w:val="-5"/>
        </w:rPr>
        <w:t xml:space="preserve"> </w:t>
      </w:r>
      <w:r>
        <w:t>Act,</w:t>
      </w:r>
      <w:r>
        <w:rPr>
          <w:spacing w:val="-2"/>
        </w:rPr>
        <w:t xml:space="preserve"> </w:t>
      </w:r>
      <w:r>
        <w:t>the</w:t>
      </w:r>
      <w:r>
        <w:rPr>
          <w:spacing w:val="-2"/>
        </w:rPr>
        <w:t xml:space="preserve"> </w:t>
      </w:r>
      <w:r>
        <w:t>Registered</w:t>
      </w:r>
      <w:r>
        <w:rPr>
          <w:spacing w:val="-2"/>
        </w:rPr>
        <w:t xml:space="preserve"> </w:t>
      </w:r>
      <w:r>
        <w:t>Clubs</w:t>
      </w:r>
      <w:r>
        <w:rPr>
          <w:spacing w:val="-5"/>
        </w:rPr>
        <w:t xml:space="preserve"> </w:t>
      </w:r>
      <w:r>
        <w:t>Act,</w:t>
      </w:r>
      <w:r>
        <w:rPr>
          <w:spacing w:val="-2"/>
        </w:rPr>
        <w:t xml:space="preserve"> </w:t>
      </w:r>
      <w:r>
        <w:t>the</w:t>
      </w:r>
      <w:r>
        <w:rPr>
          <w:spacing w:val="-5"/>
        </w:rPr>
        <w:t xml:space="preserve"> </w:t>
      </w:r>
      <w:r>
        <w:t>Liquor Act and the Lotteries Act will need to undergo a detailed assessment to ascertain what changes are necessary to implement the proposed regulatory model.</w:t>
      </w:r>
    </w:p>
    <w:p w:rsidR="00112F44" w:rsidRDefault="00FB63F3">
      <w:pPr>
        <w:pStyle w:val="BodyText"/>
        <w:spacing w:before="239"/>
        <w:jc w:val="both"/>
      </w:pPr>
      <w:r>
        <w:t>This</w:t>
      </w:r>
      <w:r>
        <w:rPr>
          <w:spacing w:val="-4"/>
        </w:rPr>
        <w:t xml:space="preserve"> </w:t>
      </w:r>
      <w:r>
        <w:t>process</w:t>
      </w:r>
      <w:r>
        <w:rPr>
          <w:spacing w:val="-2"/>
        </w:rPr>
        <w:t xml:space="preserve"> </w:t>
      </w:r>
      <w:r>
        <w:t>of</w:t>
      </w:r>
      <w:r>
        <w:rPr>
          <w:spacing w:val="-1"/>
        </w:rPr>
        <w:t xml:space="preserve"> </w:t>
      </w:r>
      <w:r>
        <w:t>legislative</w:t>
      </w:r>
      <w:r>
        <w:rPr>
          <w:spacing w:val="-1"/>
        </w:rPr>
        <w:t xml:space="preserve"> </w:t>
      </w:r>
      <w:r>
        <w:t>review</w:t>
      </w:r>
      <w:r>
        <w:rPr>
          <w:spacing w:val="-5"/>
        </w:rPr>
        <w:t xml:space="preserve"> </w:t>
      </w:r>
      <w:r>
        <w:t>is</w:t>
      </w:r>
      <w:r>
        <w:rPr>
          <w:spacing w:val="-2"/>
        </w:rPr>
        <w:t xml:space="preserve"> </w:t>
      </w:r>
      <w:r>
        <w:t>necessary</w:t>
      </w:r>
      <w:r>
        <w:rPr>
          <w:spacing w:val="-2"/>
        </w:rPr>
        <w:t xml:space="preserve"> </w:t>
      </w:r>
      <w:r>
        <w:t>and</w:t>
      </w:r>
      <w:r>
        <w:rPr>
          <w:spacing w:val="-1"/>
        </w:rPr>
        <w:t xml:space="preserve"> </w:t>
      </w:r>
      <w:r>
        <w:t>best</w:t>
      </w:r>
      <w:r>
        <w:rPr>
          <w:spacing w:val="-2"/>
        </w:rPr>
        <w:t xml:space="preserve"> </w:t>
      </w:r>
      <w:r>
        <w:t>performed</w:t>
      </w:r>
      <w:r>
        <w:rPr>
          <w:spacing w:val="-2"/>
        </w:rPr>
        <w:t xml:space="preserve"> </w:t>
      </w:r>
      <w:r>
        <w:t>by</w:t>
      </w:r>
      <w:r>
        <w:rPr>
          <w:spacing w:val="-1"/>
        </w:rPr>
        <w:t xml:space="preserve"> </w:t>
      </w:r>
      <w:r>
        <w:rPr>
          <w:spacing w:val="-2"/>
        </w:rPr>
        <w:t>government.</w:t>
      </w:r>
    </w:p>
    <w:p w:rsidR="00112F44" w:rsidRDefault="00FB63F3">
      <w:pPr>
        <w:pStyle w:val="Heading3"/>
        <w:numPr>
          <w:ilvl w:val="2"/>
          <w:numId w:val="45"/>
        </w:numPr>
        <w:tabs>
          <w:tab w:val="left" w:pos="1035"/>
        </w:tabs>
        <w:spacing w:before="261"/>
        <w:ind w:left="1035" w:hanging="634"/>
      </w:pPr>
      <w:bookmarkStart w:id="37" w:name="_TOC_250039"/>
      <w:r>
        <w:t>The</w:t>
      </w:r>
      <w:r>
        <w:rPr>
          <w:spacing w:val="-4"/>
        </w:rPr>
        <w:t xml:space="preserve"> </w:t>
      </w:r>
      <w:r>
        <w:t>merit</w:t>
      </w:r>
      <w:r>
        <w:rPr>
          <w:spacing w:val="-4"/>
        </w:rPr>
        <w:t xml:space="preserve"> </w:t>
      </w:r>
      <w:r>
        <w:t>of</w:t>
      </w:r>
      <w:r>
        <w:rPr>
          <w:spacing w:val="-4"/>
        </w:rPr>
        <w:t xml:space="preserve"> </w:t>
      </w:r>
      <w:r>
        <w:t>restrictions</w:t>
      </w:r>
      <w:r>
        <w:rPr>
          <w:spacing w:val="-6"/>
        </w:rPr>
        <w:t xml:space="preserve"> </w:t>
      </w:r>
      <w:r>
        <w:t>on</w:t>
      </w:r>
      <w:r>
        <w:rPr>
          <w:spacing w:val="-6"/>
        </w:rPr>
        <w:t xml:space="preserve"> </w:t>
      </w:r>
      <w:r>
        <w:t>gaming</w:t>
      </w:r>
      <w:r>
        <w:rPr>
          <w:spacing w:val="-6"/>
        </w:rPr>
        <w:t xml:space="preserve"> </w:t>
      </w:r>
      <w:r>
        <w:t>machine</w:t>
      </w:r>
      <w:r>
        <w:rPr>
          <w:spacing w:val="-6"/>
        </w:rPr>
        <w:t xml:space="preserve"> </w:t>
      </w:r>
      <w:r>
        <w:t>numbers</w:t>
      </w:r>
      <w:r>
        <w:rPr>
          <w:spacing w:val="-4"/>
        </w:rPr>
        <w:t xml:space="preserve"> </w:t>
      </w:r>
      <w:r>
        <w:t>and</w:t>
      </w:r>
      <w:r>
        <w:rPr>
          <w:spacing w:val="-5"/>
        </w:rPr>
        <w:t xml:space="preserve"> </w:t>
      </w:r>
      <w:bookmarkEnd w:id="37"/>
      <w:r>
        <w:rPr>
          <w:spacing w:val="-2"/>
        </w:rPr>
        <w:t>venues</w:t>
      </w:r>
    </w:p>
    <w:p w:rsidR="00112F44" w:rsidRDefault="00FB63F3">
      <w:pPr>
        <w:pStyle w:val="BodyText"/>
        <w:spacing w:before="241" w:line="213" w:lineRule="auto"/>
        <w:ind w:right="444"/>
        <w:jc w:val="both"/>
      </w:pPr>
      <w:r>
        <w:t>Numerous submissions to this review called for restrictions on total number of gaming machines in NSW as a measure to prevent further growth in problem gambling.</w:t>
      </w:r>
      <w:r>
        <w:rPr>
          <w:position w:val="11"/>
          <w:sz w:val="11"/>
        </w:rPr>
        <w:t>95</w:t>
      </w:r>
      <w:r>
        <w:rPr>
          <w:spacing w:val="80"/>
          <w:position w:val="11"/>
          <w:sz w:val="11"/>
        </w:rPr>
        <w:t xml:space="preserve"> </w:t>
      </w:r>
      <w:r>
        <w:t>Most of these submissions sought a statewide cap as exists in Victoria, which limits the maximum number of machines to 27,500 with at least 20% of these outside of Melbourne.</w:t>
      </w:r>
    </w:p>
    <w:p w:rsidR="00112F44" w:rsidRDefault="00FB63F3">
      <w:pPr>
        <w:pStyle w:val="BodyText"/>
        <w:spacing w:before="271" w:line="216" w:lineRule="auto"/>
        <w:ind w:right="445"/>
        <w:jc w:val="both"/>
        <w:rPr>
          <w:sz w:val="11"/>
        </w:rPr>
      </w:pPr>
      <w:r>
        <w:t>Similarly, submissions also sought restrictions on the accessibility of gaming machine through limits on the number of venues that are permitted to operate gaming.</w:t>
      </w:r>
      <w:r>
        <w:rPr>
          <w:spacing w:val="40"/>
        </w:rPr>
        <w:t xml:space="preserve"> </w:t>
      </w:r>
      <w:r>
        <w:t>The Local Community Services Association emphasised that it is the number of gaming venues, and gaming activities which require limitation, rather than the total number of machines.</w:t>
      </w:r>
      <w:r>
        <w:rPr>
          <w:position w:val="11"/>
          <w:sz w:val="11"/>
        </w:rPr>
        <w:t>96</w:t>
      </w:r>
    </w:p>
    <w:p w:rsidR="00112F44" w:rsidRDefault="00FB63F3">
      <w:pPr>
        <w:pStyle w:val="BodyText"/>
        <w:spacing w:before="263" w:line="216" w:lineRule="auto"/>
        <w:ind w:right="443"/>
        <w:jc w:val="both"/>
        <w:rPr>
          <w:sz w:val="11"/>
        </w:rPr>
      </w:pPr>
      <w:r>
        <w:t>The ability of a statewide ‘cap’ (limit) on the total number of gaming to control growth in problem gambling is doubtful.</w:t>
      </w:r>
      <w:r>
        <w:rPr>
          <w:spacing w:val="40"/>
        </w:rPr>
        <w:t xml:space="preserve"> </w:t>
      </w:r>
      <w:r>
        <w:t>Victoria has only 29% of the gaming machines operated in NSW, yet generates a turnover of 61% of NSW’s turnover.</w:t>
      </w:r>
      <w:r>
        <w:rPr>
          <w:position w:val="11"/>
          <w:sz w:val="11"/>
        </w:rPr>
        <w:t>97</w:t>
      </w:r>
    </w:p>
    <w:p w:rsidR="00112F44" w:rsidRDefault="00FB63F3">
      <w:pPr>
        <w:pStyle w:val="BodyText"/>
        <w:spacing w:line="216" w:lineRule="auto"/>
        <w:ind w:right="450"/>
        <w:jc w:val="both"/>
      </w:pPr>
      <w:r>
        <w:t>The theory that a cap on total gaming machines would be an ineffective measure is supported by Wesley Gambling Counselling Service which states:</w:t>
      </w:r>
    </w:p>
    <w:p w:rsidR="00112F44" w:rsidRDefault="00FB63F3">
      <w:pPr>
        <w:spacing w:before="213" w:line="216" w:lineRule="auto"/>
        <w:ind w:left="968" w:right="1013"/>
        <w:jc w:val="both"/>
        <w:rPr>
          <w:sz w:val="9"/>
        </w:rPr>
      </w:pPr>
      <w:r>
        <w:rPr>
          <w:sz w:val="18"/>
        </w:rPr>
        <w:t>With 10% of the world’s poker machines in NSW available for up to 24 hours in numerous locations,</w:t>
      </w:r>
      <w:r>
        <w:rPr>
          <w:spacing w:val="-2"/>
          <w:sz w:val="18"/>
        </w:rPr>
        <w:t xml:space="preserve"> </w:t>
      </w:r>
      <w:r>
        <w:rPr>
          <w:sz w:val="18"/>
        </w:rPr>
        <w:t>there</w:t>
      </w:r>
      <w:r>
        <w:rPr>
          <w:spacing w:val="-2"/>
          <w:sz w:val="18"/>
        </w:rPr>
        <w:t xml:space="preserve"> </w:t>
      </w:r>
      <w:r>
        <w:rPr>
          <w:sz w:val="18"/>
        </w:rPr>
        <w:t>can</w:t>
      </w:r>
      <w:r>
        <w:rPr>
          <w:spacing w:val="-4"/>
          <w:sz w:val="18"/>
        </w:rPr>
        <w:t xml:space="preserve"> </w:t>
      </w:r>
      <w:r>
        <w:rPr>
          <w:sz w:val="18"/>
        </w:rPr>
        <w:t>be</w:t>
      </w:r>
      <w:r>
        <w:rPr>
          <w:spacing w:val="-2"/>
          <w:sz w:val="18"/>
        </w:rPr>
        <w:t xml:space="preserve"> </w:t>
      </w:r>
      <w:r>
        <w:rPr>
          <w:sz w:val="18"/>
        </w:rPr>
        <w:t>no</w:t>
      </w:r>
      <w:r>
        <w:rPr>
          <w:spacing w:val="-2"/>
          <w:sz w:val="18"/>
        </w:rPr>
        <w:t xml:space="preserve"> </w:t>
      </w:r>
      <w:r>
        <w:rPr>
          <w:sz w:val="18"/>
        </w:rPr>
        <w:t>suggestion</w:t>
      </w:r>
      <w:r>
        <w:rPr>
          <w:spacing w:val="-2"/>
          <w:sz w:val="18"/>
        </w:rPr>
        <w:t xml:space="preserve"> </w:t>
      </w:r>
      <w:r>
        <w:rPr>
          <w:sz w:val="18"/>
        </w:rPr>
        <w:t>that</w:t>
      </w:r>
      <w:r>
        <w:rPr>
          <w:spacing w:val="-3"/>
          <w:sz w:val="18"/>
        </w:rPr>
        <w:t xml:space="preserve"> </w:t>
      </w:r>
      <w:r>
        <w:rPr>
          <w:sz w:val="18"/>
        </w:rPr>
        <w:t>placing</w:t>
      </w:r>
      <w:r>
        <w:rPr>
          <w:spacing w:val="-2"/>
          <w:sz w:val="18"/>
        </w:rPr>
        <w:t xml:space="preserve"> </w:t>
      </w:r>
      <w:r>
        <w:rPr>
          <w:sz w:val="18"/>
        </w:rPr>
        <w:t>a</w:t>
      </w:r>
      <w:r>
        <w:rPr>
          <w:spacing w:val="-3"/>
          <w:sz w:val="18"/>
        </w:rPr>
        <w:t xml:space="preserve"> </w:t>
      </w:r>
      <w:r>
        <w:rPr>
          <w:sz w:val="18"/>
        </w:rPr>
        <w:t>cap</w:t>
      </w:r>
      <w:r>
        <w:rPr>
          <w:spacing w:val="-2"/>
          <w:sz w:val="18"/>
        </w:rPr>
        <w:t xml:space="preserve"> </w:t>
      </w:r>
      <w:r>
        <w:rPr>
          <w:sz w:val="18"/>
        </w:rPr>
        <w:t>on</w:t>
      </w:r>
      <w:r>
        <w:rPr>
          <w:spacing w:val="-4"/>
          <w:sz w:val="18"/>
        </w:rPr>
        <w:t xml:space="preserve"> </w:t>
      </w:r>
      <w:r>
        <w:rPr>
          <w:sz w:val="18"/>
        </w:rPr>
        <w:t>the number of poker machines</w:t>
      </w:r>
      <w:r>
        <w:rPr>
          <w:spacing w:val="-1"/>
          <w:sz w:val="18"/>
        </w:rPr>
        <w:t xml:space="preserve"> </w:t>
      </w:r>
      <w:r>
        <w:rPr>
          <w:sz w:val="18"/>
        </w:rPr>
        <w:t>will be of any</w:t>
      </w:r>
      <w:r>
        <w:rPr>
          <w:spacing w:val="-3"/>
          <w:sz w:val="18"/>
        </w:rPr>
        <w:t xml:space="preserve"> </w:t>
      </w:r>
      <w:r>
        <w:rPr>
          <w:sz w:val="18"/>
        </w:rPr>
        <w:t>assistance in controlling problem gambling.</w:t>
      </w:r>
      <w:r>
        <w:rPr>
          <w:spacing w:val="40"/>
          <w:sz w:val="18"/>
        </w:rPr>
        <w:t xml:space="preserve"> </w:t>
      </w:r>
      <w:r>
        <w:rPr>
          <w:sz w:val="18"/>
        </w:rPr>
        <w:t>Such a cap would only inhibit access to machines at times of peak demand, such as Friday and Saturday nights.</w:t>
      </w:r>
      <w:r>
        <w:rPr>
          <w:spacing w:val="40"/>
          <w:sz w:val="18"/>
        </w:rPr>
        <w:t xml:space="preserve"> </w:t>
      </w:r>
      <w:r>
        <w:rPr>
          <w:sz w:val="18"/>
        </w:rPr>
        <w:t>Instead it will be necessary to develop</w:t>
      </w:r>
      <w:r>
        <w:rPr>
          <w:spacing w:val="-3"/>
          <w:sz w:val="18"/>
        </w:rPr>
        <w:t xml:space="preserve"> </w:t>
      </w:r>
      <w:r>
        <w:rPr>
          <w:sz w:val="18"/>
        </w:rPr>
        <w:t>more</w:t>
      </w:r>
      <w:r>
        <w:rPr>
          <w:spacing w:val="-3"/>
          <w:sz w:val="18"/>
        </w:rPr>
        <w:t xml:space="preserve"> </w:t>
      </w:r>
      <w:r>
        <w:rPr>
          <w:sz w:val="18"/>
        </w:rPr>
        <w:t>sophisticated</w:t>
      </w:r>
      <w:r>
        <w:rPr>
          <w:spacing w:val="-3"/>
          <w:sz w:val="18"/>
        </w:rPr>
        <w:t xml:space="preserve"> </w:t>
      </w:r>
      <w:r>
        <w:rPr>
          <w:sz w:val="18"/>
        </w:rPr>
        <w:t>strategies to protect</w:t>
      </w:r>
      <w:r>
        <w:rPr>
          <w:spacing w:val="-2"/>
          <w:sz w:val="18"/>
        </w:rPr>
        <w:t xml:space="preserve"> </w:t>
      </w:r>
      <w:r>
        <w:rPr>
          <w:sz w:val="18"/>
        </w:rPr>
        <w:t>consumers and minimise the</w:t>
      </w:r>
      <w:r>
        <w:rPr>
          <w:spacing w:val="-3"/>
          <w:sz w:val="18"/>
        </w:rPr>
        <w:t xml:space="preserve"> </w:t>
      </w:r>
      <w:r>
        <w:rPr>
          <w:sz w:val="18"/>
        </w:rPr>
        <w:t>incidence of</w:t>
      </w:r>
      <w:r>
        <w:rPr>
          <w:spacing w:val="-3"/>
          <w:sz w:val="18"/>
        </w:rPr>
        <w:t xml:space="preserve"> </w:t>
      </w:r>
      <w:r>
        <w:rPr>
          <w:sz w:val="18"/>
        </w:rPr>
        <w:t xml:space="preserve">problem </w:t>
      </w:r>
      <w:r>
        <w:rPr>
          <w:spacing w:val="-2"/>
          <w:sz w:val="18"/>
        </w:rPr>
        <w:t>gambling.</w:t>
      </w:r>
      <w:r>
        <w:rPr>
          <w:spacing w:val="-2"/>
          <w:position w:val="9"/>
          <w:sz w:val="9"/>
        </w:rPr>
        <w:t>98</w:t>
      </w:r>
    </w:p>
    <w:p w:rsidR="00112F44" w:rsidRDefault="00112F44">
      <w:pPr>
        <w:pStyle w:val="BodyText"/>
        <w:spacing w:before="20"/>
        <w:ind w:left="0"/>
        <w:rPr>
          <w:sz w:val="18"/>
        </w:rPr>
      </w:pPr>
    </w:p>
    <w:p w:rsidR="00112F44" w:rsidRDefault="00FB63F3">
      <w:pPr>
        <w:pStyle w:val="BodyText"/>
        <w:spacing w:line="216" w:lineRule="auto"/>
        <w:ind w:right="448"/>
        <w:jc w:val="both"/>
      </w:pPr>
      <w:r>
        <w:t>Government is elected to represent the wishes of the community; it is best placed to define the extent of accessibility for gaming.</w:t>
      </w:r>
      <w:r>
        <w:rPr>
          <w:spacing w:val="40"/>
        </w:rPr>
        <w:t xml:space="preserve"> </w:t>
      </w:r>
      <w:r>
        <w:t>Once defined, the ILGCA would adjudicate and enforce these restrictions on accessibility.</w:t>
      </w:r>
      <w:r>
        <w:rPr>
          <w:spacing w:val="40"/>
        </w:rPr>
        <w:t xml:space="preserve"> </w:t>
      </w:r>
      <w:r>
        <w:t>However, IPART is of the view that existing restrictions (hotels are limited to a maximum of thirty gaming machines whilst registered clubs are not limited to a maximum number) should be retained until Government, with advice</w:t>
      </w:r>
      <w:r>
        <w:rPr>
          <w:spacing w:val="-4"/>
        </w:rPr>
        <w:t xml:space="preserve"> </w:t>
      </w:r>
      <w:r>
        <w:t>from</w:t>
      </w:r>
      <w:r>
        <w:rPr>
          <w:spacing w:val="-2"/>
        </w:rPr>
        <w:t xml:space="preserve"> </w:t>
      </w:r>
      <w:r>
        <w:t>the</w:t>
      </w:r>
      <w:r>
        <w:rPr>
          <w:spacing w:val="-4"/>
        </w:rPr>
        <w:t xml:space="preserve"> </w:t>
      </w:r>
      <w:r>
        <w:t>ILGCA,</w:t>
      </w:r>
      <w:r>
        <w:rPr>
          <w:spacing w:val="-2"/>
        </w:rPr>
        <w:t xml:space="preserve"> </w:t>
      </w:r>
      <w:r>
        <w:t>has</w:t>
      </w:r>
      <w:r>
        <w:rPr>
          <w:spacing w:val="-4"/>
        </w:rPr>
        <w:t xml:space="preserve"> </w:t>
      </w:r>
      <w:r>
        <w:t>completed</w:t>
      </w:r>
      <w:r>
        <w:rPr>
          <w:spacing w:val="-4"/>
        </w:rPr>
        <w:t xml:space="preserve"> </w:t>
      </w:r>
      <w:r>
        <w:t>an evaluation of the</w:t>
      </w:r>
      <w:r>
        <w:rPr>
          <w:spacing w:val="-2"/>
        </w:rPr>
        <w:t xml:space="preserve"> </w:t>
      </w:r>
      <w:r>
        <w:t>impacts</w:t>
      </w:r>
      <w:r>
        <w:rPr>
          <w:spacing w:val="-1"/>
        </w:rPr>
        <w:t xml:space="preserve"> </w:t>
      </w:r>
      <w:r>
        <w:t>of recent changes</w:t>
      </w:r>
      <w:r>
        <w:rPr>
          <w:spacing w:val="-2"/>
        </w:rPr>
        <w:t xml:space="preserve"> </w:t>
      </w:r>
      <w:r>
        <w:t>which have expanded access to gaming.</w:t>
      </w:r>
    </w:p>
    <w:p w:rsidR="00112F44" w:rsidRDefault="00FB63F3">
      <w:pPr>
        <w:pStyle w:val="BodyText"/>
        <w:spacing w:before="259" w:line="216" w:lineRule="auto"/>
        <w:ind w:right="451"/>
        <w:jc w:val="both"/>
      </w:pPr>
      <w:r>
        <w:t>In</w:t>
      </w:r>
      <w:r>
        <w:rPr>
          <w:spacing w:val="-2"/>
        </w:rPr>
        <w:t xml:space="preserve"> </w:t>
      </w:r>
      <w:r>
        <w:t>relation</w:t>
      </w:r>
      <w:r>
        <w:rPr>
          <w:spacing w:val="-2"/>
        </w:rPr>
        <w:t xml:space="preserve"> </w:t>
      </w:r>
      <w:r>
        <w:t>to</w:t>
      </w:r>
      <w:r>
        <w:rPr>
          <w:spacing w:val="-4"/>
        </w:rPr>
        <w:t xml:space="preserve"> </w:t>
      </w:r>
      <w:r>
        <w:t>gaming</w:t>
      </w:r>
      <w:r>
        <w:rPr>
          <w:spacing w:val="-4"/>
        </w:rPr>
        <w:t xml:space="preserve"> </w:t>
      </w:r>
      <w:r>
        <w:t>machines,</w:t>
      </w:r>
      <w:r>
        <w:rPr>
          <w:spacing w:val="-4"/>
        </w:rPr>
        <w:t xml:space="preserve"> </w:t>
      </w:r>
      <w:r>
        <w:t>IPART</w:t>
      </w:r>
      <w:r>
        <w:rPr>
          <w:spacing w:val="-4"/>
        </w:rPr>
        <w:t xml:space="preserve"> </w:t>
      </w:r>
      <w:r>
        <w:t>recommends</w:t>
      </w:r>
      <w:r>
        <w:rPr>
          <w:spacing w:val="-6"/>
        </w:rPr>
        <w:t xml:space="preserve"> </w:t>
      </w:r>
      <w:r>
        <w:t>that</w:t>
      </w:r>
      <w:r>
        <w:rPr>
          <w:spacing w:val="-3"/>
        </w:rPr>
        <w:t xml:space="preserve"> </w:t>
      </w:r>
      <w:r>
        <w:t>the</w:t>
      </w:r>
      <w:r>
        <w:rPr>
          <w:spacing w:val="-4"/>
        </w:rPr>
        <w:t xml:space="preserve"> </w:t>
      </w:r>
      <w:r>
        <w:t>government</w:t>
      </w:r>
      <w:r>
        <w:rPr>
          <w:spacing w:val="-3"/>
        </w:rPr>
        <w:t xml:space="preserve"> </w:t>
      </w:r>
      <w:r>
        <w:t>require</w:t>
      </w:r>
      <w:r>
        <w:rPr>
          <w:spacing w:val="-4"/>
        </w:rPr>
        <w:t xml:space="preserve"> </w:t>
      </w:r>
      <w:r>
        <w:t>the</w:t>
      </w:r>
      <w:r>
        <w:rPr>
          <w:spacing w:val="-4"/>
        </w:rPr>
        <w:t xml:space="preserve"> </w:t>
      </w:r>
      <w:r>
        <w:t>ILGCA to report periodically on the economic and social consequences of gambling.</w:t>
      </w:r>
    </w:p>
    <w:p w:rsidR="00112F44" w:rsidRDefault="00FB63F3">
      <w:pPr>
        <w:pStyle w:val="BodyText"/>
        <w:spacing w:before="265" w:line="216" w:lineRule="auto"/>
        <w:ind w:right="446"/>
        <w:jc w:val="both"/>
      </w:pPr>
      <w:r>
        <w:t>From a functional perspective, gaming venue operators would apply to the ILGCA to increase</w:t>
      </w:r>
      <w:r>
        <w:rPr>
          <w:spacing w:val="47"/>
        </w:rPr>
        <w:t xml:space="preserve"> </w:t>
      </w:r>
      <w:r>
        <w:t>their</w:t>
      </w:r>
      <w:r>
        <w:rPr>
          <w:spacing w:val="48"/>
        </w:rPr>
        <w:t xml:space="preserve"> </w:t>
      </w:r>
      <w:r>
        <w:t>number</w:t>
      </w:r>
      <w:r>
        <w:rPr>
          <w:spacing w:val="48"/>
        </w:rPr>
        <w:t xml:space="preserve"> </w:t>
      </w:r>
      <w:r>
        <w:t>of</w:t>
      </w:r>
      <w:r>
        <w:rPr>
          <w:spacing w:val="48"/>
        </w:rPr>
        <w:t xml:space="preserve"> </w:t>
      </w:r>
      <w:r>
        <w:t>gaming</w:t>
      </w:r>
      <w:r>
        <w:rPr>
          <w:spacing w:val="48"/>
        </w:rPr>
        <w:t xml:space="preserve"> </w:t>
      </w:r>
      <w:r>
        <w:t>machines</w:t>
      </w:r>
      <w:r>
        <w:rPr>
          <w:spacing w:val="48"/>
        </w:rPr>
        <w:t xml:space="preserve"> </w:t>
      </w:r>
      <w:r>
        <w:t>to</w:t>
      </w:r>
      <w:r>
        <w:rPr>
          <w:spacing w:val="47"/>
        </w:rPr>
        <w:t xml:space="preserve"> </w:t>
      </w:r>
      <w:r>
        <w:t>the</w:t>
      </w:r>
      <w:r>
        <w:rPr>
          <w:spacing w:val="48"/>
        </w:rPr>
        <w:t xml:space="preserve"> </w:t>
      </w:r>
      <w:r>
        <w:t>level</w:t>
      </w:r>
      <w:r>
        <w:rPr>
          <w:spacing w:val="50"/>
        </w:rPr>
        <w:t xml:space="preserve"> </w:t>
      </w:r>
      <w:r>
        <w:t>set</w:t>
      </w:r>
      <w:r>
        <w:rPr>
          <w:spacing w:val="47"/>
        </w:rPr>
        <w:t xml:space="preserve"> </w:t>
      </w:r>
      <w:r>
        <w:t>by</w:t>
      </w:r>
      <w:r>
        <w:rPr>
          <w:spacing w:val="50"/>
        </w:rPr>
        <w:t xml:space="preserve"> </w:t>
      </w:r>
      <w:r>
        <w:t>government</w:t>
      </w:r>
      <w:r>
        <w:rPr>
          <w:spacing w:val="50"/>
        </w:rPr>
        <w:t xml:space="preserve"> </w:t>
      </w:r>
      <w:r>
        <w:t>possibly</w:t>
      </w:r>
      <w:r>
        <w:rPr>
          <w:spacing w:val="48"/>
        </w:rPr>
        <w:t xml:space="preserve"> </w:t>
      </w:r>
      <w:r>
        <w:rPr>
          <w:spacing w:val="-5"/>
        </w:rPr>
        <w:t>via</w:t>
      </w:r>
    </w:p>
    <w:p w:rsidR="00112F44" w:rsidRDefault="00112F44">
      <w:pPr>
        <w:pStyle w:val="BodyText"/>
        <w:ind w:left="0"/>
        <w:rPr>
          <w:sz w:val="20"/>
        </w:rPr>
      </w:pPr>
    </w:p>
    <w:p w:rsidR="00112F44" w:rsidRDefault="00FB63F3">
      <w:pPr>
        <w:pStyle w:val="BodyText"/>
        <w:spacing w:before="51"/>
        <w:ind w:left="0"/>
        <w:rPr>
          <w:sz w:val="20"/>
        </w:rPr>
      </w:pPr>
      <w:r>
        <w:rPr>
          <w:noProof/>
          <w:lang w:val="en-AU" w:eastAsia="en-AU"/>
        </w:rPr>
        <mc:AlternateContent>
          <mc:Choice Requires="wps">
            <w:drawing>
              <wp:anchor distT="0" distB="0" distL="0" distR="0" simplePos="0" relativeHeight="487609856" behindDoc="1" locked="0" layoutInCell="1" allowOverlap="1">
                <wp:simplePos x="0" y="0"/>
                <wp:positionH relativeFrom="page">
                  <wp:posOffset>915416</wp:posOffset>
                </wp:positionH>
                <wp:positionV relativeFrom="paragraph">
                  <wp:posOffset>223362</wp:posOffset>
                </wp:positionV>
                <wp:extent cx="1858010" cy="1270"/>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A1095" id="Graphic 428" o:spid="_x0000_s1026" style="position:absolute;margin-left:72.1pt;margin-top:17.6pt;width:146.3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j2OgIAAPg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2" w:hanging="567"/>
        <w:rPr>
          <w:sz w:val="18"/>
        </w:rPr>
      </w:pPr>
      <w:r>
        <w:rPr>
          <w:spacing w:val="-6"/>
          <w:position w:val="9"/>
          <w:sz w:val="9"/>
        </w:rPr>
        <w:t>95</w:t>
      </w:r>
      <w:r>
        <w:rPr>
          <w:position w:val="9"/>
          <w:sz w:val="9"/>
        </w:rPr>
        <w:tab/>
      </w:r>
      <w:r>
        <w:rPr>
          <w:sz w:val="18"/>
        </w:rPr>
        <w:t>Submissions to IPART including NCOSS p 7, Shoalhaven Parents and Partners of Problem Gamblers p 3 and submissions from several individuals.</w:t>
      </w:r>
    </w:p>
    <w:p w:rsidR="00112F44" w:rsidRDefault="00FB63F3">
      <w:pPr>
        <w:tabs>
          <w:tab w:val="left" w:pos="967"/>
        </w:tabs>
        <w:spacing w:line="209" w:lineRule="exact"/>
        <w:ind w:left="401"/>
        <w:rPr>
          <w:sz w:val="18"/>
        </w:rPr>
      </w:pPr>
      <w:r>
        <w:rPr>
          <w:spacing w:val="-5"/>
          <w:position w:val="9"/>
          <w:sz w:val="9"/>
        </w:rPr>
        <w:t>96</w:t>
      </w:r>
      <w:r>
        <w:rPr>
          <w:position w:val="9"/>
          <w:sz w:val="9"/>
        </w:rPr>
        <w:tab/>
      </w:r>
      <w:r>
        <w:rPr>
          <w:sz w:val="18"/>
        </w:rPr>
        <w:t>Local</w:t>
      </w:r>
      <w:r>
        <w:rPr>
          <w:spacing w:val="-4"/>
          <w:sz w:val="18"/>
        </w:rPr>
        <w:t xml:space="preserve"> </w:t>
      </w:r>
      <w:r>
        <w:rPr>
          <w:sz w:val="18"/>
        </w:rPr>
        <w:t>Community</w:t>
      </w:r>
      <w:r>
        <w:rPr>
          <w:spacing w:val="-3"/>
          <w:sz w:val="18"/>
        </w:rPr>
        <w:t xml:space="preserve"> </w:t>
      </w:r>
      <w:r>
        <w:rPr>
          <w:sz w:val="18"/>
        </w:rPr>
        <w:t>Services</w:t>
      </w:r>
      <w:r>
        <w:rPr>
          <w:spacing w:val="-3"/>
          <w:sz w:val="18"/>
        </w:rPr>
        <w:t xml:space="preserve"> </w:t>
      </w:r>
      <w:r>
        <w:rPr>
          <w:sz w:val="18"/>
        </w:rPr>
        <w:t>Association,</w:t>
      </w:r>
      <w:r>
        <w:rPr>
          <w:spacing w:val="-2"/>
          <w:sz w:val="18"/>
        </w:rPr>
        <w:t xml:space="preserve"> </w:t>
      </w:r>
      <w:r>
        <w:rPr>
          <w:sz w:val="18"/>
        </w:rPr>
        <w:t>Submission</w:t>
      </w:r>
      <w:r>
        <w:rPr>
          <w:spacing w:val="-3"/>
          <w:sz w:val="18"/>
        </w:rPr>
        <w:t xml:space="preserve"> </w:t>
      </w:r>
      <w:r>
        <w:rPr>
          <w:sz w:val="18"/>
        </w:rPr>
        <w:t>to</w:t>
      </w:r>
      <w:r>
        <w:rPr>
          <w:spacing w:val="-4"/>
          <w:sz w:val="18"/>
        </w:rPr>
        <w:t xml:space="preserve"> </w:t>
      </w:r>
      <w:r>
        <w:rPr>
          <w:sz w:val="18"/>
        </w:rPr>
        <w:t>IPART,</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pp</w:t>
      </w:r>
      <w:r>
        <w:rPr>
          <w:spacing w:val="-6"/>
          <w:sz w:val="18"/>
        </w:rPr>
        <w:t xml:space="preserve"> </w:t>
      </w:r>
      <w:r>
        <w:rPr>
          <w:sz w:val="18"/>
        </w:rPr>
        <w:t>3-</w:t>
      </w:r>
      <w:r>
        <w:rPr>
          <w:spacing w:val="-5"/>
          <w:sz w:val="18"/>
        </w:rPr>
        <w:t>4.</w:t>
      </w:r>
    </w:p>
    <w:p w:rsidR="00112F44" w:rsidRDefault="00FB63F3">
      <w:pPr>
        <w:tabs>
          <w:tab w:val="left" w:pos="967"/>
        </w:tabs>
        <w:spacing w:line="218" w:lineRule="exact"/>
        <w:ind w:left="401"/>
        <w:rPr>
          <w:sz w:val="18"/>
        </w:rPr>
      </w:pPr>
      <w:r>
        <w:rPr>
          <w:spacing w:val="-5"/>
          <w:position w:val="9"/>
          <w:sz w:val="9"/>
        </w:rPr>
        <w:t>97</w:t>
      </w:r>
      <w:r>
        <w:rPr>
          <w:position w:val="9"/>
          <w:sz w:val="9"/>
        </w:rPr>
        <w:tab/>
      </w:r>
      <w:r>
        <w:rPr>
          <w:sz w:val="18"/>
        </w:rPr>
        <w:t>Tasmanian</w:t>
      </w:r>
      <w:r>
        <w:rPr>
          <w:spacing w:val="5"/>
          <w:sz w:val="18"/>
        </w:rPr>
        <w:t xml:space="preserve"> </w:t>
      </w:r>
      <w:r>
        <w:rPr>
          <w:sz w:val="18"/>
        </w:rPr>
        <w:t>Gaming</w:t>
      </w:r>
      <w:r>
        <w:rPr>
          <w:spacing w:val="5"/>
          <w:sz w:val="18"/>
        </w:rPr>
        <w:t xml:space="preserve"> </w:t>
      </w:r>
      <w:r>
        <w:rPr>
          <w:sz w:val="18"/>
        </w:rPr>
        <w:t>Commission,</w:t>
      </w:r>
      <w:r>
        <w:rPr>
          <w:spacing w:val="9"/>
          <w:sz w:val="18"/>
        </w:rPr>
        <w:t xml:space="preserve"> </w:t>
      </w:r>
      <w:r>
        <w:rPr>
          <w:sz w:val="18"/>
        </w:rPr>
        <w:t>Australian</w:t>
      </w:r>
      <w:r>
        <w:rPr>
          <w:spacing w:val="8"/>
          <w:sz w:val="18"/>
        </w:rPr>
        <w:t xml:space="preserve"> </w:t>
      </w:r>
      <w:r>
        <w:rPr>
          <w:sz w:val="18"/>
        </w:rPr>
        <w:t>Gambling</w:t>
      </w:r>
      <w:r>
        <w:rPr>
          <w:spacing w:val="9"/>
          <w:sz w:val="18"/>
        </w:rPr>
        <w:t xml:space="preserve"> </w:t>
      </w:r>
      <w:r>
        <w:rPr>
          <w:sz w:val="18"/>
        </w:rPr>
        <w:t>Statistics,</w:t>
      </w:r>
      <w:r>
        <w:rPr>
          <w:spacing w:val="9"/>
          <w:sz w:val="18"/>
        </w:rPr>
        <w:t xml:space="preserve"> </w:t>
      </w:r>
      <w:r>
        <w:rPr>
          <w:sz w:val="18"/>
        </w:rPr>
        <w:t>1972/73-1996/97,</w:t>
      </w:r>
      <w:r>
        <w:rPr>
          <w:spacing w:val="8"/>
          <w:sz w:val="18"/>
        </w:rPr>
        <w:t xml:space="preserve"> </w:t>
      </w:r>
      <w:r>
        <w:rPr>
          <w:sz w:val="18"/>
        </w:rPr>
        <w:t>Table</w:t>
      </w:r>
      <w:r>
        <w:rPr>
          <w:spacing w:val="9"/>
          <w:sz w:val="18"/>
        </w:rPr>
        <w:t xml:space="preserve"> </w:t>
      </w:r>
      <w:r>
        <w:rPr>
          <w:spacing w:val="-4"/>
          <w:sz w:val="18"/>
        </w:rPr>
        <w:t>214.</w:t>
      </w:r>
    </w:p>
    <w:p w:rsidR="00112F44" w:rsidRDefault="00FB63F3">
      <w:pPr>
        <w:tabs>
          <w:tab w:val="left" w:pos="967"/>
        </w:tabs>
        <w:spacing w:line="231" w:lineRule="exact"/>
        <w:ind w:left="401"/>
        <w:rPr>
          <w:sz w:val="18"/>
        </w:rPr>
      </w:pPr>
      <w:r>
        <w:rPr>
          <w:spacing w:val="-5"/>
          <w:position w:val="9"/>
          <w:sz w:val="9"/>
        </w:rPr>
        <w:t>98</w:t>
      </w:r>
      <w:r>
        <w:rPr>
          <w:position w:val="9"/>
          <w:sz w:val="9"/>
        </w:rPr>
        <w:tab/>
      </w:r>
      <w:r>
        <w:rPr>
          <w:sz w:val="18"/>
        </w:rPr>
        <w:t>Wesley</w:t>
      </w:r>
      <w:r>
        <w:rPr>
          <w:spacing w:val="-4"/>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2"/>
          <w:sz w:val="18"/>
        </w:rPr>
        <w:t xml:space="preserve"> </w:t>
      </w:r>
      <w:r>
        <w:rPr>
          <w:sz w:val="18"/>
        </w:rPr>
        <w:t>pp</w:t>
      </w:r>
      <w:r>
        <w:rPr>
          <w:spacing w:val="-4"/>
          <w:sz w:val="18"/>
        </w:rPr>
        <w:t xml:space="preserve"> </w:t>
      </w:r>
      <w:r>
        <w:rPr>
          <w:sz w:val="18"/>
        </w:rPr>
        <w:t>8-</w:t>
      </w:r>
      <w:r>
        <w:rPr>
          <w:spacing w:val="-5"/>
          <w:sz w:val="18"/>
        </w:rPr>
        <w:t>10.</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pPr>
      <w:r>
        <w:lastRenderedPageBreak/>
        <w:t>Ministerial</w:t>
      </w:r>
      <w:r>
        <w:rPr>
          <w:spacing w:val="-3"/>
        </w:rPr>
        <w:t xml:space="preserve"> </w:t>
      </w:r>
      <w:r>
        <w:t>direction.</w:t>
      </w:r>
      <w:r>
        <w:rPr>
          <w:spacing w:val="40"/>
        </w:rPr>
        <w:t xml:space="preserve"> </w:t>
      </w:r>
      <w:r>
        <w:t>Providing</w:t>
      </w:r>
      <w:r>
        <w:rPr>
          <w:spacing w:val="-3"/>
        </w:rPr>
        <w:t xml:space="preserve"> </w:t>
      </w:r>
      <w:r>
        <w:t>gaming</w:t>
      </w:r>
      <w:r>
        <w:rPr>
          <w:spacing w:val="-3"/>
        </w:rPr>
        <w:t xml:space="preserve"> </w:t>
      </w:r>
      <w:r>
        <w:t>venue</w:t>
      </w:r>
      <w:r>
        <w:rPr>
          <w:spacing w:val="-3"/>
        </w:rPr>
        <w:t xml:space="preserve"> </w:t>
      </w:r>
      <w:r>
        <w:t>operators</w:t>
      </w:r>
      <w:r>
        <w:rPr>
          <w:spacing w:val="-3"/>
        </w:rPr>
        <w:t xml:space="preserve"> </w:t>
      </w:r>
      <w:r>
        <w:t>meet</w:t>
      </w:r>
      <w:r>
        <w:rPr>
          <w:spacing w:val="-3"/>
        </w:rPr>
        <w:t xml:space="preserve"> </w:t>
      </w:r>
      <w:r>
        <w:t>all</w:t>
      </w:r>
      <w:r>
        <w:rPr>
          <w:spacing w:val="-1"/>
        </w:rPr>
        <w:t xml:space="preserve"> </w:t>
      </w:r>
      <w:r>
        <w:t>existing</w:t>
      </w:r>
      <w:r>
        <w:rPr>
          <w:spacing w:val="-1"/>
        </w:rPr>
        <w:t xml:space="preserve"> </w:t>
      </w:r>
      <w:r>
        <w:t>preconditions,</w:t>
      </w:r>
      <w:r>
        <w:rPr>
          <w:spacing w:val="-3"/>
        </w:rPr>
        <w:t xml:space="preserve"> </w:t>
      </w:r>
      <w:r>
        <w:t>the ILGCA would approve applications within limits imposed by government.</w:t>
      </w:r>
    </w:p>
    <w:p w:rsidR="00112F44" w:rsidRDefault="00112F44">
      <w:pPr>
        <w:spacing w:line="216" w:lineRule="auto"/>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700"/>
        </w:tabs>
        <w:ind w:left="700" w:hanging="299"/>
      </w:pPr>
      <w:bookmarkStart w:id="38" w:name="_TOC_250038"/>
      <w:r>
        <w:lastRenderedPageBreak/>
        <w:t>MEASURES</w:t>
      </w:r>
      <w:r>
        <w:rPr>
          <w:spacing w:val="-9"/>
        </w:rPr>
        <w:t xml:space="preserve"> </w:t>
      </w:r>
      <w:r>
        <w:t>TO</w:t>
      </w:r>
      <w:r>
        <w:rPr>
          <w:spacing w:val="-6"/>
        </w:rPr>
        <w:t xml:space="preserve"> </w:t>
      </w:r>
      <w:r>
        <w:t>FOSTER</w:t>
      </w:r>
      <w:r>
        <w:rPr>
          <w:spacing w:val="-6"/>
        </w:rPr>
        <w:t xml:space="preserve"> </w:t>
      </w:r>
      <w:r>
        <w:t>RESPONSIBLE</w:t>
      </w:r>
      <w:r>
        <w:rPr>
          <w:spacing w:val="-9"/>
        </w:rPr>
        <w:t xml:space="preserve"> </w:t>
      </w:r>
      <w:bookmarkEnd w:id="38"/>
      <w:r>
        <w:rPr>
          <w:spacing w:val="-2"/>
        </w:rPr>
        <w:t>GAMING</w:t>
      </w:r>
    </w:p>
    <w:p w:rsidR="00112F44" w:rsidRDefault="00FB63F3">
      <w:pPr>
        <w:pStyle w:val="BodyText"/>
        <w:spacing w:before="212"/>
        <w:jc w:val="both"/>
      </w:pPr>
      <w:r>
        <w:t>The</w:t>
      </w:r>
      <w:r>
        <w:rPr>
          <w:spacing w:val="-2"/>
        </w:rPr>
        <w:t xml:space="preserve"> </w:t>
      </w:r>
      <w:r>
        <w:t>third</w:t>
      </w:r>
      <w:r>
        <w:rPr>
          <w:spacing w:val="-2"/>
        </w:rPr>
        <w:t xml:space="preserve"> </w:t>
      </w:r>
      <w:r>
        <w:t>and</w:t>
      </w:r>
      <w:r>
        <w:rPr>
          <w:spacing w:val="-5"/>
        </w:rPr>
        <w:t xml:space="preserve"> </w:t>
      </w:r>
      <w:r>
        <w:t>fourth</w:t>
      </w:r>
      <w:r>
        <w:rPr>
          <w:spacing w:val="-2"/>
        </w:rPr>
        <w:t xml:space="preserve"> </w:t>
      </w:r>
      <w:r>
        <w:t>terms</w:t>
      </w:r>
      <w:r>
        <w:rPr>
          <w:spacing w:val="-2"/>
        </w:rPr>
        <w:t xml:space="preserve"> </w:t>
      </w:r>
      <w:r>
        <w:t>of</w:t>
      </w:r>
      <w:r>
        <w:rPr>
          <w:spacing w:val="-1"/>
        </w:rPr>
        <w:t xml:space="preserve"> </w:t>
      </w:r>
      <w:r>
        <w:t>reference</w:t>
      </w:r>
      <w:r>
        <w:rPr>
          <w:spacing w:val="-4"/>
        </w:rPr>
        <w:t xml:space="preserve"> </w:t>
      </w:r>
      <w:r>
        <w:t>for</w:t>
      </w:r>
      <w:r>
        <w:rPr>
          <w:spacing w:val="-2"/>
        </w:rPr>
        <w:t xml:space="preserve"> </w:t>
      </w:r>
      <w:r>
        <w:t>this</w:t>
      </w:r>
      <w:r>
        <w:rPr>
          <w:spacing w:val="-2"/>
        </w:rPr>
        <w:t xml:space="preserve"> </w:t>
      </w:r>
      <w:r>
        <w:t>Inquiry</w:t>
      </w:r>
      <w:r>
        <w:rPr>
          <w:spacing w:val="-2"/>
        </w:rPr>
        <w:t xml:space="preserve"> </w:t>
      </w:r>
      <w:r>
        <w:t>requires</w:t>
      </w:r>
      <w:r>
        <w:rPr>
          <w:spacing w:val="-2"/>
        </w:rPr>
        <w:t xml:space="preserve"> </w:t>
      </w:r>
      <w:r>
        <w:t>consideration</w:t>
      </w:r>
      <w:r>
        <w:rPr>
          <w:spacing w:val="-3"/>
        </w:rPr>
        <w:t xml:space="preserve"> </w:t>
      </w:r>
      <w:r>
        <w:rPr>
          <w:spacing w:val="-5"/>
        </w:rPr>
        <w:t>of,</w:t>
      </w:r>
    </w:p>
    <w:p w:rsidR="00112F44" w:rsidRDefault="00FB63F3">
      <w:pPr>
        <w:pStyle w:val="ListParagraph"/>
        <w:numPr>
          <w:ilvl w:val="0"/>
          <w:numId w:val="30"/>
        </w:numPr>
        <w:tabs>
          <w:tab w:val="left" w:pos="1149"/>
        </w:tabs>
        <w:spacing w:before="242" w:line="228" w:lineRule="exact"/>
        <w:ind w:left="1149" w:hanging="181"/>
        <w:rPr>
          <w:b/>
          <w:sz w:val="18"/>
        </w:rPr>
      </w:pPr>
      <w:r>
        <w:rPr>
          <w:b/>
          <w:sz w:val="18"/>
        </w:rPr>
        <w:t>measures</w:t>
      </w:r>
      <w:r>
        <w:rPr>
          <w:b/>
          <w:spacing w:val="-6"/>
          <w:sz w:val="18"/>
        </w:rPr>
        <w:t xml:space="preserve"> </w:t>
      </w:r>
      <w:r>
        <w:rPr>
          <w:b/>
          <w:sz w:val="18"/>
        </w:rPr>
        <w:t>(both</w:t>
      </w:r>
      <w:r>
        <w:rPr>
          <w:b/>
          <w:spacing w:val="-5"/>
          <w:sz w:val="18"/>
        </w:rPr>
        <w:t xml:space="preserve"> </w:t>
      </w:r>
      <w:r>
        <w:rPr>
          <w:b/>
          <w:sz w:val="18"/>
        </w:rPr>
        <w:t>existing</w:t>
      </w:r>
      <w:r>
        <w:rPr>
          <w:b/>
          <w:spacing w:val="-1"/>
          <w:sz w:val="18"/>
        </w:rPr>
        <w:t xml:space="preserve"> </w:t>
      </w:r>
      <w:r>
        <w:rPr>
          <w:b/>
          <w:sz w:val="18"/>
        </w:rPr>
        <w:t>and</w:t>
      </w:r>
      <w:r>
        <w:rPr>
          <w:b/>
          <w:spacing w:val="-2"/>
          <w:sz w:val="18"/>
        </w:rPr>
        <w:t xml:space="preserve"> </w:t>
      </w:r>
      <w:r>
        <w:rPr>
          <w:b/>
          <w:sz w:val="18"/>
        </w:rPr>
        <w:t>potential)</w:t>
      </w:r>
      <w:r>
        <w:rPr>
          <w:b/>
          <w:spacing w:val="-2"/>
          <w:sz w:val="18"/>
        </w:rPr>
        <w:t xml:space="preserve"> </w:t>
      </w:r>
      <w:r>
        <w:rPr>
          <w:b/>
          <w:sz w:val="18"/>
        </w:rPr>
        <w:t>to</w:t>
      </w:r>
      <w:r>
        <w:rPr>
          <w:b/>
          <w:spacing w:val="-5"/>
          <w:sz w:val="18"/>
        </w:rPr>
        <w:t xml:space="preserve"> </w:t>
      </w:r>
      <w:r>
        <w:rPr>
          <w:b/>
          <w:sz w:val="18"/>
        </w:rPr>
        <w:t>foster</w:t>
      </w:r>
      <w:r>
        <w:rPr>
          <w:b/>
          <w:spacing w:val="-3"/>
          <w:sz w:val="18"/>
        </w:rPr>
        <w:t xml:space="preserve"> </w:t>
      </w:r>
      <w:r>
        <w:rPr>
          <w:b/>
          <w:sz w:val="18"/>
        </w:rPr>
        <w:t>a</w:t>
      </w:r>
      <w:r>
        <w:rPr>
          <w:b/>
          <w:spacing w:val="-3"/>
          <w:sz w:val="18"/>
        </w:rPr>
        <w:t xml:space="preserve"> </w:t>
      </w:r>
      <w:r>
        <w:rPr>
          <w:b/>
          <w:sz w:val="18"/>
        </w:rPr>
        <w:t>responsible</w:t>
      </w:r>
      <w:r>
        <w:rPr>
          <w:b/>
          <w:spacing w:val="-2"/>
          <w:sz w:val="18"/>
        </w:rPr>
        <w:t xml:space="preserve"> </w:t>
      </w:r>
      <w:r>
        <w:rPr>
          <w:b/>
          <w:sz w:val="18"/>
        </w:rPr>
        <w:t>gaming</w:t>
      </w:r>
      <w:r>
        <w:rPr>
          <w:b/>
          <w:spacing w:val="-1"/>
          <w:sz w:val="18"/>
        </w:rPr>
        <w:t xml:space="preserve"> </w:t>
      </w:r>
      <w:r>
        <w:rPr>
          <w:b/>
          <w:spacing w:val="-2"/>
          <w:sz w:val="18"/>
        </w:rPr>
        <w:t>environment</w:t>
      </w:r>
    </w:p>
    <w:p w:rsidR="00112F44" w:rsidRDefault="00FB63F3">
      <w:pPr>
        <w:pStyle w:val="ListParagraph"/>
        <w:numPr>
          <w:ilvl w:val="0"/>
          <w:numId w:val="30"/>
        </w:numPr>
        <w:tabs>
          <w:tab w:val="left" w:pos="1150"/>
        </w:tabs>
        <w:spacing w:before="6" w:line="213" w:lineRule="auto"/>
        <w:ind w:left="1150" w:right="1267" w:hanging="183"/>
        <w:rPr>
          <w:b/>
          <w:sz w:val="18"/>
        </w:rPr>
      </w:pPr>
      <w:r>
        <w:rPr>
          <w:b/>
          <w:sz w:val="18"/>
        </w:rPr>
        <w:t>co-ordination</w:t>
      </w:r>
      <w:r>
        <w:rPr>
          <w:b/>
          <w:spacing w:val="-3"/>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problem</w:t>
      </w:r>
      <w:r>
        <w:rPr>
          <w:b/>
          <w:spacing w:val="-4"/>
          <w:sz w:val="18"/>
        </w:rPr>
        <w:t xml:space="preserve"> </w:t>
      </w:r>
      <w:r>
        <w:rPr>
          <w:b/>
          <w:sz w:val="18"/>
        </w:rPr>
        <w:t>gaming</w:t>
      </w:r>
      <w:r>
        <w:rPr>
          <w:b/>
          <w:spacing w:val="-4"/>
          <w:sz w:val="18"/>
        </w:rPr>
        <w:t xml:space="preserve"> </w:t>
      </w:r>
      <w:r>
        <w:rPr>
          <w:b/>
          <w:sz w:val="18"/>
        </w:rPr>
        <w:t>policies</w:t>
      </w:r>
      <w:r>
        <w:rPr>
          <w:b/>
          <w:spacing w:val="-3"/>
          <w:sz w:val="18"/>
        </w:rPr>
        <w:t xml:space="preserve"> </w:t>
      </w:r>
      <w:r>
        <w:rPr>
          <w:b/>
          <w:sz w:val="18"/>
        </w:rPr>
        <w:t>of</w:t>
      </w:r>
      <w:r>
        <w:rPr>
          <w:b/>
          <w:spacing w:val="-5"/>
          <w:sz w:val="18"/>
        </w:rPr>
        <w:t xml:space="preserve"> </w:t>
      </w:r>
      <w:r>
        <w:rPr>
          <w:b/>
          <w:sz w:val="18"/>
        </w:rPr>
        <w:t>hotels,</w:t>
      </w:r>
      <w:r>
        <w:rPr>
          <w:b/>
          <w:spacing w:val="-3"/>
          <w:sz w:val="18"/>
        </w:rPr>
        <w:t xml:space="preserve"> </w:t>
      </w:r>
      <w:r>
        <w:rPr>
          <w:b/>
          <w:sz w:val="18"/>
        </w:rPr>
        <w:t>registered</w:t>
      </w:r>
      <w:r>
        <w:rPr>
          <w:b/>
          <w:spacing w:val="-3"/>
          <w:sz w:val="18"/>
        </w:rPr>
        <w:t xml:space="preserve"> </w:t>
      </w:r>
      <w:r>
        <w:rPr>
          <w:b/>
          <w:sz w:val="18"/>
        </w:rPr>
        <w:t>clubs</w:t>
      </w:r>
      <w:r>
        <w:rPr>
          <w:b/>
          <w:spacing w:val="-4"/>
          <w:sz w:val="18"/>
        </w:rPr>
        <w:t xml:space="preserve"> </w:t>
      </w:r>
      <w:r>
        <w:rPr>
          <w:b/>
          <w:sz w:val="18"/>
        </w:rPr>
        <w:t>and</w:t>
      </w:r>
      <w:r>
        <w:rPr>
          <w:b/>
          <w:spacing w:val="-4"/>
          <w:sz w:val="18"/>
        </w:rPr>
        <w:t xml:space="preserve"> </w:t>
      </w:r>
      <w:r>
        <w:rPr>
          <w:b/>
          <w:sz w:val="18"/>
        </w:rPr>
        <w:t>the</w:t>
      </w:r>
      <w:r>
        <w:rPr>
          <w:b/>
          <w:spacing w:val="-2"/>
          <w:sz w:val="18"/>
        </w:rPr>
        <w:t xml:space="preserve"> </w:t>
      </w:r>
      <w:r>
        <w:rPr>
          <w:b/>
          <w:sz w:val="18"/>
        </w:rPr>
        <w:t>casino</w:t>
      </w:r>
      <w:r>
        <w:rPr>
          <w:b/>
          <w:spacing w:val="-3"/>
          <w:sz w:val="18"/>
        </w:rPr>
        <w:t xml:space="preserve"> </w:t>
      </w:r>
      <w:r>
        <w:rPr>
          <w:b/>
          <w:sz w:val="18"/>
        </w:rPr>
        <w:t>and other providers of gaming</w:t>
      </w:r>
    </w:p>
    <w:p w:rsidR="00112F44" w:rsidRDefault="00FB63F3">
      <w:pPr>
        <w:pStyle w:val="BodyText"/>
        <w:spacing w:before="210" w:line="216" w:lineRule="auto"/>
        <w:ind w:right="447"/>
        <w:jc w:val="both"/>
      </w:pPr>
      <w:r>
        <w:t>For the majority of consumers of gambling products, gambling is an enjoyable recreational activity.</w:t>
      </w:r>
      <w:r>
        <w:rPr>
          <w:spacing w:val="80"/>
        </w:rPr>
        <w:t xml:space="preserve"> </w:t>
      </w:r>
      <w:r>
        <w:t>It is one of many forms of entertainment.</w:t>
      </w:r>
      <w:r>
        <w:rPr>
          <w:spacing w:val="80"/>
        </w:rPr>
        <w:t xml:space="preserve"> </w:t>
      </w:r>
      <w:r>
        <w:t>However, for some people gambling is no longer merely entertainment but it is also an obsession.</w:t>
      </w:r>
      <w:r>
        <w:rPr>
          <w:spacing w:val="40"/>
        </w:rPr>
        <w:t xml:space="preserve"> </w:t>
      </w:r>
      <w:r>
        <w:t>Fostering responsible gaming involves assisting consumers to enjoy gaming but minimising the problems that are associated with gaming.</w:t>
      </w:r>
    </w:p>
    <w:p w:rsidR="00112F44" w:rsidRDefault="00FB63F3">
      <w:pPr>
        <w:pStyle w:val="BodyText"/>
        <w:spacing w:before="263" w:line="216" w:lineRule="auto"/>
        <w:ind w:right="444"/>
        <w:jc w:val="both"/>
      </w:pPr>
      <w:r>
        <w:t>There are some similarities between the consumption of gaming and of alcohol.</w:t>
      </w:r>
      <w:r>
        <w:rPr>
          <w:spacing w:val="40"/>
        </w:rPr>
        <w:t xml:space="preserve"> </w:t>
      </w:r>
      <w:r>
        <w:t>Both are a form of entertainment or relaxation for many people. however, in excess, both can cause devastating effects.</w:t>
      </w:r>
      <w:r>
        <w:rPr>
          <w:spacing w:val="40"/>
        </w:rPr>
        <w:t xml:space="preserve"> </w:t>
      </w:r>
      <w:r>
        <w:t>Stakeholders in the alcohol industry have responded to the negative effects of alcohol by voluntary actions and actions that are required by regulation.</w:t>
      </w:r>
      <w:r>
        <w:rPr>
          <w:spacing w:val="40"/>
        </w:rPr>
        <w:t xml:space="preserve"> </w:t>
      </w:r>
      <w:r>
        <w:t>The responsible service of alcohol program is an example of an effective joint government and hospitality industry initiative.</w:t>
      </w:r>
      <w:r>
        <w:rPr>
          <w:spacing w:val="40"/>
        </w:rPr>
        <w:t xml:space="preserve"> </w:t>
      </w:r>
      <w:r>
        <w:t>Government and the industry have emphasised that alcohol should</w:t>
      </w:r>
      <w:r>
        <w:rPr>
          <w:spacing w:val="-3"/>
        </w:rPr>
        <w:t xml:space="preserve"> </w:t>
      </w:r>
      <w:r>
        <w:t>be</w:t>
      </w:r>
      <w:r>
        <w:rPr>
          <w:spacing w:val="-3"/>
        </w:rPr>
        <w:t xml:space="preserve"> </w:t>
      </w:r>
      <w:r>
        <w:t>enjoyed</w:t>
      </w:r>
      <w:r>
        <w:rPr>
          <w:spacing w:val="-3"/>
        </w:rPr>
        <w:t xml:space="preserve"> </w:t>
      </w:r>
      <w:r>
        <w:t>in</w:t>
      </w:r>
      <w:r>
        <w:rPr>
          <w:spacing w:val="-1"/>
        </w:rPr>
        <w:t xml:space="preserve"> </w:t>
      </w:r>
      <w:r>
        <w:t>moderation.</w:t>
      </w:r>
      <w:r>
        <w:rPr>
          <w:spacing w:val="40"/>
        </w:rPr>
        <w:t xml:space="preserve"> </w:t>
      </w:r>
      <w:r>
        <w:t>Similarly,</w:t>
      </w:r>
      <w:r>
        <w:rPr>
          <w:spacing w:val="-5"/>
        </w:rPr>
        <w:t xml:space="preserve"> </w:t>
      </w:r>
      <w:r>
        <w:t>the gaming industry needs</w:t>
      </w:r>
      <w:r>
        <w:rPr>
          <w:spacing w:val="-2"/>
        </w:rPr>
        <w:t xml:space="preserve"> </w:t>
      </w:r>
      <w:r>
        <w:t>to encourage people to bet no more than they can afford.</w:t>
      </w:r>
    </w:p>
    <w:p w:rsidR="00112F44" w:rsidRDefault="00FB63F3">
      <w:pPr>
        <w:pStyle w:val="BodyText"/>
        <w:spacing w:before="259" w:line="216" w:lineRule="auto"/>
        <w:ind w:right="455"/>
        <w:jc w:val="both"/>
      </w:pPr>
      <w:r>
        <w:t>A balance must be struck between ensuring that venue operators act responsibly in the delivery of gaming, and that the regulations and codes are not so onerous that participants are driven to other forms of gambling that are less subject to control, for example, illegal gambling or gaming on the Internet.</w:t>
      </w:r>
    </w:p>
    <w:p w:rsidR="00112F44" w:rsidRDefault="00FB63F3">
      <w:pPr>
        <w:pStyle w:val="BodyText"/>
        <w:spacing w:before="264" w:line="216" w:lineRule="auto"/>
        <w:ind w:right="447"/>
        <w:jc w:val="both"/>
      </w:pPr>
      <w:r>
        <w:t>Some venue operators, Star City, NSW Lotteries, Keno have developed individual codes of conduct aimed at fostering responsible gaming.</w:t>
      </w:r>
      <w:r>
        <w:rPr>
          <w:spacing w:val="40"/>
        </w:rPr>
        <w:t xml:space="preserve"> </w:t>
      </w:r>
      <w:r>
        <w:t>The Registered Clubs Association and the Australian Hotels Association have also developed individual codes of conduct.</w:t>
      </w:r>
      <w:r>
        <w:rPr>
          <w:spacing w:val="80"/>
        </w:rPr>
        <w:t xml:space="preserve"> </w:t>
      </w:r>
      <w:r>
        <w:t>These codes are a starting point but have limitations (see section 5.2).</w:t>
      </w:r>
      <w:r>
        <w:rPr>
          <w:spacing w:val="40"/>
        </w:rPr>
        <w:t xml:space="preserve"> </w:t>
      </w:r>
      <w:r>
        <w:t>Many of the submissions to this inquiry are from people adversely affected by gambling.</w:t>
      </w:r>
      <w:r>
        <w:rPr>
          <w:spacing w:val="40"/>
        </w:rPr>
        <w:t xml:space="preserve"> </w:t>
      </w:r>
      <w:r>
        <w:t>Through their comments, public</w:t>
      </w:r>
      <w:r>
        <w:rPr>
          <w:spacing w:val="-2"/>
        </w:rPr>
        <w:t xml:space="preserve"> </w:t>
      </w:r>
      <w:r>
        <w:t>hearings and other</w:t>
      </w:r>
      <w:r>
        <w:rPr>
          <w:spacing w:val="-1"/>
        </w:rPr>
        <w:t xml:space="preserve"> </w:t>
      </w:r>
      <w:r>
        <w:t>meetings the Tribunal</w:t>
      </w:r>
      <w:r>
        <w:rPr>
          <w:spacing w:val="-2"/>
        </w:rPr>
        <w:t xml:space="preserve"> </w:t>
      </w:r>
      <w:r>
        <w:t>has compiled a list of measures designed to foster more responsible gambling.</w:t>
      </w:r>
      <w:r>
        <w:rPr>
          <w:spacing w:val="40"/>
        </w:rPr>
        <w:t xml:space="preserve"> </w:t>
      </w:r>
      <w:r>
        <w:t>The measures identified are:</w:t>
      </w:r>
    </w:p>
    <w:p w:rsidR="00112F44" w:rsidRDefault="00112F44">
      <w:pPr>
        <w:pStyle w:val="BodyText"/>
        <w:spacing w:before="19"/>
        <w:ind w:left="0"/>
      </w:pPr>
    </w:p>
    <w:p w:rsidR="00112F44" w:rsidRDefault="00FB63F3">
      <w:pPr>
        <w:pStyle w:val="ListParagraph"/>
        <w:numPr>
          <w:ilvl w:val="0"/>
          <w:numId w:val="23"/>
        </w:numPr>
        <w:tabs>
          <w:tab w:val="left" w:pos="761"/>
          <w:tab w:val="left" w:pos="5021"/>
          <w:tab w:val="left" w:pos="5381"/>
        </w:tabs>
        <w:ind w:left="761" w:hanging="360"/>
      </w:pPr>
      <w:r>
        <w:rPr>
          <w:spacing w:val="-2"/>
        </w:rPr>
        <w:t>Education</w:t>
      </w:r>
      <w:r>
        <w:tab/>
      </w:r>
      <w:r>
        <w:rPr>
          <w:rFonts w:ascii="Symbol" w:hAnsi="Symbol"/>
          <w:spacing w:val="-10"/>
        </w:rPr>
        <w:t></w:t>
      </w:r>
      <w:r>
        <w:rPr>
          <w:rFonts w:ascii="Times New Roman" w:hAnsi="Times New Roman"/>
        </w:rPr>
        <w:tab/>
      </w:r>
      <w:r>
        <w:t>Availability</w:t>
      </w:r>
      <w:r>
        <w:rPr>
          <w:spacing w:val="-7"/>
        </w:rPr>
        <w:t xml:space="preserve"> </w:t>
      </w:r>
      <w:r>
        <w:t>of</w:t>
      </w:r>
      <w:r>
        <w:rPr>
          <w:spacing w:val="-4"/>
        </w:rPr>
        <w:t xml:space="preserve"> </w:t>
      </w:r>
      <w:r>
        <w:t>professional</w:t>
      </w:r>
      <w:r>
        <w:rPr>
          <w:spacing w:val="-4"/>
        </w:rPr>
        <w:t xml:space="preserve"> </w:t>
      </w:r>
      <w:r>
        <w:rPr>
          <w:spacing w:val="-2"/>
        </w:rPr>
        <w:t>counselling</w:t>
      </w:r>
    </w:p>
    <w:p w:rsidR="00112F44" w:rsidRDefault="00FB63F3">
      <w:pPr>
        <w:pStyle w:val="ListParagraph"/>
        <w:numPr>
          <w:ilvl w:val="0"/>
          <w:numId w:val="23"/>
        </w:numPr>
        <w:tabs>
          <w:tab w:val="left" w:pos="761"/>
          <w:tab w:val="left" w:pos="5021"/>
          <w:tab w:val="left" w:pos="5381"/>
        </w:tabs>
        <w:spacing w:before="106"/>
        <w:ind w:left="761" w:hanging="360"/>
      </w:pPr>
      <w:r>
        <w:t>Codes</w:t>
      </w:r>
      <w:r>
        <w:rPr>
          <w:spacing w:val="-4"/>
        </w:rPr>
        <w:t xml:space="preserve"> </w:t>
      </w:r>
      <w:r>
        <w:t>of</w:t>
      </w:r>
      <w:r>
        <w:rPr>
          <w:spacing w:val="-1"/>
        </w:rPr>
        <w:t xml:space="preserve"> </w:t>
      </w:r>
      <w:r>
        <w:rPr>
          <w:spacing w:val="-2"/>
        </w:rPr>
        <w:t>conduct</w:t>
      </w:r>
      <w:r>
        <w:tab/>
      </w:r>
      <w:r>
        <w:rPr>
          <w:rFonts w:ascii="Symbol" w:hAnsi="Symbol"/>
          <w:spacing w:val="-10"/>
        </w:rPr>
        <w:t></w:t>
      </w:r>
      <w:r>
        <w:rPr>
          <w:rFonts w:ascii="Times New Roman" w:hAnsi="Times New Roman"/>
        </w:rPr>
        <w:tab/>
      </w:r>
      <w:r>
        <w:rPr>
          <w:spacing w:val="-2"/>
        </w:rPr>
        <w:t>Research</w:t>
      </w:r>
    </w:p>
    <w:p w:rsidR="00112F44" w:rsidRDefault="00FB63F3">
      <w:pPr>
        <w:pStyle w:val="ListParagraph"/>
        <w:numPr>
          <w:ilvl w:val="0"/>
          <w:numId w:val="23"/>
        </w:numPr>
        <w:tabs>
          <w:tab w:val="left" w:pos="762"/>
          <w:tab w:val="left" w:pos="5021"/>
          <w:tab w:val="left" w:pos="5382"/>
        </w:tabs>
        <w:spacing w:before="106"/>
        <w:ind w:left="762" w:hanging="360"/>
      </w:pPr>
      <w:r>
        <w:t>Licensing</w:t>
      </w:r>
      <w:r>
        <w:rPr>
          <w:spacing w:val="-7"/>
        </w:rPr>
        <w:t xml:space="preserve"> </w:t>
      </w:r>
      <w:r>
        <w:t>of</w:t>
      </w:r>
      <w:r>
        <w:rPr>
          <w:spacing w:val="-3"/>
        </w:rPr>
        <w:t xml:space="preserve"> </w:t>
      </w:r>
      <w:r>
        <w:t>gaming</w:t>
      </w:r>
      <w:r>
        <w:rPr>
          <w:spacing w:val="-4"/>
        </w:rPr>
        <w:t xml:space="preserve"> </w:t>
      </w:r>
      <w:r>
        <w:rPr>
          <w:spacing w:val="-2"/>
        </w:rPr>
        <w:t>employees</w:t>
      </w:r>
      <w:r>
        <w:tab/>
      </w:r>
      <w:r>
        <w:rPr>
          <w:rFonts w:ascii="Symbol" w:hAnsi="Symbol"/>
          <w:spacing w:val="-10"/>
        </w:rPr>
        <w:t></w:t>
      </w:r>
      <w:r>
        <w:rPr>
          <w:rFonts w:ascii="Times New Roman" w:hAnsi="Times New Roman"/>
        </w:rPr>
        <w:tab/>
      </w:r>
      <w:r>
        <w:t>Support</w:t>
      </w:r>
      <w:r>
        <w:rPr>
          <w:spacing w:val="-8"/>
        </w:rPr>
        <w:t xml:space="preserve"> </w:t>
      </w:r>
      <w:r>
        <w:t>services</w:t>
      </w:r>
      <w:r>
        <w:rPr>
          <w:spacing w:val="-6"/>
        </w:rPr>
        <w:t xml:space="preserve"> </w:t>
      </w:r>
      <w:r>
        <w:t>for</w:t>
      </w:r>
      <w:r>
        <w:rPr>
          <w:spacing w:val="-6"/>
        </w:rPr>
        <w:t xml:space="preserve"> </w:t>
      </w:r>
      <w:r>
        <w:t>problem</w:t>
      </w:r>
      <w:r>
        <w:rPr>
          <w:spacing w:val="-6"/>
        </w:rPr>
        <w:t xml:space="preserve"> </w:t>
      </w:r>
      <w:r>
        <w:rPr>
          <w:spacing w:val="-2"/>
        </w:rPr>
        <w:t>gambling</w:t>
      </w:r>
    </w:p>
    <w:p w:rsidR="00112F44" w:rsidRDefault="00FB63F3">
      <w:pPr>
        <w:pStyle w:val="ListParagraph"/>
        <w:numPr>
          <w:ilvl w:val="0"/>
          <w:numId w:val="23"/>
        </w:numPr>
        <w:tabs>
          <w:tab w:val="left" w:pos="762"/>
          <w:tab w:val="left" w:pos="5022"/>
          <w:tab w:val="left" w:pos="5382"/>
        </w:tabs>
        <w:spacing w:before="107"/>
        <w:ind w:left="762" w:hanging="360"/>
      </w:pPr>
      <w:r>
        <w:t>Responsible</w:t>
      </w:r>
      <w:r>
        <w:rPr>
          <w:spacing w:val="-12"/>
        </w:rPr>
        <w:t xml:space="preserve"> </w:t>
      </w:r>
      <w:r>
        <w:rPr>
          <w:spacing w:val="-2"/>
        </w:rPr>
        <w:t>advertising</w:t>
      </w:r>
      <w:r>
        <w:tab/>
      </w:r>
      <w:r>
        <w:rPr>
          <w:rFonts w:ascii="Symbol" w:hAnsi="Symbol"/>
          <w:spacing w:val="-10"/>
        </w:rPr>
        <w:t></w:t>
      </w:r>
      <w:r>
        <w:rPr>
          <w:rFonts w:ascii="Times New Roman" w:hAnsi="Times New Roman"/>
        </w:rPr>
        <w:tab/>
      </w:r>
      <w:r>
        <w:t>Ban</w:t>
      </w:r>
      <w:r>
        <w:rPr>
          <w:spacing w:val="-6"/>
        </w:rPr>
        <w:t xml:space="preserve"> </w:t>
      </w:r>
      <w:r>
        <w:t>employees</w:t>
      </w:r>
      <w:r>
        <w:rPr>
          <w:spacing w:val="-6"/>
        </w:rPr>
        <w:t xml:space="preserve"> </w:t>
      </w:r>
      <w:r>
        <w:t>from</w:t>
      </w:r>
      <w:r>
        <w:rPr>
          <w:spacing w:val="-5"/>
        </w:rPr>
        <w:t xml:space="preserve"> </w:t>
      </w:r>
      <w:r>
        <w:rPr>
          <w:spacing w:val="-2"/>
        </w:rPr>
        <w:t>gaming</w:t>
      </w:r>
    </w:p>
    <w:p w:rsidR="00112F44" w:rsidRDefault="00FB63F3">
      <w:pPr>
        <w:pStyle w:val="ListParagraph"/>
        <w:numPr>
          <w:ilvl w:val="0"/>
          <w:numId w:val="23"/>
        </w:numPr>
        <w:tabs>
          <w:tab w:val="left" w:pos="762"/>
          <w:tab w:val="left" w:pos="5022"/>
          <w:tab w:val="left" w:pos="5382"/>
        </w:tabs>
        <w:spacing w:before="109"/>
        <w:ind w:left="762" w:hanging="360"/>
      </w:pPr>
      <w:r>
        <w:t>Labelling,</w:t>
      </w:r>
      <w:r>
        <w:rPr>
          <w:spacing w:val="-7"/>
        </w:rPr>
        <w:t xml:space="preserve"> </w:t>
      </w:r>
      <w:r>
        <w:t>signage</w:t>
      </w:r>
      <w:r>
        <w:rPr>
          <w:spacing w:val="-7"/>
        </w:rPr>
        <w:t xml:space="preserve"> </w:t>
      </w:r>
      <w:r>
        <w:t>and</w:t>
      </w:r>
      <w:r>
        <w:rPr>
          <w:spacing w:val="-6"/>
        </w:rPr>
        <w:t xml:space="preserve"> </w:t>
      </w:r>
      <w:r>
        <w:rPr>
          <w:spacing w:val="-2"/>
        </w:rPr>
        <w:t>brochures</w:t>
      </w:r>
      <w:r>
        <w:tab/>
      </w:r>
      <w:r>
        <w:rPr>
          <w:rFonts w:ascii="Symbol" w:hAnsi="Symbol"/>
          <w:spacing w:val="-10"/>
        </w:rPr>
        <w:t></w:t>
      </w:r>
      <w:r>
        <w:rPr>
          <w:rFonts w:ascii="Times New Roman" w:hAnsi="Times New Roman"/>
        </w:rPr>
        <w:tab/>
      </w:r>
      <w:r>
        <w:t>Family</w:t>
      </w:r>
      <w:r>
        <w:rPr>
          <w:spacing w:val="-8"/>
        </w:rPr>
        <w:t xml:space="preserve"> </w:t>
      </w:r>
      <w:r>
        <w:rPr>
          <w:spacing w:val="-2"/>
        </w:rPr>
        <w:t>protection</w:t>
      </w:r>
    </w:p>
    <w:p w:rsidR="00112F44" w:rsidRDefault="00FB63F3">
      <w:pPr>
        <w:pStyle w:val="ListParagraph"/>
        <w:numPr>
          <w:ilvl w:val="0"/>
          <w:numId w:val="23"/>
        </w:numPr>
        <w:tabs>
          <w:tab w:val="left" w:pos="762"/>
          <w:tab w:val="left" w:pos="5022"/>
          <w:tab w:val="left" w:pos="5382"/>
        </w:tabs>
        <w:spacing w:before="106"/>
        <w:ind w:left="762" w:hanging="360"/>
      </w:pPr>
      <w:r>
        <w:t>Enforcing</w:t>
      </w:r>
      <w:r>
        <w:rPr>
          <w:spacing w:val="-5"/>
        </w:rPr>
        <w:t xml:space="preserve"> </w:t>
      </w:r>
      <w:r>
        <w:t>the</w:t>
      </w:r>
      <w:r>
        <w:rPr>
          <w:spacing w:val="-3"/>
        </w:rPr>
        <w:t xml:space="preserve"> </w:t>
      </w:r>
      <w:r>
        <w:t>ban</w:t>
      </w:r>
      <w:r>
        <w:rPr>
          <w:spacing w:val="-3"/>
        </w:rPr>
        <w:t xml:space="preserve"> </w:t>
      </w:r>
      <w:r>
        <w:t>on</w:t>
      </w:r>
      <w:r>
        <w:rPr>
          <w:spacing w:val="-2"/>
        </w:rPr>
        <w:t xml:space="preserve"> </w:t>
      </w:r>
      <w:r>
        <w:t>credit</w:t>
      </w:r>
      <w:r>
        <w:rPr>
          <w:spacing w:val="-2"/>
        </w:rPr>
        <w:t xml:space="preserve"> betting</w:t>
      </w:r>
      <w:r>
        <w:tab/>
      </w:r>
      <w:r>
        <w:rPr>
          <w:rFonts w:ascii="Symbol" w:hAnsi="Symbol"/>
          <w:spacing w:val="-10"/>
        </w:rPr>
        <w:t></w:t>
      </w:r>
      <w:r>
        <w:rPr>
          <w:rFonts w:ascii="Times New Roman" w:hAnsi="Times New Roman"/>
        </w:rPr>
        <w:tab/>
      </w:r>
      <w:r>
        <w:t>Access</w:t>
      </w:r>
      <w:r>
        <w:rPr>
          <w:spacing w:val="-4"/>
        </w:rPr>
        <w:t xml:space="preserve"> </w:t>
      </w:r>
      <w:r>
        <w:t>to</w:t>
      </w:r>
      <w:r>
        <w:rPr>
          <w:spacing w:val="-3"/>
        </w:rPr>
        <w:t xml:space="preserve"> </w:t>
      </w:r>
      <w:r>
        <w:rPr>
          <w:spacing w:val="-4"/>
        </w:rPr>
        <w:t>ATMs</w:t>
      </w:r>
    </w:p>
    <w:p w:rsidR="00112F44" w:rsidRDefault="00FB63F3">
      <w:pPr>
        <w:pStyle w:val="ListParagraph"/>
        <w:numPr>
          <w:ilvl w:val="0"/>
          <w:numId w:val="23"/>
        </w:numPr>
        <w:tabs>
          <w:tab w:val="left" w:pos="762"/>
          <w:tab w:val="left" w:pos="5022"/>
          <w:tab w:val="left" w:pos="5382"/>
        </w:tabs>
        <w:spacing w:before="106"/>
        <w:ind w:left="762" w:hanging="360"/>
      </w:pPr>
      <w:r>
        <w:t>Improved</w:t>
      </w:r>
      <w:r>
        <w:rPr>
          <w:spacing w:val="-7"/>
        </w:rPr>
        <w:t xml:space="preserve"> </w:t>
      </w:r>
      <w:r>
        <w:t>consumer</w:t>
      </w:r>
      <w:r>
        <w:rPr>
          <w:spacing w:val="-6"/>
        </w:rPr>
        <w:t xml:space="preserve"> </w:t>
      </w:r>
      <w:r>
        <w:rPr>
          <w:spacing w:val="-2"/>
        </w:rPr>
        <w:t>protection</w:t>
      </w:r>
      <w:r>
        <w:tab/>
      </w:r>
      <w:r>
        <w:rPr>
          <w:rFonts w:ascii="Symbol" w:hAnsi="Symbol"/>
          <w:spacing w:val="-10"/>
        </w:rPr>
        <w:t></w:t>
      </w:r>
      <w:r>
        <w:rPr>
          <w:rFonts w:ascii="Times New Roman" w:hAnsi="Times New Roman"/>
        </w:rPr>
        <w:tab/>
      </w:r>
      <w:r>
        <w:t>Improving</w:t>
      </w:r>
      <w:r>
        <w:rPr>
          <w:spacing w:val="-6"/>
        </w:rPr>
        <w:t xml:space="preserve"> </w:t>
      </w:r>
      <w:r>
        <w:t>the</w:t>
      </w:r>
      <w:r>
        <w:rPr>
          <w:spacing w:val="-5"/>
        </w:rPr>
        <w:t xml:space="preserve"> </w:t>
      </w:r>
      <w:r>
        <w:t>design</w:t>
      </w:r>
      <w:r>
        <w:rPr>
          <w:spacing w:val="-3"/>
        </w:rPr>
        <w:t xml:space="preserve"> </w:t>
      </w:r>
      <w:r>
        <w:t>of</w:t>
      </w:r>
      <w:r>
        <w:rPr>
          <w:spacing w:val="-3"/>
        </w:rPr>
        <w:t xml:space="preserve"> </w:t>
      </w:r>
      <w:r>
        <w:t>gaming</w:t>
      </w:r>
      <w:r>
        <w:rPr>
          <w:spacing w:val="-5"/>
        </w:rPr>
        <w:t xml:space="preserve"> </w:t>
      </w:r>
      <w:r>
        <w:rPr>
          <w:spacing w:val="-2"/>
        </w:rPr>
        <w:t>venues</w:t>
      </w:r>
    </w:p>
    <w:p w:rsidR="00112F44" w:rsidRDefault="00112F44">
      <w:pPr>
        <w:sectPr w:rsidR="00112F44">
          <w:pgSz w:w="11900" w:h="16840"/>
          <w:pgMar w:top="1280" w:right="980" w:bottom="920" w:left="1040" w:header="716" w:footer="735" w:gutter="0"/>
          <w:cols w:space="720"/>
        </w:sectPr>
      </w:pPr>
    </w:p>
    <w:p w:rsidR="00112F44" w:rsidRDefault="00FB63F3">
      <w:pPr>
        <w:pStyle w:val="ListParagraph"/>
        <w:numPr>
          <w:ilvl w:val="0"/>
          <w:numId w:val="23"/>
        </w:numPr>
        <w:tabs>
          <w:tab w:val="left" w:pos="760"/>
          <w:tab w:val="left" w:pos="763"/>
        </w:tabs>
        <w:spacing w:before="130" w:line="216" w:lineRule="auto"/>
        <w:ind w:hanging="358"/>
      </w:pPr>
      <w:r>
        <w:rPr>
          <w:rFonts w:ascii="Times New Roman" w:hAnsi="Times New Roman"/>
        </w:rPr>
        <w:lastRenderedPageBreak/>
        <w:tab/>
      </w:r>
      <w:r>
        <w:t>Responsible provision</w:t>
      </w:r>
      <w:r>
        <w:rPr>
          <w:spacing w:val="17"/>
        </w:rPr>
        <w:t xml:space="preserve"> </w:t>
      </w:r>
      <w:r>
        <w:t xml:space="preserve">of complimentary </w:t>
      </w:r>
      <w:r>
        <w:rPr>
          <w:spacing w:val="-2"/>
        </w:rPr>
        <w:t>inducements</w:t>
      </w:r>
    </w:p>
    <w:p w:rsidR="00112F44" w:rsidRDefault="00FB63F3">
      <w:pPr>
        <w:pStyle w:val="ListParagraph"/>
        <w:numPr>
          <w:ilvl w:val="0"/>
          <w:numId w:val="23"/>
        </w:numPr>
        <w:tabs>
          <w:tab w:val="left" w:pos="536"/>
        </w:tabs>
        <w:spacing w:before="107"/>
        <w:ind w:left="536" w:hanging="360"/>
      </w:pPr>
      <w:r>
        <w:br w:type="column"/>
      </w:r>
      <w:r>
        <w:lastRenderedPageBreak/>
        <w:t>Community</w:t>
      </w:r>
      <w:r>
        <w:rPr>
          <w:spacing w:val="-6"/>
        </w:rPr>
        <w:t xml:space="preserve"> </w:t>
      </w:r>
      <w:r>
        <w:rPr>
          <w:spacing w:val="-2"/>
        </w:rPr>
        <w:t>consultation</w:t>
      </w:r>
    </w:p>
    <w:p w:rsidR="00112F44" w:rsidRDefault="00FB63F3">
      <w:pPr>
        <w:pStyle w:val="ListParagraph"/>
        <w:numPr>
          <w:ilvl w:val="0"/>
          <w:numId w:val="23"/>
        </w:numPr>
        <w:tabs>
          <w:tab w:val="left" w:pos="536"/>
        </w:tabs>
        <w:spacing w:before="106"/>
        <w:ind w:left="536" w:hanging="360"/>
      </w:pPr>
      <w:r>
        <w:t>Self</w:t>
      </w:r>
      <w:r>
        <w:rPr>
          <w:spacing w:val="-8"/>
        </w:rPr>
        <w:t xml:space="preserve"> </w:t>
      </w:r>
      <w:r>
        <w:t>exclusion</w:t>
      </w:r>
      <w:r>
        <w:rPr>
          <w:spacing w:val="-5"/>
        </w:rPr>
        <w:t xml:space="preserve"> </w:t>
      </w:r>
      <w:r>
        <w:rPr>
          <w:spacing w:val="-2"/>
        </w:rPr>
        <w:t>programs</w:t>
      </w:r>
    </w:p>
    <w:p w:rsidR="00112F44" w:rsidRDefault="00112F44">
      <w:pPr>
        <w:sectPr w:rsidR="00112F44">
          <w:type w:val="continuous"/>
          <w:pgSz w:w="11900" w:h="16840"/>
          <w:pgMar w:top="1440" w:right="980" w:bottom="280" w:left="1040" w:header="716" w:footer="735" w:gutter="0"/>
          <w:cols w:num="2" w:space="720" w:equalWidth="0">
            <w:col w:w="4807" w:space="40"/>
            <w:col w:w="5033"/>
          </w:cols>
        </w:sectPr>
      </w:pPr>
    </w:p>
    <w:p w:rsidR="00112F44" w:rsidRDefault="00112F44">
      <w:pPr>
        <w:pStyle w:val="BodyText"/>
        <w:spacing w:before="20"/>
        <w:ind w:left="0"/>
      </w:pPr>
    </w:p>
    <w:p w:rsidR="00112F44" w:rsidRDefault="00FB63F3">
      <w:pPr>
        <w:pStyle w:val="BodyText"/>
        <w:spacing w:line="216" w:lineRule="auto"/>
        <w:ind w:left="403"/>
      </w:pPr>
      <w:r>
        <w:t xml:space="preserve">Implementation of responsible gaming policies should be the prime responsibility of venue </w:t>
      </w:r>
      <w:r>
        <w:rPr>
          <w:spacing w:val="-2"/>
        </w:rPr>
        <w:t>operators.</w:t>
      </w:r>
    </w:p>
    <w:p w:rsidR="00112F44" w:rsidRDefault="00112F44">
      <w:pPr>
        <w:spacing w:line="216" w:lineRule="auto"/>
        <w:sectPr w:rsidR="00112F44">
          <w:type w:val="continuous"/>
          <w:pgSz w:w="11900" w:h="16840"/>
          <w:pgMar w:top="1440" w:right="980" w:bottom="280" w:left="1040" w:header="716" w:footer="735" w:gutter="0"/>
          <w:cols w:space="720"/>
        </w:sectPr>
      </w:pPr>
    </w:p>
    <w:p w:rsidR="00112F44" w:rsidRDefault="00FB63F3">
      <w:pPr>
        <w:pStyle w:val="BodyText"/>
        <w:spacing w:before="114" w:line="216" w:lineRule="auto"/>
        <w:ind w:right="447"/>
        <w:jc w:val="both"/>
      </w:pPr>
      <w:r>
        <w:lastRenderedPageBreak/>
        <w:t>It is difficult to assess which measures assist more in fostering responsible gaming because very little research is available on the effects of gambling and the effectiveness of measures</w:t>
      </w:r>
      <w:r>
        <w:rPr>
          <w:spacing w:val="40"/>
        </w:rPr>
        <w:t xml:space="preserve"> </w:t>
      </w:r>
      <w:r>
        <w:t>to promote responsible gaming.</w:t>
      </w:r>
      <w:r>
        <w:rPr>
          <w:spacing w:val="80"/>
        </w:rPr>
        <w:t xml:space="preserve"> </w:t>
      </w:r>
      <w:r>
        <w:t>Other issues requiring research include why people gamble, why gambling becomes a problem for some people, the best prevention methods and</w:t>
      </w:r>
      <w:r>
        <w:rPr>
          <w:spacing w:val="-3"/>
        </w:rPr>
        <w:t xml:space="preserve"> </w:t>
      </w:r>
      <w:r>
        <w:t>the</w:t>
      </w:r>
      <w:r>
        <w:rPr>
          <w:spacing w:val="-3"/>
        </w:rPr>
        <w:t xml:space="preserve"> </w:t>
      </w:r>
      <w:r>
        <w:t>amount</w:t>
      </w:r>
      <w:r>
        <w:rPr>
          <w:spacing w:val="-4"/>
        </w:rPr>
        <w:t xml:space="preserve"> </w:t>
      </w:r>
      <w:r>
        <w:t>of</w:t>
      </w:r>
      <w:r>
        <w:rPr>
          <w:spacing w:val="-4"/>
        </w:rPr>
        <w:t xml:space="preserve"> </w:t>
      </w:r>
      <w:r>
        <w:t>funding required for support of problem gambling.</w:t>
      </w:r>
      <w:r>
        <w:rPr>
          <w:spacing w:val="40"/>
        </w:rPr>
        <w:t xml:space="preserve"> </w:t>
      </w:r>
      <w:r>
        <w:t>The short time</w:t>
      </w:r>
      <w:r>
        <w:rPr>
          <w:spacing w:val="-3"/>
        </w:rPr>
        <w:t xml:space="preserve"> </w:t>
      </w:r>
      <w:r>
        <w:t>frame for this inquiry prevented the commissioning of such research.</w:t>
      </w:r>
    </w:p>
    <w:p w:rsidR="00112F44" w:rsidRDefault="00FB63F3">
      <w:pPr>
        <w:pStyle w:val="Heading4"/>
        <w:spacing w:before="266"/>
        <w:rPr>
          <w:rFonts w:ascii="Arial"/>
        </w:rPr>
      </w:pPr>
      <w:r>
        <w:rPr>
          <w:rFonts w:ascii="Arial"/>
        </w:rPr>
        <w:t>Recommendation</w:t>
      </w:r>
      <w:r>
        <w:rPr>
          <w:rFonts w:ascii="Arial"/>
          <w:spacing w:val="-11"/>
        </w:rPr>
        <w:t xml:space="preserve"> </w:t>
      </w:r>
      <w:r>
        <w:rPr>
          <w:rFonts w:ascii="Arial"/>
          <w:spacing w:val="-5"/>
        </w:rPr>
        <w:t>5.1</w:t>
      </w:r>
    </w:p>
    <w:p w:rsidR="00112F44" w:rsidRDefault="00FB63F3">
      <w:pPr>
        <w:pStyle w:val="Heading4"/>
        <w:spacing w:before="115"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112F44" w:rsidRDefault="00FB63F3">
      <w:pPr>
        <w:pStyle w:val="Heading4"/>
        <w:spacing w:before="261"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112F44" w:rsidRDefault="00FB63F3">
      <w:pPr>
        <w:pStyle w:val="Heading4"/>
        <w:spacing w:before="238"/>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112F44" w:rsidRDefault="00FB63F3">
      <w:pPr>
        <w:pStyle w:val="BodyText"/>
        <w:spacing w:before="231"/>
        <w:jc w:val="both"/>
      </w:pPr>
      <w:r>
        <w:t>Measures</w:t>
      </w:r>
      <w:r>
        <w:rPr>
          <w:spacing w:val="-3"/>
        </w:rPr>
        <w:t xml:space="preserve"> </w:t>
      </w:r>
      <w:r>
        <w:t>to</w:t>
      </w:r>
      <w:r>
        <w:rPr>
          <w:spacing w:val="-2"/>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3"/>
        </w:rPr>
        <w:t xml:space="preserve"> </w:t>
      </w:r>
      <w:r>
        <w:t>environment</w:t>
      </w:r>
      <w:r>
        <w:rPr>
          <w:spacing w:val="-2"/>
        </w:rPr>
        <w:t xml:space="preserve"> </w:t>
      </w:r>
      <w:r>
        <w:t>are</w:t>
      </w:r>
      <w:r>
        <w:rPr>
          <w:spacing w:val="-2"/>
        </w:rPr>
        <w:t xml:space="preserve"> </w:t>
      </w:r>
      <w:r>
        <w:t>discussed</w:t>
      </w:r>
      <w:r>
        <w:rPr>
          <w:spacing w:val="-5"/>
        </w:rPr>
        <w:t xml:space="preserve"> </w:t>
      </w:r>
      <w:r>
        <w:t>in</w:t>
      </w:r>
      <w:r>
        <w:rPr>
          <w:spacing w:val="-2"/>
        </w:rPr>
        <w:t xml:space="preserve"> </w:t>
      </w:r>
      <w:r>
        <w:t>the</w:t>
      </w:r>
      <w:r>
        <w:rPr>
          <w:spacing w:val="-2"/>
        </w:rPr>
        <w:t xml:space="preserve"> </w:t>
      </w:r>
      <w:r>
        <w:t>sections</w:t>
      </w:r>
      <w:r>
        <w:rPr>
          <w:spacing w:val="-2"/>
        </w:rPr>
        <w:t xml:space="preserve"> below.</w:t>
      </w:r>
    </w:p>
    <w:p w:rsidR="00112F44" w:rsidRDefault="00FB63F3">
      <w:pPr>
        <w:pStyle w:val="Heading2"/>
        <w:numPr>
          <w:ilvl w:val="1"/>
          <w:numId w:val="45"/>
        </w:numPr>
        <w:tabs>
          <w:tab w:val="left" w:pos="932"/>
        </w:tabs>
        <w:spacing w:before="263"/>
        <w:ind w:left="932" w:hanging="531"/>
      </w:pPr>
      <w:bookmarkStart w:id="39" w:name="_TOC_250037"/>
      <w:bookmarkEnd w:id="39"/>
      <w:r>
        <w:rPr>
          <w:spacing w:val="-2"/>
        </w:rPr>
        <w:t>Education</w:t>
      </w:r>
    </w:p>
    <w:p w:rsidR="00112F44" w:rsidRDefault="00FB63F3">
      <w:pPr>
        <w:pStyle w:val="BodyText"/>
        <w:spacing w:before="235" w:line="216" w:lineRule="auto"/>
        <w:ind w:right="446"/>
        <w:jc w:val="both"/>
        <w:rPr>
          <w:sz w:val="11"/>
        </w:rPr>
      </w:pPr>
      <w:r>
        <w:t>Several submissions to this inquiry sought to widen the senior school curriculum to include</w:t>
      </w:r>
      <w:r>
        <w:rPr>
          <w:spacing w:val="40"/>
        </w:rPr>
        <w:t xml:space="preserve"> </w:t>
      </w:r>
      <w:r>
        <w:t>a module on gambling, with a focus on social impacts and information on the expected long term returns from participation in gambling activities.</w:t>
      </w:r>
      <w:r>
        <w:rPr>
          <w:position w:val="11"/>
          <w:sz w:val="11"/>
        </w:rPr>
        <w:t>99</w:t>
      </w:r>
    </w:p>
    <w:p w:rsidR="00112F44" w:rsidRDefault="00FB63F3">
      <w:pPr>
        <w:pStyle w:val="BodyText"/>
        <w:spacing w:before="265" w:line="216" w:lineRule="auto"/>
        <w:ind w:right="455"/>
        <w:jc w:val="both"/>
      </w:pPr>
      <w:r>
        <w:t>IPART</w:t>
      </w:r>
      <w:r>
        <w:rPr>
          <w:spacing w:val="-4"/>
        </w:rPr>
        <w:t xml:space="preserve"> </w:t>
      </w:r>
      <w:r>
        <w:t>supports</w:t>
      </w:r>
      <w:r>
        <w:rPr>
          <w:spacing w:val="-4"/>
        </w:rPr>
        <w:t xml:space="preserve"> </w:t>
      </w:r>
      <w:r>
        <w:t>an</w:t>
      </w:r>
      <w:r>
        <w:rPr>
          <w:spacing w:val="-2"/>
        </w:rPr>
        <w:t xml:space="preserve"> </w:t>
      </w:r>
      <w:r>
        <w:t>examination</w:t>
      </w:r>
      <w:r>
        <w:rPr>
          <w:spacing w:val="-2"/>
        </w:rPr>
        <w:t xml:space="preserve"> </w:t>
      </w:r>
      <w:r>
        <w:t>of</w:t>
      </w:r>
      <w:r>
        <w:rPr>
          <w:spacing w:val="-5"/>
        </w:rPr>
        <w:t xml:space="preserve"> </w:t>
      </w:r>
      <w:r>
        <w:t>the</w:t>
      </w:r>
      <w:r>
        <w:rPr>
          <w:spacing w:val="-4"/>
        </w:rPr>
        <w:t xml:space="preserve"> </w:t>
      </w:r>
      <w:r>
        <w:t>potential</w:t>
      </w:r>
      <w:r>
        <w:rPr>
          <w:spacing w:val="-4"/>
        </w:rPr>
        <w:t xml:space="preserve"> </w:t>
      </w:r>
      <w:r>
        <w:t>to</w:t>
      </w:r>
      <w:r>
        <w:rPr>
          <w:spacing w:val="-6"/>
        </w:rPr>
        <w:t xml:space="preserve"> </w:t>
      </w:r>
      <w:r>
        <w:t>incorporate</w:t>
      </w:r>
      <w:r>
        <w:rPr>
          <w:spacing w:val="-6"/>
        </w:rPr>
        <w:t xml:space="preserve"> </w:t>
      </w:r>
      <w:r>
        <w:t>information</w:t>
      </w:r>
      <w:r>
        <w:rPr>
          <w:spacing w:val="-2"/>
        </w:rPr>
        <w:t xml:space="preserve"> </w:t>
      </w:r>
      <w:r>
        <w:t>on</w:t>
      </w:r>
      <w:r>
        <w:rPr>
          <w:spacing w:val="-1"/>
        </w:rPr>
        <w:t xml:space="preserve"> </w:t>
      </w:r>
      <w:r>
        <w:t>gambling</w:t>
      </w:r>
      <w:r>
        <w:rPr>
          <w:spacing w:val="-4"/>
        </w:rPr>
        <w:t xml:space="preserve"> </w:t>
      </w:r>
      <w:r>
        <w:t>and problem gambling into existing school subjects.</w:t>
      </w:r>
      <w:r>
        <w:rPr>
          <w:spacing w:val="40"/>
        </w:rPr>
        <w:t xml:space="preserve"> </w:t>
      </w:r>
      <w:r>
        <w:t>Topics could include: the potential for problem gaming, recognising symptoms that a problem exists, the availability of</w:t>
      </w:r>
      <w:r>
        <w:rPr>
          <w:spacing w:val="40"/>
        </w:rPr>
        <w:t xml:space="preserve"> </w:t>
      </w:r>
      <w:r>
        <w:t>counselling, and how to calculate the probability of winning in gaming.</w:t>
      </w:r>
    </w:p>
    <w:p w:rsidR="00112F44" w:rsidRDefault="00FB63F3">
      <w:pPr>
        <w:pStyle w:val="BodyText"/>
        <w:spacing w:before="263" w:line="216" w:lineRule="auto"/>
        <w:ind w:right="453"/>
        <w:jc w:val="both"/>
      </w:pPr>
      <w:r>
        <w:t>In other areas of public health, prevention is considered a critical tool in the approach of dealing with problems or addictions.</w:t>
      </w:r>
      <w:r>
        <w:rPr>
          <w:spacing w:val="40"/>
        </w:rPr>
        <w:t xml:space="preserve"> </w:t>
      </w:r>
      <w:r>
        <w:t>For example, the ‘quit for life’ smoking campaigns, responsible servicing of alcohol, and child immunisation programs are all examples where education has assisted with prevention.</w:t>
      </w:r>
    </w:p>
    <w:p w:rsidR="00112F44" w:rsidRDefault="00FB63F3">
      <w:pPr>
        <w:pStyle w:val="BodyText"/>
        <w:spacing w:before="262" w:line="216" w:lineRule="auto"/>
        <w:ind w:right="446"/>
        <w:jc w:val="both"/>
      </w:pPr>
      <w:r>
        <w:t>IPART also sees merit in implementing mandatory training for gaming related staff of gaming venues.</w:t>
      </w:r>
      <w:r>
        <w:rPr>
          <w:spacing w:val="40"/>
        </w:rPr>
        <w:t xml:space="preserve"> </w:t>
      </w:r>
      <w:r>
        <w:t>IPART notes that some industry representatives bodies, such as the AHA, are well advanced in developing gaming employee courses and are seeking government accreditation of these.</w:t>
      </w:r>
      <w:r>
        <w:rPr>
          <w:spacing w:val="40"/>
        </w:rPr>
        <w:t xml:space="preserve"> </w:t>
      </w:r>
      <w:r>
        <w:t>Mandatory courses should be tailored with higher attainment required of gaming managers than general gaming staff.</w:t>
      </w:r>
      <w:r>
        <w:rPr>
          <w:spacing w:val="40"/>
        </w:rPr>
        <w:t xml:space="preserve"> </w:t>
      </w:r>
      <w:r>
        <w:t>Both courses should cover implementing strategies for effective harm minimisation, symptom recognition, self- exclusion and assistance of problem gamblers.</w:t>
      </w:r>
    </w:p>
    <w:p w:rsidR="00112F44" w:rsidRDefault="00FB63F3">
      <w:pPr>
        <w:pStyle w:val="BodyText"/>
        <w:spacing w:before="264" w:line="213" w:lineRule="auto"/>
        <w:ind w:right="448"/>
        <w:jc w:val="both"/>
      </w:pPr>
      <w:r>
        <w:t>IPART also supports the establishment of an information program specifically formulated for the families of problem gamblers.</w:t>
      </w:r>
      <w:r>
        <w:rPr>
          <w:spacing w:val="70"/>
        </w:rPr>
        <w:t xml:space="preserve"> </w:t>
      </w:r>
      <w:r>
        <w:t>This course may cover issues such as how to support</w:t>
      </w:r>
    </w:p>
    <w:p w:rsidR="00112F44" w:rsidRDefault="00FB63F3">
      <w:pPr>
        <w:pStyle w:val="BodyText"/>
        <w:spacing w:before="209"/>
        <w:ind w:left="0"/>
        <w:rPr>
          <w:sz w:val="20"/>
        </w:rPr>
      </w:pPr>
      <w:r>
        <w:rPr>
          <w:noProof/>
          <w:lang w:val="en-AU" w:eastAsia="en-AU"/>
        </w:rPr>
        <mc:AlternateContent>
          <mc:Choice Requires="wps">
            <w:drawing>
              <wp:anchor distT="0" distB="0" distL="0" distR="0" simplePos="0" relativeHeight="487610368" behindDoc="1" locked="0" layoutInCell="1" allowOverlap="1">
                <wp:simplePos x="0" y="0"/>
                <wp:positionH relativeFrom="page">
                  <wp:posOffset>915416</wp:posOffset>
                </wp:positionH>
                <wp:positionV relativeFrom="paragraph">
                  <wp:posOffset>323248</wp:posOffset>
                </wp:positionV>
                <wp:extent cx="1858010" cy="1270"/>
                <wp:effectExtent l="0" t="0" r="0" b="0"/>
                <wp:wrapTopAndBottom/>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75E87" id="Graphic 435" o:spid="_x0000_s1026" style="position:absolute;margin-left:72.1pt;margin-top:25.45pt;width:146.3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99</w:t>
      </w:r>
      <w:r>
        <w:rPr>
          <w:position w:val="9"/>
          <w:sz w:val="9"/>
        </w:rPr>
        <w:tab/>
      </w:r>
      <w:r>
        <w:rPr>
          <w:sz w:val="18"/>
        </w:rPr>
        <w:t>Submissions</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including</w:t>
      </w:r>
      <w:r>
        <w:rPr>
          <w:spacing w:val="-1"/>
          <w:sz w:val="18"/>
        </w:rPr>
        <w:t xml:space="preserve"> </w:t>
      </w:r>
      <w:r>
        <w:rPr>
          <w:sz w:val="18"/>
        </w:rPr>
        <w:t>NCOSS</w:t>
      </w:r>
      <w:r>
        <w:rPr>
          <w:spacing w:val="-4"/>
          <w:sz w:val="18"/>
        </w:rPr>
        <w:t xml:space="preserve"> </w:t>
      </w:r>
      <w:r>
        <w:rPr>
          <w:sz w:val="18"/>
        </w:rPr>
        <w:t>and</w:t>
      </w:r>
      <w:r>
        <w:rPr>
          <w:spacing w:val="-2"/>
          <w:sz w:val="18"/>
        </w:rPr>
        <w:t xml:space="preserve"> </w:t>
      </w:r>
      <w:r>
        <w:rPr>
          <w:sz w:val="18"/>
        </w:rPr>
        <w:t>several</w:t>
      </w:r>
      <w:r>
        <w:rPr>
          <w:spacing w:val="-4"/>
          <w:sz w:val="18"/>
        </w:rPr>
        <w:t xml:space="preserve"> </w:t>
      </w:r>
      <w:r>
        <w:rPr>
          <w:sz w:val="18"/>
        </w:rPr>
        <w:t>submissions</w:t>
      </w:r>
      <w:r>
        <w:rPr>
          <w:spacing w:val="-2"/>
          <w:sz w:val="18"/>
        </w:rPr>
        <w:t xml:space="preserve"> </w:t>
      </w:r>
      <w:r>
        <w:rPr>
          <w:sz w:val="18"/>
        </w:rPr>
        <w:t>from</w:t>
      </w:r>
      <w:r>
        <w:rPr>
          <w:spacing w:val="-2"/>
          <w:sz w:val="18"/>
        </w:rPr>
        <w:t xml:space="preserve"> individuals.</w:t>
      </w:r>
    </w:p>
    <w:p w:rsidR="00112F44" w:rsidRDefault="00112F44">
      <w:pPr>
        <w:rPr>
          <w:sz w:val="18"/>
        </w:rPr>
        <w:sectPr w:rsidR="00112F44">
          <w:pgSz w:w="11900" w:h="16840"/>
          <w:pgMar w:top="1280" w:right="980" w:bottom="920" w:left="1040" w:header="716" w:footer="735" w:gutter="0"/>
          <w:pgNumType w:start="43"/>
          <w:cols w:space="720"/>
        </w:sectPr>
      </w:pPr>
    </w:p>
    <w:p w:rsidR="00112F44" w:rsidRDefault="00FB63F3">
      <w:pPr>
        <w:pStyle w:val="BodyText"/>
        <w:spacing w:before="114" w:line="216" w:lineRule="auto"/>
        <w:ind w:right="452"/>
        <w:jc w:val="both"/>
      </w:pPr>
      <w:r>
        <w:lastRenderedPageBreak/>
        <w:t>the problem gambler, behaviour to expect from problem gamblers, how to limit access to family funds and protect family assets.</w:t>
      </w:r>
    </w:p>
    <w:p w:rsidR="00112F44" w:rsidRDefault="00FB63F3">
      <w:pPr>
        <w:pStyle w:val="BodyText"/>
        <w:spacing w:before="267" w:line="213" w:lineRule="auto"/>
        <w:ind w:right="454"/>
        <w:jc w:val="both"/>
      </w:pPr>
      <w:r>
        <w:t>Government should also evaluate the merit of a television campaign promoting awareness</w:t>
      </w:r>
      <w:r>
        <w:rPr>
          <w:spacing w:val="40"/>
        </w:rPr>
        <w:t xml:space="preserve"> </w:t>
      </w:r>
      <w:r>
        <w:t>of problem gaming, akin to campaigns such as driver fatigue and quit smoking.</w:t>
      </w:r>
    </w:p>
    <w:p w:rsidR="00112F44" w:rsidRDefault="00FB63F3">
      <w:pPr>
        <w:pStyle w:val="Heading2"/>
        <w:numPr>
          <w:ilvl w:val="1"/>
          <w:numId w:val="45"/>
        </w:numPr>
        <w:tabs>
          <w:tab w:val="left" w:pos="933"/>
        </w:tabs>
        <w:spacing w:before="270"/>
        <w:ind w:left="933" w:hanging="532"/>
      </w:pPr>
      <w:bookmarkStart w:id="40" w:name="_TOC_250036"/>
      <w:r>
        <w:t>Codes</w:t>
      </w:r>
      <w:r>
        <w:rPr>
          <w:spacing w:val="-3"/>
        </w:rPr>
        <w:t xml:space="preserve"> </w:t>
      </w:r>
      <w:r>
        <w:t>of</w:t>
      </w:r>
      <w:bookmarkEnd w:id="40"/>
      <w:r>
        <w:rPr>
          <w:spacing w:val="-2"/>
        </w:rPr>
        <w:t xml:space="preserve"> conduct</w:t>
      </w:r>
    </w:p>
    <w:p w:rsidR="00112F44" w:rsidRDefault="00FB63F3">
      <w:pPr>
        <w:pStyle w:val="BodyText"/>
        <w:spacing w:before="236" w:line="216" w:lineRule="auto"/>
        <w:ind w:right="449"/>
        <w:jc w:val="both"/>
      </w:pPr>
      <w:r>
        <w:t xml:space="preserve">Codes </w:t>
      </w:r>
      <w:r>
        <w:rPr>
          <w:b/>
        </w:rPr>
        <w:t xml:space="preserve">can </w:t>
      </w:r>
      <w:r>
        <w:t>offer an effective way of communicating the concepts of responsible gaming to staff and customers, in succinct and plain English.</w:t>
      </w:r>
      <w:r>
        <w:rPr>
          <w:spacing w:val="40"/>
        </w:rPr>
        <w:t xml:space="preserve"> </w:t>
      </w:r>
      <w:r>
        <w:t xml:space="preserve">Legislation alone may not achieve this. Moreover, Codes are designed as a way of encouraging standards which exceed legislative </w:t>
      </w:r>
      <w:r>
        <w:rPr>
          <w:spacing w:val="-2"/>
        </w:rPr>
        <w:t>minimums.</w:t>
      </w:r>
    </w:p>
    <w:p w:rsidR="00112F44" w:rsidRDefault="00FB63F3">
      <w:pPr>
        <w:pStyle w:val="BodyText"/>
        <w:spacing w:before="263" w:line="216" w:lineRule="auto"/>
        <w:ind w:right="445"/>
        <w:jc w:val="both"/>
        <w:rPr>
          <w:sz w:val="11"/>
        </w:rPr>
      </w:pPr>
      <w:r>
        <w:t>The RCA, the AHA and Keno are advanced in developing codes of conduct.</w:t>
      </w:r>
      <w:r>
        <w:rPr>
          <w:spacing w:val="40"/>
        </w:rPr>
        <w:t xml:space="preserve"> </w:t>
      </w:r>
      <w:r>
        <w:t>NSW Lotteries has</w:t>
      </w:r>
      <w:r>
        <w:rPr>
          <w:spacing w:val="-2"/>
        </w:rPr>
        <w:t xml:space="preserve"> </w:t>
      </w:r>
      <w:r>
        <w:t>adopted</w:t>
      </w:r>
      <w:r>
        <w:rPr>
          <w:spacing w:val="-2"/>
        </w:rPr>
        <w:t xml:space="preserve"> </w:t>
      </w:r>
      <w:r>
        <w:t>the</w:t>
      </w:r>
      <w:r>
        <w:rPr>
          <w:spacing w:val="-5"/>
        </w:rPr>
        <w:t xml:space="preserve"> </w:t>
      </w:r>
      <w:r>
        <w:t>Australian</w:t>
      </w:r>
      <w:r>
        <w:rPr>
          <w:spacing w:val="-2"/>
        </w:rPr>
        <w:t xml:space="preserve"> </w:t>
      </w:r>
      <w:r>
        <w:t>Lotteries</w:t>
      </w:r>
      <w:r>
        <w:rPr>
          <w:spacing w:val="-2"/>
        </w:rPr>
        <w:t xml:space="preserve"> </w:t>
      </w:r>
      <w:r>
        <w:t>Industry</w:t>
      </w:r>
      <w:r>
        <w:rPr>
          <w:spacing w:val="-2"/>
        </w:rPr>
        <w:t xml:space="preserve"> </w:t>
      </w:r>
      <w:r>
        <w:t>Code</w:t>
      </w:r>
      <w:r>
        <w:rPr>
          <w:spacing w:val="-2"/>
        </w:rPr>
        <w:t xml:space="preserve"> </w:t>
      </w:r>
      <w:r>
        <w:t>of</w:t>
      </w:r>
      <w:r>
        <w:rPr>
          <w:spacing w:val="-5"/>
        </w:rPr>
        <w:t xml:space="preserve"> </w:t>
      </w:r>
      <w:r>
        <w:t>Practice.</w:t>
      </w:r>
      <w:r>
        <w:rPr>
          <w:spacing w:val="40"/>
        </w:rPr>
        <w:t xml:space="preserve"> </w:t>
      </w:r>
      <w:r>
        <w:t>Star</w:t>
      </w:r>
      <w:r>
        <w:rPr>
          <w:spacing w:val="-2"/>
        </w:rPr>
        <w:t xml:space="preserve"> </w:t>
      </w:r>
      <w:r>
        <w:t>City</w:t>
      </w:r>
      <w:r>
        <w:rPr>
          <w:spacing w:val="-2"/>
        </w:rPr>
        <w:t xml:space="preserve"> </w:t>
      </w:r>
      <w:r>
        <w:t>has</w:t>
      </w:r>
      <w:r>
        <w:rPr>
          <w:spacing w:val="-2"/>
        </w:rPr>
        <w:t xml:space="preserve"> </w:t>
      </w:r>
      <w:r>
        <w:t>its</w:t>
      </w:r>
      <w:r>
        <w:rPr>
          <w:spacing w:val="-2"/>
        </w:rPr>
        <w:t xml:space="preserve"> </w:t>
      </w:r>
      <w:r>
        <w:t>own</w:t>
      </w:r>
      <w:r>
        <w:rPr>
          <w:spacing w:val="-2"/>
        </w:rPr>
        <w:t xml:space="preserve"> </w:t>
      </w:r>
      <w:r>
        <w:t>code</w:t>
      </w:r>
      <w:r>
        <w:rPr>
          <w:spacing w:val="-2"/>
        </w:rPr>
        <w:t xml:space="preserve"> </w:t>
      </w:r>
      <w:r>
        <w:t>of practice (see Box 4).</w:t>
      </w:r>
      <w:r>
        <w:rPr>
          <w:spacing w:val="40"/>
        </w:rPr>
        <w:t xml:space="preserve"> </w:t>
      </w:r>
      <w:r>
        <w:t>Each segment of the gaming industry has a slightly different code of practice.</w:t>
      </w:r>
      <w:r>
        <w:rPr>
          <w:spacing w:val="40"/>
        </w:rPr>
        <w:t xml:space="preserve"> </w:t>
      </w:r>
      <w:r>
        <w:t>NCOSS believes there is merit in a uniform industry code of practice and in providing legal backing to the code:</w:t>
      </w:r>
      <w:r>
        <w:rPr>
          <w:position w:val="11"/>
          <w:sz w:val="11"/>
        </w:rPr>
        <w:t>100</w:t>
      </w:r>
    </w:p>
    <w:p w:rsidR="00112F44" w:rsidRDefault="00FB63F3">
      <w:pPr>
        <w:spacing w:before="261" w:line="216" w:lineRule="auto"/>
        <w:ind w:left="968" w:right="1012"/>
        <w:jc w:val="both"/>
        <w:rPr>
          <w:sz w:val="18"/>
        </w:rPr>
      </w:pPr>
      <w:r>
        <w:rPr>
          <w:sz w:val="18"/>
        </w:rPr>
        <w:t>NCOSS</w:t>
      </w:r>
      <w:r>
        <w:rPr>
          <w:spacing w:val="-1"/>
          <w:sz w:val="18"/>
        </w:rPr>
        <w:t xml:space="preserve"> </w:t>
      </w:r>
      <w:r>
        <w:rPr>
          <w:sz w:val="18"/>
        </w:rPr>
        <w:t>supports development</w:t>
      </w:r>
      <w:r>
        <w:rPr>
          <w:spacing w:val="-2"/>
          <w:sz w:val="18"/>
        </w:rPr>
        <w:t xml:space="preserve"> </w:t>
      </w:r>
      <w:r>
        <w:rPr>
          <w:sz w:val="18"/>
        </w:rPr>
        <w:t>of a uniform (whole</w:t>
      </w:r>
      <w:r>
        <w:rPr>
          <w:spacing w:val="-3"/>
          <w:sz w:val="18"/>
        </w:rPr>
        <w:t xml:space="preserve"> </w:t>
      </w:r>
      <w:r>
        <w:rPr>
          <w:sz w:val="18"/>
        </w:rPr>
        <w:t>of industry) mandatory code of conduct across the gambling industry to safeguard consumers and the industry.</w:t>
      </w:r>
      <w:r>
        <w:rPr>
          <w:spacing w:val="40"/>
          <w:sz w:val="18"/>
        </w:rPr>
        <w:t xml:space="preserve"> </w:t>
      </w:r>
      <w:r>
        <w:rPr>
          <w:sz w:val="18"/>
        </w:rPr>
        <w:t>While</w:t>
      </w:r>
      <w:r>
        <w:rPr>
          <w:spacing w:val="40"/>
          <w:sz w:val="18"/>
        </w:rPr>
        <w:t xml:space="preserve"> </w:t>
      </w:r>
      <w:r>
        <w:rPr>
          <w:sz w:val="18"/>
        </w:rPr>
        <w:t>voluntary adoption of a genuinely effective and appropriate responsible gambling policy is a sound objective, we believe that the importance of this initiative necessitates a uniform mandatory code of conduct. Enforcement sanctions are necessary to ensure adoption of a code of conduct.</w:t>
      </w:r>
    </w:p>
    <w:p w:rsidR="00112F44" w:rsidRDefault="00FB63F3">
      <w:pPr>
        <w:spacing w:before="217" w:line="213" w:lineRule="auto"/>
        <w:ind w:left="968" w:right="1015"/>
        <w:jc w:val="both"/>
        <w:rPr>
          <w:sz w:val="18"/>
        </w:rPr>
      </w:pPr>
      <w:r>
        <w:rPr>
          <w:sz w:val="18"/>
        </w:rPr>
        <w:t>Self regulation is unlikely to be successful, given the lack of demonstrated commitment from the industry to support</w:t>
      </w:r>
      <w:r>
        <w:rPr>
          <w:spacing w:val="-2"/>
          <w:sz w:val="18"/>
        </w:rPr>
        <w:t xml:space="preserve"> </w:t>
      </w:r>
      <w:r>
        <w:rPr>
          <w:sz w:val="18"/>
        </w:rPr>
        <w:t>harm</w:t>
      </w:r>
      <w:r>
        <w:rPr>
          <w:spacing w:val="-1"/>
          <w:sz w:val="18"/>
        </w:rPr>
        <w:t xml:space="preserve"> </w:t>
      </w:r>
      <w:r>
        <w:rPr>
          <w:sz w:val="18"/>
        </w:rPr>
        <w:t>minimisation</w:t>
      </w:r>
      <w:r>
        <w:rPr>
          <w:spacing w:val="-2"/>
          <w:sz w:val="18"/>
        </w:rPr>
        <w:t xml:space="preserve"> </w:t>
      </w:r>
      <w:r>
        <w:rPr>
          <w:sz w:val="18"/>
        </w:rPr>
        <w:t>strategies.</w:t>
      </w:r>
      <w:r>
        <w:rPr>
          <w:spacing w:val="40"/>
          <w:sz w:val="18"/>
        </w:rPr>
        <w:t xml:space="preserve"> </w:t>
      </w:r>
      <w:r>
        <w:rPr>
          <w:sz w:val="18"/>
        </w:rPr>
        <w:t>Problem</w:t>
      </w:r>
      <w:r>
        <w:rPr>
          <w:spacing w:val="-1"/>
          <w:sz w:val="18"/>
        </w:rPr>
        <w:t xml:space="preserve"> </w:t>
      </w:r>
      <w:r>
        <w:rPr>
          <w:sz w:val="18"/>
        </w:rPr>
        <w:t>gambling</w:t>
      </w:r>
      <w:r>
        <w:rPr>
          <w:spacing w:val="-2"/>
          <w:sz w:val="18"/>
        </w:rPr>
        <w:t xml:space="preserve"> </w:t>
      </w:r>
      <w:r>
        <w:rPr>
          <w:sz w:val="18"/>
        </w:rPr>
        <w:t>is</w:t>
      </w:r>
      <w:r>
        <w:rPr>
          <w:spacing w:val="-2"/>
          <w:sz w:val="18"/>
        </w:rPr>
        <w:t xml:space="preserve"> </w:t>
      </w:r>
      <w:r>
        <w:rPr>
          <w:sz w:val="18"/>
        </w:rPr>
        <w:t>a serious social</w:t>
      </w:r>
      <w:r>
        <w:rPr>
          <w:spacing w:val="-2"/>
          <w:sz w:val="18"/>
        </w:rPr>
        <w:t xml:space="preserve"> </w:t>
      </w:r>
      <w:r>
        <w:rPr>
          <w:sz w:val="18"/>
        </w:rPr>
        <w:t>and health problem which requires intervention by the government rather than the industry.</w:t>
      </w:r>
    </w:p>
    <w:p w:rsidR="00112F44" w:rsidRDefault="00112F44">
      <w:pPr>
        <w:pStyle w:val="BodyText"/>
        <w:spacing w:before="28"/>
        <w:ind w:left="0"/>
        <w:rPr>
          <w:sz w:val="18"/>
        </w:rPr>
      </w:pPr>
    </w:p>
    <w:p w:rsidR="00112F44" w:rsidRDefault="00FB63F3">
      <w:pPr>
        <w:spacing w:line="213" w:lineRule="auto"/>
        <w:ind w:left="401" w:right="449"/>
        <w:jc w:val="both"/>
      </w:pPr>
      <w:r>
        <w:t>The codes provide a good starting point for more responsible gaming and installation of these</w:t>
      </w:r>
      <w:r>
        <w:rPr>
          <w:spacing w:val="-3"/>
        </w:rPr>
        <w:t xml:space="preserve"> </w:t>
      </w:r>
      <w:r>
        <w:t>codes</w:t>
      </w:r>
      <w:r>
        <w:rPr>
          <w:spacing w:val="-3"/>
        </w:rPr>
        <w:t xml:space="preserve"> </w:t>
      </w:r>
      <w:r>
        <w:t>must</w:t>
      </w:r>
      <w:r>
        <w:rPr>
          <w:spacing w:val="-3"/>
        </w:rPr>
        <w:t xml:space="preserve"> </w:t>
      </w:r>
      <w:r>
        <w:t>be</w:t>
      </w:r>
      <w:r>
        <w:rPr>
          <w:spacing w:val="-3"/>
        </w:rPr>
        <w:t xml:space="preserve"> </w:t>
      </w:r>
      <w:r>
        <w:t>expedited.</w:t>
      </w:r>
      <w:r>
        <w:rPr>
          <w:spacing w:val="40"/>
        </w:rPr>
        <w:t xml:space="preserve"> </w:t>
      </w:r>
      <w:r>
        <w:rPr>
          <w:b/>
        </w:rPr>
        <w:t>However, IPART supports</w:t>
      </w:r>
      <w:r>
        <w:rPr>
          <w:b/>
          <w:spacing w:val="-2"/>
        </w:rPr>
        <w:t xml:space="preserve"> </w:t>
      </w:r>
      <w:r>
        <w:rPr>
          <w:b/>
        </w:rPr>
        <w:t>the development of</w:t>
      </w:r>
      <w:r>
        <w:rPr>
          <w:b/>
          <w:spacing w:val="-3"/>
        </w:rPr>
        <w:t xml:space="preserve"> </w:t>
      </w:r>
      <w:r>
        <w:rPr>
          <w:b/>
        </w:rPr>
        <w:t>an industry wide code of conduct.</w:t>
      </w:r>
      <w:r>
        <w:rPr>
          <w:b/>
          <w:spacing w:val="40"/>
        </w:rPr>
        <w:t xml:space="preserve"> </w:t>
      </w:r>
      <w:r>
        <w:rPr>
          <w:b/>
        </w:rPr>
        <w:t>Such a code would establish a minimum set of standards for fostering responsible gambling. Additionally, each sector of the gaming industry would be required to incorporate measures specific to its gaming segment.</w:t>
      </w:r>
      <w:r>
        <w:rPr>
          <w:b/>
          <w:spacing w:val="40"/>
        </w:rPr>
        <w:t xml:space="preserve"> </w:t>
      </w:r>
      <w:r>
        <w:t>For example, all operators of gaming machines be they clubs, hotels or the casino would adopt the industry code plus an additional code for the responsible operation of their gaming machines.</w:t>
      </w:r>
    </w:p>
    <w:p w:rsidR="00112F44" w:rsidRDefault="00FB63F3">
      <w:pPr>
        <w:pStyle w:val="BodyText"/>
        <w:spacing w:before="247"/>
      </w:pPr>
      <w:r>
        <w:t>Codes</w:t>
      </w:r>
      <w:r>
        <w:rPr>
          <w:spacing w:val="-3"/>
        </w:rPr>
        <w:t xml:space="preserve"> </w:t>
      </w:r>
      <w:r>
        <w:t>of</w:t>
      </w:r>
      <w:r>
        <w:rPr>
          <w:spacing w:val="-2"/>
        </w:rPr>
        <w:t xml:space="preserve"> </w:t>
      </w:r>
      <w:r>
        <w:t>conduct</w:t>
      </w:r>
      <w:r>
        <w:rPr>
          <w:spacing w:val="-2"/>
        </w:rPr>
        <w:t xml:space="preserve"> </w:t>
      </w:r>
      <w:r>
        <w:t>should</w:t>
      </w:r>
      <w:r>
        <w:rPr>
          <w:spacing w:val="-3"/>
        </w:rPr>
        <w:t xml:space="preserve"> </w:t>
      </w:r>
      <w:r>
        <w:t>stipulate</w:t>
      </w:r>
      <w:r>
        <w:rPr>
          <w:spacing w:val="-3"/>
        </w:rPr>
        <w:t xml:space="preserve"> </w:t>
      </w:r>
      <w:r>
        <w:t>a</w:t>
      </w:r>
      <w:r>
        <w:rPr>
          <w:spacing w:val="-2"/>
        </w:rPr>
        <w:t xml:space="preserve"> </w:t>
      </w:r>
      <w:r>
        <w:t>variety</w:t>
      </w:r>
      <w:r>
        <w:rPr>
          <w:spacing w:val="-2"/>
        </w:rPr>
        <w:t xml:space="preserve"> </w:t>
      </w:r>
      <w:r>
        <w:t>of</w:t>
      </w:r>
      <w:r>
        <w:rPr>
          <w:spacing w:val="-6"/>
        </w:rPr>
        <w:t xml:space="preserve"> </w:t>
      </w:r>
      <w:r>
        <w:t>harm</w:t>
      </w:r>
      <w:r>
        <w:rPr>
          <w:spacing w:val="-2"/>
        </w:rPr>
        <w:t xml:space="preserve"> </w:t>
      </w:r>
      <w:r>
        <w:t>minimisation</w:t>
      </w:r>
      <w:r>
        <w:rPr>
          <w:spacing w:val="-1"/>
        </w:rPr>
        <w:t xml:space="preserve"> </w:t>
      </w:r>
      <w:r>
        <w:t>requirements</w:t>
      </w:r>
      <w:r>
        <w:rPr>
          <w:spacing w:val="-2"/>
        </w:rPr>
        <w:t xml:space="preserve"> including:</w:t>
      </w:r>
    </w:p>
    <w:p w:rsidR="00112F44" w:rsidRDefault="00FB63F3">
      <w:pPr>
        <w:pStyle w:val="ListParagraph"/>
        <w:numPr>
          <w:ilvl w:val="0"/>
          <w:numId w:val="22"/>
        </w:numPr>
        <w:tabs>
          <w:tab w:val="left" w:pos="761"/>
        </w:tabs>
        <w:spacing w:before="49"/>
        <w:ind w:hanging="360"/>
      </w:pPr>
      <w:r>
        <w:t>minimum</w:t>
      </w:r>
      <w:r>
        <w:rPr>
          <w:spacing w:val="-4"/>
        </w:rPr>
        <w:t xml:space="preserve"> </w:t>
      </w:r>
      <w:r>
        <w:rPr>
          <w:spacing w:val="-2"/>
        </w:rPr>
        <w:t>signage</w:t>
      </w:r>
    </w:p>
    <w:p w:rsidR="00112F44" w:rsidRDefault="00FB63F3">
      <w:pPr>
        <w:pStyle w:val="ListParagraph"/>
        <w:numPr>
          <w:ilvl w:val="0"/>
          <w:numId w:val="22"/>
        </w:numPr>
        <w:tabs>
          <w:tab w:val="left" w:pos="761"/>
        </w:tabs>
        <w:spacing w:before="107"/>
        <w:ind w:hanging="360"/>
      </w:pPr>
      <w:r>
        <w:t>education</w:t>
      </w:r>
      <w:r>
        <w:rPr>
          <w:spacing w:val="-9"/>
        </w:rPr>
        <w:t xml:space="preserve"> </w:t>
      </w:r>
      <w:r>
        <w:rPr>
          <w:spacing w:val="-2"/>
        </w:rPr>
        <w:t>requirements</w:t>
      </w:r>
    </w:p>
    <w:p w:rsidR="00112F44" w:rsidRDefault="00FB63F3">
      <w:pPr>
        <w:pStyle w:val="ListParagraph"/>
        <w:numPr>
          <w:ilvl w:val="0"/>
          <w:numId w:val="22"/>
        </w:numPr>
        <w:tabs>
          <w:tab w:val="left" w:pos="762"/>
        </w:tabs>
        <w:spacing w:before="106"/>
        <w:ind w:left="762" w:hanging="360"/>
      </w:pPr>
      <w:r>
        <w:t>promotion</w:t>
      </w:r>
      <w:r>
        <w:rPr>
          <w:spacing w:val="-5"/>
        </w:rPr>
        <w:t xml:space="preserve"> </w:t>
      </w:r>
      <w:r>
        <w:t>of</w:t>
      </w:r>
      <w:r>
        <w:rPr>
          <w:spacing w:val="-4"/>
        </w:rPr>
        <w:t xml:space="preserve"> </w:t>
      </w:r>
      <w:r>
        <w:t>a</w:t>
      </w:r>
      <w:r>
        <w:rPr>
          <w:spacing w:val="-8"/>
        </w:rPr>
        <w:t xml:space="preserve"> </w:t>
      </w:r>
      <w:r>
        <w:t>self-exclusion</w:t>
      </w:r>
      <w:r>
        <w:rPr>
          <w:spacing w:val="-4"/>
        </w:rPr>
        <w:t xml:space="preserve"> </w:t>
      </w:r>
      <w:r>
        <w:rPr>
          <w:spacing w:val="-2"/>
        </w:rPr>
        <w:t>program</w:t>
      </w:r>
    </w:p>
    <w:p w:rsidR="00112F44" w:rsidRDefault="00FB63F3">
      <w:pPr>
        <w:pStyle w:val="ListParagraph"/>
        <w:numPr>
          <w:ilvl w:val="0"/>
          <w:numId w:val="22"/>
        </w:numPr>
        <w:tabs>
          <w:tab w:val="left" w:pos="762"/>
        </w:tabs>
        <w:spacing w:before="106"/>
        <w:ind w:left="762" w:hanging="360"/>
      </w:pPr>
      <w:r>
        <w:t>minimum</w:t>
      </w:r>
      <w:r>
        <w:rPr>
          <w:spacing w:val="-9"/>
        </w:rPr>
        <w:t xml:space="preserve"> </w:t>
      </w:r>
      <w:r>
        <w:t>labelling,</w:t>
      </w:r>
      <w:r>
        <w:rPr>
          <w:spacing w:val="-7"/>
        </w:rPr>
        <w:t xml:space="preserve"> </w:t>
      </w:r>
      <w:r>
        <w:t>signage</w:t>
      </w:r>
      <w:r>
        <w:rPr>
          <w:spacing w:val="-9"/>
        </w:rPr>
        <w:t xml:space="preserve"> </w:t>
      </w:r>
      <w:r>
        <w:t>and</w:t>
      </w:r>
      <w:r>
        <w:rPr>
          <w:spacing w:val="-9"/>
        </w:rPr>
        <w:t xml:space="preserve"> </w:t>
      </w:r>
      <w:r>
        <w:t>brochure</w:t>
      </w:r>
      <w:r>
        <w:rPr>
          <w:spacing w:val="-6"/>
        </w:rPr>
        <w:t xml:space="preserve"> </w:t>
      </w:r>
      <w:r>
        <w:rPr>
          <w:spacing w:val="-2"/>
        </w:rPr>
        <w:t>requirements</w:t>
      </w:r>
    </w:p>
    <w:p w:rsidR="00112F44" w:rsidRDefault="00FB63F3">
      <w:pPr>
        <w:pStyle w:val="ListParagraph"/>
        <w:numPr>
          <w:ilvl w:val="0"/>
          <w:numId w:val="22"/>
        </w:numPr>
        <w:tabs>
          <w:tab w:val="left" w:pos="762"/>
        </w:tabs>
        <w:spacing w:before="107"/>
        <w:ind w:left="762" w:hanging="360"/>
      </w:pPr>
      <w:r>
        <w:t>responsible</w:t>
      </w:r>
      <w:r>
        <w:rPr>
          <w:spacing w:val="-4"/>
        </w:rPr>
        <w:t xml:space="preserve"> </w:t>
      </w:r>
      <w:r>
        <w:t>advertising</w:t>
      </w:r>
      <w:r>
        <w:rPr>
          <w:spacing w:val="-2"/>
        </w:rPr>
        <w:t xml:space="preserve"> </w:t>
      </w:r>
      <w:r>
        <w:t>of</w:t>
      </w:r>
      <w:r>
        <w:rPr>
          <w:spacing w:val="-2"/>
        </w:rPr>
        <w:t xml:space="preserve"> gaming</w:t>
      </w:r>
    </w:p>
    <w:p w:rsidR="00112F44" w:rsidRDefault="00FB63F3">
      <w:pPr>
        <w:pStyle w:val="ListParagraph"/>
        <w:numPr>
          <w:ilvl w:val="0"/>
          <w:numId w:val="22"/>
        </w:numPr>
        <w:tabs>
          <w:tab w:val="left" w:pos="762"/>
        </w:tabs>
        <w:spacing w:before="106"/>
        <w:ind w:left="762" w:hanging="360"/>
      </w:pPr>
      <w:r>
        <w:t>enforcing</w:t>
      </w:r>
      <w:r>
        <w:rPr>
          <w:spacing w:val="-6"/>
        </w:rPr>
        <w:t xml:space="preserve"> </w:t>
      </w:r>
      <w:r>
        <w:t>the</w:t>
      </w:r>
      <w:r>
        <w:rPr>
          <w:spacing w:val="-6"/>
        </w:rPr>
        <w:t xml:space="preserve"> </w:t>
      </w:r>
      <w:r>
        <w:t>credit</w:t>
      </w:r>
      <w:r>
        <w:rPr>
          <w:spacing w:val="-5"/>
        </w:rPr>
        <w:t xml:space="preserve"> ban</w:t>
      </w:r>
    </w:p>
    <w:p w:rsidR="00112F44" w:rsidRDefault="00FB63F3">
      <w:pPr>
        <w:pStyle w:val="ListParagraph"/>
        <w:numPr>
          <w:ilvl w:val="0"/>
          <w:numId w:val="22"/>
        </w:numPr>
        <w:tabs>
          <w:tab w:val="left" w:pos="762"/>
        </w:tabs>
        <w:spacing w:before="109"/>
        <w:ind w:left="762" w:hanging="360"/>
      </w:pPr>
      <w:r>
        <w:t>the</w:t>
      </w:r>
      <w:r>
        <w:rPr>
          <w:spacing w:val="-4"/>
        </w:rPr>
        <w:t xml:space="preserve"> </w:t>
      </w:r>
      <w:r>
        <w:t>responsible</w:t>
      </w:r>
      <w:r>
        <w:rPr>
          <w:spacing w:val="-2"/>
        </w:rPr>
        <w:t xml:space="preserve"> </w:t>
      </w:r>
      <w:r>
        <w:t>payment</w:t>
      </w:r>
      <w:r>
        <w:rPr>
          <w:spacing w:val="-2"/>
        </w:rPr>
        <w:t xml:space="preserve"> </w:t>
      </w:r>
      <w:r>
        <w:t>of</w:t>
      </w:r>
      <w:r>
        <w:rPr>
          <w:spacing w:val="-4"/>
        </w:rPr>
        <w:t xml:space="preserve"> </w:t>
      </w:r>
      <w:r>
        <w:rPr>
          <w:spacing w:val="-2"/>
        </w:rPr>
        <w:t>winnings</w:t>
      </w:r>
    </w:p>
    <w:p w:rsidR="00112F44" w:rsidRDefault="00FB63F3">
      <w:pPr>
        <w:pStyle w:val="ListParagraph"/>
        <w:numPr>
          <w:ilvl w:val="0"/>
          <w:numId w:val="22"/>
        </w:numPr>
        <w:tabs>
          <w:tab w:val="left" w:pos="763"/>
        </w:tabs>
        <w:spacing w:before="106"/>
        <w:ind w:left="763" w:hanging="360"/>
      </w:pPr>
      <w:r>
        <w:t>the</w:t>
      </w:r>
      <w:r>
        <w:rPr>
          <w:spacing w:val="-10"/>
        </w:rPr>
        <w:t xml:space="preserve"> </w:t>
      </w:r>
      <w:r>
        <w:t>responsible</w:t>
      </w:r>
      <w:r>
        <w:rPr>
          <w:spacing w:val="-7"/>
        </w:rPr>
        <w:t xml:space="preserve"> </w:t>
      </w:r>
      <w:r>
        <w:t>provision</w:t>
      </w:r>
      <w:r>
        <w:rPr>
          <w:spacing w:val="-8"/>
        </w:rPr>
        <w:t xml:space="preserve"> </w:t>
      </w:r>
      <w:r>
        <w:t>of</w:t>
      </w:r>
      <w:r>
        <w:rPr>
          <w:spacing w:val="-7"/>
        </w:rPr>
        <w:t xml:space="preserve"> </w:t>
      </w:r>
      <w:r>
        <w:t>complimentary</w:t>
      </w:r>
      <w:r>
        <w:rPr>
          <w:spacing w:val="-9"/>
        </w:rPr>
        <w:t xml:space="preserve"> </w:t>
      </w:r>
      <w:r>
        <w:rPr>
          <w:spacing w:val="-2"/>
        </w:rPr>
        <w:t>inducements</w:t>
      </w:r>
    </w:p>
    <w:p w:rsidR="00112F44" w:rsidRDefault="00FB63F3">
      <w:pPr>
        <w:pStyle w:val="ListParagraph"/>
        <w:numPr>
          <w:ilvl w:val="0"/>
          <w:numId w:val="22"/>
        </w:numPr>
        <w:tabs>
          <w:tab w:val="left" w:pos="763"/>
        </w:tabs>
        <w:spacing w:before="107"/>
        <w:ind w:left="763" w:hanging="360"/>
      </w:pPr>
      <w:r>
        <w:t>how</w:t>
      </w:r>
      <w:r>
        <w:rPr>
          <w:spacing w:val="-6"/>
        </w:rPr>
        <w:t xml:space="preserve"> </w:t>
      </w:r>
      <w:r>
        <w:t>respond</w:t>
      </w:r>
      <w:r>
        <w:rPr>
          <w:spacing w:val="-6"/>
        </w:rPr>
        <w:t xml:space="preserve"> </w:t>
      </w:r>
      <w:r>
        <w:t>to</w:t>
      </w:r>
      <w:r>
        <w:rPr>
          <w:spacing w:val="-6"/>
        </w:rPr>
        <w:t xml:space="preserve"> </w:t>
      </w:r>
      <w:r>
        <w:t>a</w:t>
      </w:r>
      <w:r>
        <w:rPr>
          <w:spacing w:val="-5"/>
        </w:rPr>
        <w:t xml:space="preserve"> </w:t>
      </w:r>
      <w:r>
        <w:t>patron</w:t>
      </w:r>
      <w:r>
        <w:rPr>
          <w:spacing w:val="-4"/>
        </w:rPr>
        <w:t xml:space="preserve"> </w:t>
      </w:r>
      <w:r>
        <w:t>suffering</w:t>
      </w:r>
      <w:r>
        <w:rPr>
          <w:spacing w:val="-6"/>
        </w:rPr>
        <w:t xml:space="preserve"> </w:t>
      </w:r>
      <w:r>
        <w:t>gambling</w:t>
      </w:r>
      <w:r>
        <w:rPr>
          <w:spacing w:val="-8"/>
        </w:rPr>
        <w:t xml:space="preserve"> </w:t>
      </w:r>
      <w:r>
        <w:t>related</w:t>
      </w:r>
      <w:r>
        <w:rPr>
          <w:spacing w:val="-5"/>
        </w:rPr>
        <w:t xml:space="preserve"> </w:t>
      </w:r>
      <w:r>
        <w:rPr>
          <w:spacing w:val="-2"/>
        </w:rPr>
        <w:t>distress.</w:t>
      </w:r>
    </w:p>
    <w:p w:rsidR="00112F44" w:rsidRDefault="00FB63F3">
      <w:pPr>
        <w:pStyle w:val="BodyText"/>
        <w:spacing w:before="75"/>
        <w:ind w:left="0"/>
        <w:rPr>
          <w:sz w:val="20"/>
        </w:rPr>
      </w:pPr>
      <w:r>
        <w:rPr>
          <w:noProof/>
          <w:lang w:val="en-AU" w:eastAsia="en-AU"/>
        </w:rPr>
        <mc:AlternateContent>
          <mc:Choice Requires="wps">
            <w:drawing>
              <wp:anchor distT="0" distB="0" distL="0" distR="0" simplePos="0" relativeHeight="487610880" behindDoc="1" locked="0" layoutInCell="1" allowOverlap="1">
                <wp:simplePos x="0" y="0"/>
                <wp:positionH relativeFrom="page">
                  <wp:posOffset>915416</wp:posOffset>
                </wp:positionH>
                <wp:positionV relativeFrom="paragraph">
                  <wp:posOffset>238450</wp:posOffset>
                </wp:positionV>
                <wp:extent cx="1858010" cy="1270"/>
                <wp:effectExtent l="0" t="0" r="0" b="0"/>
                <wp:wrapTopAndBottom/>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790AB" id="Graphic 436" o:spid="_x0000_s1026" style="position:absolute;margin-left:72.1pt;margin-top:18.8pt;width:146.3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100</w:t>
      </w:r>
      <w:r>
        <w:rPr>
          <w:position w:val="9"/>
          <w:sz w:val="9"/>
        </w:rPr>
        <w:tab/>
      </w:r>
      <w:r>
        <w:rPr>
          <w:sz w:val="18"/>
        </w:rPr>
        <w:t>NCOSS</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11.</w:t>
      </w:r>
    </w:p>
    <w:p w:rsidR="00112F44" w:rsidRDefault="00112F44">
      <w:pPr>
        <w:rPr>
          <w:sz w:val="18"/>
        </w:rPr>
        <w:sectPr w:rsidR="00112F44">
          <w:pgSz w:w="11900" w:h="16840"/>
          <w:pgMar w:top="1280" w:right="980" w:bottom="920" w:left="1040" w:header="716" w:footer="735" w:gutter="0"/>
          <w:cols w:space="720"/>
        </w:sectPr>
      </w:pPr>
    </w:p>
    <w:p w:rsidR="00112F44" w:rsidRDefault="00112F44">
      <w:pPr>
        <w:pStyle w:val="BodyText"/>
        <w:spacing w:before="90"/>
        <w:ind w:left="0"/>
      </w:pPr>
    </w:p>
    <w:p w:rsidR="00112F44" w:rsidRDefault="00FB63F3">
      <w:pPr>
        <w:spacing w:line="211" w:lineRule="auto"/>
        <w:ind w:left="401"/>
        <w:rPr>
          <w:b/>
        </w:rPr>
      </w:pPr>
      <w:r>
        <w:rPr>
          <w:b/>
        </w:rPr>
        <w:t>However,</w:t>
      </w:r>
      <w:r>
        <w:rPr>
          <w:b/>
          <w:spacing w:val="40"/>
        </w:rPr>
        <w:t xml:space="preserve"> </w:t>
      </w:r>
      <w:r>
        <w:rPr>
          <w:b/>
        </w:rPr>
        <w:t>core</w:t>
      </w:r>
      <w:r>
        <w:rPr>
          <w:b/>
          <w:spacing w:val="40"/>
        </w:rPr>
        <w:t xml:space="preserve"> </w:t>
      </w:r>
      <w:r>
        <w:rPr>
          <w:b/>
        </w:rPr>
        <w:t>minimum</w:t>
      </w:r>
      <w:r>
        <w:rPr>
          <w:b/>
          <w:spacing w:val="40"/>
        </w:rPr>
        <w:t xml:space="preserve"> </w:t>
      </w:r>
      <w:r>
        <w:rPr>
          <w:b/>
        </w:rPr>
        <w:t>standards</w:t>
      </w:r>
      <w:r>
        <w:rPr>
          <w:b/>
          <w:spacing w:val="40"/>
        </w:rPr>
        <w:t xml:space="preserve"> </w:t>
      </w:r>
      <w:r>
        <w:rPr>
          <w:b/>
        </w:rPr>
        <w:t>need</w:t>
      </w:r>
      <w:r>
        <w:rPr>
          <w:b/>
          <w:spacing w:val="40"/>
        </w:rPr>
        <w:t xml:space="preserve"> </w:t>
      </w:r>
      <w:r>
        <w:rPr>
          <w:b/>
        </w:rPr>
        <w:t>to</w:t>
      </w:r>
      <w:r>
        <w:rPr>
          <w:b/>
          <w:spacing w:val="40"/>
        </w:rPr>
        <w:t xml:space="preserve"> </w:t>
      </w:r>
      <w:r>
        <w:rPr>
          <w:b/>
        </w:rPr>
        <w:t>be</w:t>
      </w:r>
      <w:r>
        <w:rPr>
          <w:b/>
          <w:spacing w:val="40"/>
        </w:rPr>
        <w:t xml:space="preserve"> </w:t>
      </w:r>
      <w:r>
        <w:rPr>
          <w:b/>
        </w:rPr>
        <w:t>legislated</w:t>
      </w:r>
      <w:r>
        <w:rPr>
          <w:b/>
          <w:spacing w:val="40"/>
        </w:rPr>
        <w:t xml:space="preserve"> </w:t>
      </w:r>
      <w:r>
        <w:rPr>
          <w:b/>
        </w:rPr>
        <w:t>as</w:t>
      </w:r>
      <w:r>
        <w:rPr>
          <w:b/>
          <w:spacing w:val="40"/>
        </w:rPr>
        <w:t xml:space="preserve"> </w:t>
      </w:r>
      <w:r>
        <w:rPr>
          <w:b/>
        </w:rPr>
        <w:t>voluntary</w:t>
      </w:r>
      <w:r>
        <w:rPr>
          <w:b/>
          <w:spacing w:val="40"/>
        </w:rPr>
        <w:t xml:space="preserve"> </w:t>
      </w:r>
      <w:r>
        <w:rPr>
          <w:b/>
        </w:rPr>
        <w:t>codes</w:t>
      </w:r>
      <w:r>
        <w:rPr>
          <w:b/>
          <w:spacing w:val="40"/>
        </w:rPr>
        <w:t xml:space="preserve"> </w:t>
      </w:r>
      <w:r>
        <w:rPr>
          <w:b/>
        </w:rPr>
        <w:t>have</w:t>
      </w:r>
      <w:r>
        <w:rPr>
          <w:b/>
          <w:spacing w:val="40"/>
        </w:rPr>
        <w:t xml:space="preserve"> </w:t>
      </w:r>
      <w:r>
        <w:rPr>
          <w:b/>
        </w:rPr>
        <w:t>no enforcement or sanction mechanisms.</w:t>
      </w:r>
    </w:p>
    <w:p w:rsidR="00112F44" w:rsidRDefault="00FB63F3">
      <w:pPr>
        <w:pStyle w:val="BodyText"/>
        <w:spacing w:before="13"/>
        <w:ind w:left="0"/>
        <w:rPr>
          <w:b/>
          <w:sz w:val="17"/>
        </w:rPr>
      </w:pPr>
      <w:r>
        <w:rPr>
          <w:noProof/>
          <w:lang w:val="en-AU" w:eastAsia="en-AU"/>
        </w:rPr>
        <mc:AlternateContent>
          <mc:Choice Requires="wps">
            <w:drawing>
              <wp:anchor distT="0" distB="0" distL="0" distR="0" simplePos="0" relativeHeight="487611392" behindDoc="1" locked="0" layoutInCell="1" allowOverlap="1">
                <wp:simplePos x="0" y="0"/>
                <wp:positionH relativeFrom="page">
                  <wp:posOffset>883411</wp:posOffset>
                </wp:positionH>
                <wp:positionV relativeFrom="paragraph">
                  <wp:posOffset>183254</wp:posOffset>
                </wp:positionV>
                <wp:extent cx="5836920" cy="247523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2475230"/>
                        </a:xfrm>
                        <a:prstGeom prst="rect">
                          <a:avLst/>
                        </a:prstGeom>
                        <a:solidFill>
                          <a:srgbClr val="E4E4E4"/>
                        </a:solidFill>
                        <a:ln w="27431" cmpd="dbl">
                          <a:solidFill>
                            <a:srgbClr val="000000"/>
                          </a:solidFill>
                          <a:prstDash val="solid"/>
                        </a:ln>
                      </wps:spPr>
                      <wps:txbx>
                        <w:txbxContent>
                          <w:p w:rsidR="00112F44" w:rsidRDefault="00FB63F3">
                            <w:pPr>
                              <w:spacing w:before="15"/>
                              <w:ind w:right="10"/>
                              <w:jc w:val="center"/>
                              <w:rPr>
                                <w:rFonts w:ascii="Arial"/>
                                <w:b/>
                                <w:color w:val="000000"/>
                              </w:rPr>
                            </w:pPr>
                            <w:r>
                              <w:rPr>
                                <w:rFonts w:ascii="Arial"/>
                                <w:b/>
                                <w:color w:val="000000"/>
                              </w:rPr>
                              <w:t>Box</w:t>
                            </w:r>
                            <w:r>
                              <w:rPr>
                                <w:rFonts w:ascii="Arial"/>
                                <w:b/>
                                <w:color w:val="000000"/>
                                <w:spacing w:val="-4"/>
                              </w:rPr>
                              <w:t xml:space="preserve"> </w:t>
                            </w:r>
                            <w:r>
                              <w:rPr>
                                <w:rFonts w:ascii="Arial"/>
                                <w:b/>
                                <w:color w:val="000000"/>
                              </w:rPr>
                              <w:t>4</w:t>
                            </w:r>
                            <w:r>
                              <w:rPr>
                                <w:rFonts w:ascii="Arial"/>
                                <w:b/>
                                <w:color w:val="000000"/>
                                <w:spacing w:val="56"/>
                              </w:rPr>
                              <w:t xml:space="preserve"> </w:t>
                            </w:r>
                            <w:r>
                              <w:rPr>
                                <w:rFonts w:ascii="Arial"/>
                                <w:b/>
                                <w:color w:val="000000"/>
                              </w:rPr>
                              <w:t>Star</w:t>
                            </w:r>
                            <w:r>
                              <w:rPr>
                                <w:rFonts w:ascii="Arial"/>
                                <w:b/>
                                <w:color w:val="000000"/>
                                <w:spacing w:val="-4"/>
                              </w:rPr>
                              <w:t xml:space="preserve"> </w:t>
                            </w:r>
                            <w:r>
                              <w:rPr>
                                <w:rFonts w:ascii="Arial"/>
                                <w:b/>
                                <w:color w:val="000000"/>
                              </w:rPr>
                              <w:t>City's</w:t>
                            </w:r>
                            <w:r>
                              <w:rPr>
                                <w:rFonts w:ascii="Arial"/>
                                <w:b/>
                                <w:color w:val="000000"/>
                                <w:spacing w:val="-3"/>
                              </w:rPr>
                              <w:t xml:space="preserve"> </w:t>
                            </w:r>
                            <w:r>
                              <w:rPr>
                                <w:rFonts w:ascii="Arial"/>
                                <w:b/>
                                <w:color w:val="000000"/>
                              </w:rPr>
                              <w:t>Responsible</w:t>
                            </w:r>
                            <w:r>
                              <w:rPr>
                                <w:rFonts w:ascii="Arial"/>
                                <w:b/>
                                <w:color w:val="000000"/>
                                <w:spacing w:val="-5"/>
                              </w:rPr>
                              <w:t xml:space="preserve"> </w:t>
                            </w:r>
                            <w:r>
                              <w:rPr>
                                <w:rFonts w:ascii="Arial"/>
                                <w:b/>
                                <w:color w:val="000000"/>
                              </w:rPr>
                              <w:t>Gaming</w:t>
                            </w:r>
                            <w:r>
                              <w:rPr>
                                <w:rFonts w:ascii="Arial"/>
                                <w:b/>
                                <w:color w:val="000000"/>
                                <w:spacing w:val="-5"/>
                              </w:rPr>
                              <w:t xml:space="preserve"> </w:t>
                            </w:r>
                            <w:r>
                              <w:rPr>
                                <w:rFonts w:ascii="Arial"/>
                                <w:b/>
                                <w:color w:val="000000"/>
                                <w:spacing w:val="-2"/>
                              </w:rPr>
                              <w:t>Policy</w:t>
                            </w:r>
                          </w:p>
                          <w:p w:rsidR="00112F44" w:rsidRDefault="00FB63F3">
                            <w:pPr>
                              <w:spacing w:before="7"/>
                              <w:ind w:left="28" w:right="41"/>
                              <w:jc w:val="both"/>
                              <w:rPr>
                                <w:rFonts w:ascii="Arial"/>
                                <w:color w:val="000000"/>
                                <w:sz w:val="18"/>
                              </w:rPr>
                            </w:pPr>
                            <w:r>
                              <w:rPr>
                                <w:rFonts w:ascii="Arial"/>
                                <w:color w:val="000000"/>
                                <w:sz w:val="18"/>
                              </w:rPr>
                              <w:t>In recognition of the potential social impact of casino gaming, the casino operator, in consultation with the CCA, has developed and implemented a number of strategies to assist those persons who may be affected.</w:t>
                            </w:r>
                            <w:r>
                              <w:rPr>
                                <w:rFonts w:ascii="Arial"/>
                                <w:color w:val="000000"/>
                                <w:spacing w:val="40"/>
                                <w:sz w:val="18"/>
                              </w:rPr>
                              <w:t xml:space="preserve"> </w:t>
                            </w:r>
                            <w:r>
                              <w:rPr>
                                <w:rFonts w:ascii="Arial"/>
                                <w:color w:val="000000"/>
                                <w:sz w:val="18"/>
                              </w:rPr>
                              <w:t>Specific action taken and monitored includes:</w:t>
                            </w:r>
                          </w:p>
                          <w:p w:rsidR="00112F44" w:rsidRDefault="00FB63F3">
                            <w:pPr>
                              <w:numPr>
                                <w:ilvl w:val="0"/>
                                <w:numId w:val="21"/>
                              </w:numPr>
                              <w:tabs>
                                <w:tab w:val="left" w:pos="388"/>
                              </w:tabs>
                              <w:spacing w:line="219" w:lineRule="exact"/>
                              <w:rPr>
                                <w:rFonts w:ascii="Arial"/>
                                <w:color w:val="000000"/>
                                <w:sz w:val="18"/>
                              </w:rPr>
                            </w:pPr>
                            <w:r>
                              <w:rPr>
                                <w:rFonts w:ascii="Arial"/>
                                <w:color w:val="000000"/>
                                <w:sz w:val="18"/>
                              </w:rPr>
                              <w:t>offering</w:t>
                            </w:r>
                            <w:r>
                              <w:rPr>
                                <w:rFonts w:ascii="Arial"/>
                                <w:color w:val="000000"/>
                                <w:spacing w:val="-2"/>
                                <w:sz w:val="18"/>
                              </w:rPr>
                              <w:t xml:space="preserve"> </w:t>
                            </w:r>
                            <w:r>
                              <w:rPr>
                                <w:rFonts w:ascii="Arial"/>
                                <w:color w:val="000000"/>
                                <w:sz w:val="18"/>
                              </w:rPr>
                              <w:t>patrons</w:t>
                            </w:r>
                            <w:r>
                              <w:rPr>
                                <w:rFonts w:ascii="Arial"/>
                                <w:color w:val="000000"/>
                                <w:spacing w:val="-2"/>
                                <w:sz w:val="18"/>
                              </w:rPr>
                              <w:t xml:space="preserve"> </w:t>
                            </w:r>
                            <w:r>
                              <w:rPr>
                                <w:rFonts w:ascii="Arial"/>
                                <w:color w:val="000000"/>
                                <w:sz w:val="18"/>
                              </w:rPr>
                              <w:t>a</w:t>
                            </w:r>
                            <w:r>
                              <w:rPr>
                                <w:rFonts w:ascii="Arial"/>
                                <w:color w:val="000000"/>
                                <w:spacing w:val="-5"/>
                                <w:sz w:val="18"/>
                              </w:rPr>
                              <w:t xml:space="preserve"> </w:t>
                            </w:r>
                            <w:r>
                              <w:rPr>
                                <w:rFonts w:ascii="Arial"/>
                                <w:color w:val="000000"/>
                                <w:sz w:val="18"/>
                              </w:rPr>
                              <w:t>free</w:t>
                            </w:r>
                            <w:r>
                              <w:rPr>
                                <w:rFonts w:ascii="Arial"/>
                                <w:color w:val="000000"/>
                                <w:spacing w:val="-5"/>
                                <w:sz w:val="18"/>
                              </w:rPr>
                              <w:t xml:space="preserve"> </w:t>
                            </w:r>
                            <w:r>
                              <w:rPr>
                                <w:rFonts w:ascii="Arial"/>
                                <w:color w:val="000000"/>
                                <w:sz w:val="18"/>
                              </w:rPr>
                              <w:t>counselling</w:t>
                            </w:r>
                            <w:r>
                              <w:rPr>
                                <w:rFonts w:ascii="Arial"/>
                                <w:color w:val="000000"/>
                                <w:spacing w:val="-5"/>
                                <w:sz w:val="18"/>
                              </w:rPr>
                              <w:t xml:space="preserve"> </w:t>
                            </w:r>
                            <w:r>
                              <w:rPr>
                                <w:rFonts w:ascii="Arial"/>
                                <w:color w:val="000000"/>
                                <w:sz w:val="18"/>
                              </w:rPr>
                              <w:t>session</w:t>
                            </w:r>
                            <w:r>
                              <w:rPr>
                                <w:rFonts w:ascii="Arial"/>
                                <w:color w:val="000000"/>
                                <w:spacing w:val="-2"/>
                                <w:sz w:val="18"/>
                              </w:rPr>
                              <w:t xml:space="preserve"> </w:t>
                            </w:r>
                            <w:r>
                              <w:rPr>
                                <w:rFonts w:ascii="Arial"/>
                                <w:color w:val="000000"/>
                                <w:sz w:val="18"/>
                              </w:rPr>
                              <w:t>with</w:t>
                            </w:r>
                            <w:r>
                              <w:rPr>
                                <w:rFonts w:ascii="Arial"/>
                                <w:color w:val="000000"/>
                                <w:spacing w:val="-2"/>
                                <w:sz w:val="18"/>
                              </w:rPr>
                              <w:t xml:space="preserve"> </w:t>
                            </w:r>
                            <w:r>
                              <w:rPr>
                                <w:rFonts w:ascii="Arial"/>
                                <w:color w:val="000000"/>
                                <w:sz w:val="18"/>
                              </w:rPr>
                              <w:t>an</w:t>
                            </w:r>
                            <w:r>
                              <w:rPr>
                                <w:rFonts w:ascii="Arial"/>
                                <w:color w:val="000000"/>
                                <w:spacing w:val="-5"/>
                                <w:sz w:val="18"/>
                              </w:rPr>
                              <w:t xml:space="preserve"> </w:t>
                            </w:r>
                            <w:r>
                              <w:rPr>
                                <w:rFonts w:ascii="Arial"/>
                                <w:color w:val="000000"/>
                                <w:sz w:val="18"/>
                              </w:rPr>
                              <w:t>appropriately</w:t>
                            </w:r>
                            <w:r>
                              <w:rPr>
                                <w:rFonts w:ascii="Arial"/>
                                <w:color w:val="000000"/>
                                <w:spacing w:val="-4"/>
                                <w:sz w:val="18"/>
                              </w:rPr>
                              <w:t xml:space="preserve"> </w:t>
                            </w:r>
                            <w:r>
                              <w:rPr>
                                <w:rFonts w:ascii="Arial"/>
                                <w:color w:val="000000"/>
                                <w:sz w:val="18"/>
                              </w:rPr>
                              <w:t>qualified</w:t>
                            </w:r>
                            <w:r>
                              <w:rPr>
                                <w:rFonts w:ascii="Arial"/>
                                <w:color w:val="000000"/>
                                <w:spacing w:val="-1"/>
                                <w:sz w:val="18"/>
                              </w:rPr>
                              <w:t xml:space="preserve"> </w:t>
                            </w:r>
                            <w:r>
                              <w:rPr>
                                <w:rFonts w:ascii="Arial"/>
                                <w:color w:val="000000"/>
                                <w:spacing w:val="-2"/>
                                <w:sz w:val="18"/>
                              </w:rPr>
                              <w:t>counsellor.</w:t>
                            </w:r>
                          </w:p>
                          <w:p w:rsidR="00112F44" w:rsidRDefault="00FB63F3">
                            <w:pPr>
                              <w:numPr>
                                <w:ilvl w:val="0"/>
                                <w:numId w:val="21"/>
                              </w:numPr>
                              <w:tabs>
                                <w:tab w:val="left" w:pos="388"/>
                              </w:tabs>
                              <w:spacing w:before="2" w:line="237" w:lineRule="auto"/>
                              <w:ind w:right="42"/>
                              <w:rPr>
                                <w:rFonts w:ascii="Arial"/>
                                <w:color w:val="000000"/>
                                <w:sz w:val="18"/>
                              </w:rPr>
                            </w:pPr>
                            <w:r>
                              <w:rPr>
                                <w:rFonts w:ascii="Arial"/>
                                <w:color w:val="000000"/>
                                <w:sz w:val="18"/>
                              </w:rPr>
                              <w:t>adopting the slogan "Bet with your head not over it" and use of this in most promotional material, as well as</w:t>
                            </w:r>
                            <w:r>
                              <w:rPr>
                                <w:rFonts w:ascii="Arial"/>
                                <w:color w:val="000000"/>
                                <w:spacing w:val="40"/>
                                <w:sz w:val="18"/>
                              </w:rPr>
                              <w:t xml:space="preserve"> </w:t>
                            </w:r>
                            <w:r>
                              <w:rPr>
                                <w:rFonts w:ascii="Arial"/>
                                <w:color w:val="000000"/>
                                <w:sz w:val="18"/>
                              </w:rPr>
                              <w:t>on posters located both internally and externally at the casino premises.</w:t>
                            </w:r>
                          </w:p>
                          <w:p w:rsidR="00112F44" w:rsidRDefault="00FB63F3">
                            <w:pPr>
                              <w:numPr>
                                <w:ilvl w:val="0"/>
                                <w:numId w:val="21"/>
                              </w:numPr>
                              <w:tabs>
                                <w:tab w:val="left" w:pos="388"/>
                              </w:tabs>
                              <w:spacing w:before="1" w:line="237" w:lineRule="auto"/>
                              <w:ind w:right="42"/>
                              <w:rPr>
                                <w:rFonts w:ascii="Arial"/>
                                <w:color w:val="000000"/>
                                <w:sz w:val="18"/>
                              </w:rPr>
                            </w:pPr>
                            <w:r>
                              <w:rPr>
                                <w:rFonts w:ascii="Arial"/>
                                <w:color w:val="000000"/>
                                <w:sz w:val="18"/>
                              </w:rPr>
                              <w:t>Multi-lingual</w:t>
                            </w:r>
                            <w:r>
                              <w:rPr>
                                <w:rFonts w:ascii="Arial"/>
                                <w:color w:val="000000"/>
                                <w:spacing w:val="40"/>
                                <w:sz w:val="18"/>
                              </w:rPr>
                              <w:t xml:space="preserve"> </w:t>
                            </w:r>
                            <w:r>
                              <w:rPr>
                                <w:rFonts w:ascii="Arial"/>
                                <w:color w:val="000000"/>
                                <w:sz w:val="18"/>
                              </w:rPr>
                              <w:t>plaques</w:t>
                            </w:r>
                            <w:r>
                              <w:rPr>
                                <w:rFonts w:ascii="Arial"/>
                                <w:color w:val="000000"/>
                                <w:spacing w:val="40"/>
                                <w:sz w:val="18"/>
                              </w:rPr>
                              <w:t xml:space="preserve"> </w:t>
                            </w:r>
                            <w:r>
                              <w:rPr>
                                <w:rFonts w:ascii="Arial"/>
                                <w:color w:val="000000"/>
                                <w:sz w:val="18"/>
                              </w:rPr>
                              <w:t>throughout</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casino</w:t>
                            </w:r>
                            <w:r>
                              <w:rPr>
                                <w:rFonts w:ascii="Arial"/>
                                <w:color w:val="000000"/>
                                <w:spacing w:val="40"/>
                                <w:sz w:val="18"/>
                              </w:rPr>
                              <w:t xml:space="preserve"> </w:t>
                            </w:r>
                            <w:r>
                              <w:rPr>
                                <w:rFonts w:ascii="Arial"/>
                                <w:color w:val="000000"/>
                                <w:sz w:val="18"/>
                              </w:rPr>
                              <w:t>advertise</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G-Line</w:t>
                            </w:r>
                            <w:r>
                              <w:rPr>
                                <w:rFonts w:ascii="Arial"/>
                                <w:color w:val="000000"/>
                                <w:spacing w:val="40"/>
                                <w:sz w:val="18"/>
                              </w:rPr>
                              <w:t xml:space="preserve"> </w:t>
                            </w:r>
                            <w:r>
                              <w:rPr>
                                <w:rFonts w:ascii="Arial"/>
                                <w:color w:val="000000"/>
                                <w:sz w:val="18"/>
                              </w:rPr>
                              <w:t>(1800</w:t>
                            </w:r>
                            <w:r>
                              <w:rPr>
                                <w:rFonts w:ascii="Arial"/>
                                <w:color w:val="000000"/>
                                <w:spacing w:val="40"/>
                                <w:sz w:val="18"/>
                              </w:rPr>
                              <w:t xml:space="preserve"> </w:t>
                            </w:r>
                            <w:r>
                              <w:rPr>
                                <w:rFonts w:ascii="Arial"/>
                                <w:color w:val="000000"/>
                                <w:sz w:val="18"/>
                              </w:rPr>
                              <w:t>phone</w:t>
                            </w:r>
                            <w:r>
                              <w:rPr>
                                <w:rFonts w:ascii="Arial"/>
                                <w:color w:val="000000"/>
                                <w:spacing w:val="40"/>
                                <w:sz w:val="18"/>
                              </w:rPr>
                              <w:t xml:space="preserve"> </w:t>
                            </w:r>
                            <w:r>
                              <w:rPr>
                                <w:rFonts w:ascii="Arial"/>
                                <w:color w:val="000000"/>
                                <w:sz w:val="18"/>
                              </w:rPr>
                              <w:t>number)</w:t>
                            </w:r>
                            <w:r>
                              <w:rPr>
                                <w:rFonts w:ascii="Arial"/>
                                <w:color w:val="000000"/>
                                <w:spacing w:val="40"/>
                                <w:sz w:val="18"/>
                              </w:rPr>
                              <w:t xml:space="preserve"> </w:t>
                            </w:r>
                            <w:r>
                              <w:rPr>
                                <w:rFonts w:ascii="Arial"/>
                                <w:color w:val="000000"/>
                                <w:sz w:val="18"/>
                              </w:rPr>
                              <w:t>which</w:t>
                            </w:r>
                            <w:r>
                              <w:rPr>
                                <w:rFonts w:ascii="Arial"/>
                                <w:color w:val="000000"/>
                                <w:spacing w:val="40"/>
                                <w:sz w:val="18"/>
                              </w:rPr>
                              <w:t xml:space="preserve"> </w:t>
                            </w:r>
                            <w:r>
                              <w:rPr>
                                <w:rFonts w:ascii="Arial"/>
                                <w:color w:val="000000"/>
                                <w:sz w:val="18"/>
                              </w:rPr>
                              <w:t>provides referral to</w:t>
                            </w:r>
                            <w:r>
                              <w:rPr>
                                <w:rFonts w:ascii="Arial"/>
                                <w:color w:val="000000"/>
                                <w:spacing w:val="40"/>
                                <w:sz w:val="18"/>
                              </w:rPr>
                              <w:t xml:space="preserve"> </w:t>
                            </w:r>
                            <w:r>
                              <w:rPr>
                                <w:rFonts w:ascii="Arial"/>
                                <w:color w:val="000000"/>
                                <w:sz w:val="18"/>
                              </w:rPr>
                              <w:t>service providers and access to telephone counselling.</w:t>
                            </w:r>
                          </w:p>
                          <w:p w:rsidR="00112F44" w:rsidRDefault="00FB63F3">
                            <w:pPr>
                              <w:numPr>
                                <w:ilvl w:val="0"/>
                                <w:numId w:val="21"/>
                              </w:numPr>
                              <w:tabs>
                                <w:tab w:val="left" w:pos="388"/>
                              </w:tabs>
                              <w:spacing w:before="4" w:line="237" w:lineRule="auto"/>
                              <w:ind w:right="42"/>
                              <w:rPr>
                                <w:rFonts w:ascii="Arial"/>
                                <w:color w:val="000000"/>
                                <w:sz w:val="18"/>
                              </w:rPr>
                            </w:pPr>
                            <w:r>
                              <w:rPr>
                                <w:rFonts w:ascii="Arial"/>
                                <w:color w:val="000000"/>
                                <w:sz w:val="18"/>
                              </w:rPr>
                              <w:t>a</w:t>
                            </w:r>
                            <w:r>
                              <w:rPr>
                                <w:rFonts w:ascii="Arial"/>
                                <w:color w:val="000000"/>
                                <w:spacing w:val="31"/>
                                <w:sz w:val="18"/>
                              </w:rPr>
                              <w:t xml:space="preserve"> </w:t>
                            </w:r>
                            <w:r>
                              <w:rPr>
                                <w:rFonts w:ascii="Arial"/>
                                <w:color w:val="000000"/>
                                <w:sz w:val="18"/>
                              </w:rPr>
                              <w:t>Star</w:t>
                            </w:r>
                            <w:r>
                              <w:rPr>
                                <w:rFonts w:ascii="Arial"/>
                                <w:color w:val="000000"/>
                                <w:spacing w:val="31"/>
                                <w:sz w:val="18"/>
                              </w:rPr>
                              <w:t xml:space="preserve"> </w:t>
                            </w:r>
                            <w:r>
                              <w:rPr>
                                <w:rFonts w:ascii="Arial"/>
                                <w:color w:val="000000"/>
                                <w:sz w:val="18"/>
                              </w:rPr>
                              <w:t>City</w:t>
                            </w:r>
                            <w:r>
                              <w:rPr>
                                <w:rFonts w:ascii="Arial"/>
                                <w:color w:val="000000"/>
                                <w:spacing w:val="32"/>
                                <w:sz w:val="18"/>
                              </w:rPr>
                              <w:t xml:space="preserve"> </w:t>
                            </w:r>
                            <w:r>
                              <w:rPr>
                                <w:rFonts w:ascii="Arial"/>
                                <w:color w:val="000000"/>
                                <w:sz w:val="18"/>
                              </w:rPr>
                              <w:t>brochure</w:t>
                            </w:r>
                            <w:r>
                              <w:rPr>
                                <w:rFonts w:ascii="Arial"/>
                                <w:color w:val="000000"/>
                                <w:spacing w:val="34"/>
                                <w:sz w:val="18"/>
                              </w:rPr>
                              <w:t xml:space="preserve"> </w:t>
                            </w:r>
                            <w:r>
                              <w:rPr>
                                <w:rFonts w:ascii="Arial"/>
                                <w:color w:val="000000"/>
                                <w:sz w:val="18"/>
                              </w:rPr>
                              <w:t>on</w:t>
                            </w:r>
                            <w:r>
                              <w:rPr>
                                <w:rFonts w:ascii="Arial"/>
                                <w:color w:val="000000"/>
                                <w:spacing w:val="34"/>
                                <w:sz w:val="18"/>
                              </w:rPr>
                              <w:t xml:space="preserve"> </w:t>
                            </w:r>
                            <w:r>
                              <w:rPr>
                                <w:rFonts w:ascii="Arial"/>
                                <w:color w:val="000000"/>
                                <w:sz w:val="18"/>
                              </w:rPr>
                              <w:t>problem</w:t>
                            </w:r>
                            <w:r>
                              <w:rPr>
                                <w:rFonts w:ascii="Arial"/>
                                <w:color w:val="000000"/>
                                <w:spacing w:val="32"/>
                                <w:sz w:val="18"/>
                              </w:rPr>
                              <w:t xml:space="preserve"> </w:t>
                            </w:r>
                            <w:r>
                              <w:rPr>
                                <w:rFonts w:ascii="Arial"/>
                                <w:color w:val="000000"/>
                                <w:sz w:val="18"/>
                              </w:rPr>
                              <w:t>gambling</w:t>
                            </w:r>
                            <w:r>
                              <w:rPr>
                                <w:rFonts w:ascii="Arial"/>
                                <w:color w:val="000000"/>
                                <w:spacing w:val="34"/>
                                <w:sz w:val="18"/>
                              </w:rPr>
                              <w:t xml:space="preserve"> </w:t>
                            </w:r>
                            <w:r>
                              <w:rPr>
                                <w:rFonts w:ascii="Arial"/>
                                <w:color w:val="000000"/>
                                <w:sz w:val="18"/>
                              </w:rPr>
                              <w:t>is</w:t>
                            </w:r>
                            <w:r>
                              <w:rPr>
                                <w:rFonts w:ascii="Arial"/>
                                <w:color w:val="000000"/>
                                <w:spacing w:val="34"/>
                                <w:sz w:val="18"/>
                              </w:rPr>
                              <w:t xml:space="preserve"> </w:t>
                            </w:r>
                            <w:r>
                              <w:rPr>
                                <w:rFonts w:ascii="Arial"/>
                                <w:color w:val="000000"/>
                                <w:sz w:val="18"/>
                              </w:rPr>
                              <w:t>available</w:t>
                            </w:r>
                            <w:r>
                              <w:rPr>
                                <w:rFonts w:ascii="Arial"/>
                                <w:color w:val="000000"/>
                                <w:spacing w:val="34"/>
                                <w:sz w:val="18"/>
                              </w:rPr>
                              <w:t xml:space="preserve"> </w:t>
                            </w:r>
                            <w:r>
                              <w:rPr>
                                <w:rFonts w:ascii="Arial"/>
                                <w:color w:val="000000"/>
                                <w:sz w:val="18"/>
                              </w:rPr>
                              <w:t>from</w:t>
                            </w:r>
                            <w:r>
                              <w:rPr>
                                <w:rFonts w:ascii="Arial"/>
                                <w:color w:val="000000"/>
                                <w:spacing w:val="32"/>
                                <w:sz w:val="18"/>
                              </w:rPr>
                              <w:t xml:space="preserve"> </w:t>
                            </w:r>
                            <w:r>
                              <w:rPr>
                                <w:rFonts w:ascii="Arial"/>
                                <w:color w:val="000000"/>
                                <w:sz w:val="18"/>
                              </w:rPr>
                              <w:t>service</w:t>
                            </w:r>
                            <w:r>
                              <w:rPr>
                                <w:rFonts w:ascii="Arial"/>
                                <w:color w:val="000000"/>
                                <w:spacing w:val="34"/>
                                <w:sz w:val="18"/>
                              </w:rPr>
                              <w:t xml:space="preserve"> </w:t>
                            </w:r>
                            <w:r>
                              <w:rPr>
                                <w:rFonts w:ascii="Arial"/>
                                <w:color w:val="000000"/>
                                <w:sz w:val="18"/>
                              </w:rPr>
                              <w:t>counters</w:t>
                            </w:r>
                            <w:r>
                              <w:rPr>
                                <w:rFonts w:ascii="Arial"/>
                                <w:color w:val="000000"/>
                                <w:spacing w:val="34"/>
                                <w:sz w:val="18"/>
                              </w:rPr>
                              <w:t xml:space="preserve"> </w:t>
                            </w:r>
                            <w:r>
                              <w:rPr>
                                <w:rFonts w:ascii="Arial"/>
                                <w:color w:val="000000"/>
                                <w:sz w:val="18"/>
                              </w:rPr>
                              <w:t>throughout</w:t>
                            </w:r>
                            <w:r>
                              <w:rPr>
                                <w:rFonts w:ascii="Arial"/>
                                <w:color w:val="000000"/>
                                <w:spacing w:val="31"/>
                                <w:sz w:val="18"/>
                              </w:rPr>
                              <w:t xml:space="preserve"> </w:t>
                            </w:r>
                            <w:r>
                              <w:rPr>
                                <w:rFonts w:ascii="Arial"/>
                                <w:color w:val="000000"/>
                                <w:sz w:val="18"/>
                              </w:rPr>
                              <w:t>the</w:t>
                            </w:r>
                            <w:r>
                              <w:rPr>
                                <w:rFonts w:ascii="Arial"/>
                                <w:color w:val="000000"/>
                                <w:spacing w:val="34"/>
                                <w:sz w:val="18"/>
                              </w:rPr>
                              <w:t xml:space="preserve"> </w:t>
                            </w:r>
                            <w:r>
                              <w:rPr>
                                <w:rFonts w:ascii="Arial"/>
                                <w:color w:val="000000"/>
                                <w:sz w:val="18"/>
                              </w:rPr>
                              <w:t>casino</w:t>
                            </w:r>
                            <w:r>
                              <w:rPr>
                                <w:rFonts w:ascii="Arial"/>
                                <w:color w:val="000000"/>
                                <w:spacing w:val="34"/>
                                <w:sz w:val="18"/>
                              </w:rPr>
                              <w:t xml:space="preserve"> </w:t>
                            </w:r>
                            <w:r>
                              <w:rPr>
                                <w:rFonts w:ascii="Arial"/>
                                <w:color w:val="000000"/>
                                <w:sz w:val="18"/>
                              </w:rPr>
                              <w:t>and contains information on self exclusion.</w:t>
                            </w:r>
                          </w:p>
                          <w:p w:rsidR="00112F44" w:rsidRDefault="00FB63F3">
                            <w:pPr>
                              <w:numPr>
                                <w:ilvl w:val="0"/>
                                <w:numId w:val="21"/>
                              </w:numPr>
                              <w:tabs>
                                <w:tab w:val="left" w:pos="388"/>
                              </w:tabs>
                              <w:ind w:right="39"/>
                              <w:jc w:val="both"/>
                              <w:rPr>
                                <w:rFonts w:ascii="Arial"/>
                                <w:color w:val="000000"/>
                                <w:sz w:val="18"/>
                              </w:rPr>
                            </w:pPr>
                            <w:r>
                              <w:rPr>
                                <w:rFonts w:ascii="Arial"/>
                                <w:color w:val="000000"/>
                                <w:sz w:val="18"/>
                              </w:rPr>
                              <w:t>All front line customer service staff (which includes security staff, gaming managers and staff and food and beverage</w:t>
                            </w:r>
                            <w:r>
                              <w:rPr>
                                <w:rFonts w:ascii="Arial"/>
                                <w:color w:val="000000"/>
                                <w:spacing w:val="-4"/>
                                <w:sz w:val="18"/>
                              </w:rPr>
                              <w:t xml:space="preserve"> </w:t>
                            </w:r>
                            <w:r>
                              <w:rPr>
                                <w:rFonts w:ascii="Arial"/>
                                <w:color w:val="000000"/>
                                <w:sz w:val="18"/>
                              </w:rPr>
                              <w:t>staff)</w:t>
                            </w:r>
                            <w:r>
                              <w:rPr>
                                <w:rFonts w:ascii="Arial"/>
                                <w:color w:val="000000"/>
                                <w:spacing w:val="-1"/>
                                <w:sz w:val="18"/>
                              </w:rPr>
                              <w:t xml:space="preserve"> </w:t>
                            </w:r>
                            <w:r>
                              <w:rPr>
                                <w:rFonts w:ascii="Arial"/>
                                <w:color w:val="000000"/>
                                <w:sz w:val="18"/>
                              </w:rPr>
                              <w:t>have</w:t>
                            </w:r>
                            <w:r>
                              <w:rPr>
                                <w:rFonts w:ascii="Arial"/>
                                <w:color w:val="000000"/>
                                <w:spacing w:val="-4"/>
                                <w:sz w:val="18"/>
                              </w:rPr>
                              <w:t xml:space="preserve"> </w:t>
                            </w:r>
                            <w:r>
                              <w:rPr>
                                <w:rFonts w:ascii="Arial"/>
                                <w:color w:val="000000"/>
                                <w:sz w:val="18"/>
                              </w:rPr>
                              <w:t>undertaken</w:t>
                            </w:r>
                            <w:r>
                              <w:rPr>
                                <w:rFonts w:ascii="Arial"/>
                                <w:color w:val="000000"/>
                                <w:spacing w:val="-1"/>
                                <w:sz w:val="18"/>
                              </w:rPr>
                              <w:t xml:space="preserve"> </w:t>
                            </w:r>
                            <w:r>
                              <w:rPr>
                                <w:rFonts w:ascii="Arial"/>
                                <w:color w:val="000000"/>
                                <w:sz w:val="18"/>
                              </w:rPr>
                              <w:t>a</w:t>
                            </w:r>
                            <w:r>
                              <w:rPr>
                                <w:rFonts w:ascii="Arial"/>
                                <w:color w:val="000000"/>
                                <w:spacing w:val="-4"/>
                                <w:sz w:val="18"/>
                              </w:rPr>
                              <w:t xml:space="preserve"> </w:t>
                            </w:r>
                            <w:r>
                              <w:rPr>
                                <w:rFonts w:ascii="Arial"/>
                                <w:color w:val="000000"/>
                                <w:sz w:val="18"/>
                              </w:rPr>
                              <w:t>course</w:t>
                            </w:r>
                            <w:r>
                              <w:rPr>
                                <w:rFonts w:ascii="Arial"/>
                                <w:color w:val="000000"/>
                                <w:spacing w:val="-1"/>
                                <w:sz w:val="18"/>
                              </w:rPr>
                              <w:t xml:space="preserve"> </w:t>
                            </w:r>
                            <w:r>
                              <w:rPr>
                                <w:rFonts w:ascii="Arial"/>
                                <w:color w:val="000000"/>
                                <w:sz w:val="18"/>
                              </w:rPr>
                              <w:t>provided</w:t>
                            </w:r>
                            <w:r>
                              <w:rPr>
                                <w:rFonts w:ascii="Arial"/>
                                <w:color w:val="000000"/>
                                <w:spacing w:val="-1"/>
                                <w:sz w:val="18"/>
                              </w:rPr>
                              <w:t xml:space="preserve"> </w:t>
                            </w:r>
                            <w:r>
                              <w:rPr>
                                <w:rFonts w:ascii="Arial"/>
                                <w:color w:val="000000"/>
                                <w:sz w:val="18"/>
                              </w:rPr>
                              <w:t>by</w:t>
                            </w:r>
                            <w:r>
                              <w:rPr>
                                <w:rFonts w:ascii="Arial"/>
                                <w:color w:val="000000"/>
                                <w:spacing w:val="-3"/>
                                <w:sz w:val="18"/>
                              </w:rPr>
                              <w:t xml:space="preserve"> </w:t>
                            </w:r>
                            <w:r>
                              <w:rPr>
                                <w:rFonts w:ascii="Arial"/>
                                <w:color w:val="000000"/>
                                <w:sz w:val="18"/>
                              </w:rPr>
                              <w:t>Star</w:t>
                            </w:r>
                            <w:r>
                              <w:rPr>
                                <w:rFonts w:ascii="Arial"/>
                                <w:color w:val="000000"/>
                                <w:spacing w:val="-2"/>
                                <w:sz w:val="18"/>
                              </w:rPr>
                              <w:t xml:space="preserve"> </w:t>
                            </w:r>
                            <w:r>
                              <w:rPr>
                                <w:rFonts w:ascii="Arial"/>
                                <w:color w:val="000000"/>
                                <w:sz w:val="18"/>
                              </w:rPr>
                              <w:t>City</w:t>
                            </w:r>
                            <w:r>
                              <w:rPr>
                                <w:rFonts w:ascii="Arial"/>
                                <w:color w:val="000000"/>
                                <w:spacing w:val="-3"/>
                                <w:sz w:val="18"/>
                              </w:rPr>
                              <w:t xml:space="preserve"> </w:t>
                            </w:r>
                            <w:r>
                              <w:rPr>
                                <w:rFonts w:ascii="Arial"/>
                                <w:color w:val="000000"/>
                                <w:sz w:val="18"/>
                              </w:rPr>
                              <w:t>to</w:t>
                            </w:r>
                            <w:r>
                              <w:rPr>
                                <w:rFonts w:ascii="Arial"/>
                                <w:color w:val="000000"/>
                                <w:spacing w:val="-4"/>
                                <w:sz w:val="18"/>
                              </w:rPr>
                              <w:t xml:space="preserve"> </w:t>
                            </w:r>
                            <w:r>
                              <w:rPr>
                                <w:rFonts w:ascii="Arial"/>
                                <w:color w:val="000000"/>
                                <w:sz w:val="18"/>
                              </w:rPr>
                              <w:t>assist</w:t>
                            </w:r>
                            <w:r>
                              <w:rPr>
                                <w:rFonts w:ascii="Arial"/>
                                <w:color w:val="000000"/>
                                <w:spacing w:val="-2"/>
                                <w:sz w:val="18"/>
                              </w:rPr>
                              <w:t xml:space="preserve"> </w:t>
                            </w:r>
                            <w:r>
                              <w:rPr>
                                <w:rFonts w:ascii="Arial"/>
                                <w:color w:val="000000"/>
                                <w:sz w:val="18"/>
                              </w:rPr>
                              <w:t>them</w:t>
                            </w:r>
                            <w:r>
                              <w:rPr>
                                <w:rFonts w:ascii="Arial"/>
                                <w:color w:val="000000"/>
                                <w:spacing w:val="-1"/>
                                <w:sz w:val="18"/>
                              </w:rPr>
                              <w:t xml:space="preserve"> </w:t>
                            </w:r>
                            <w:r>
                              <w:rPr>
                                <w:rFonts w:ascii="Arial"/>
                                <w:color w:val="000000"/>
                                <w:sz w:val="18"/>
                              </w:rPr>
                              <w:t>to</w:t>
                            </w:r>
                            <w:r>
                              <w:rPr>
                                <w:rFonts w:ascii="Arial"/>
                                <w:color w:val="000000"/>
                                <w:spacing w:val="-1"/>
                                <w:sz w:val="18"/>
                              </w:rPr>
                              <w:t xml:space="preserve"> </w:t>
                            </w:r>
                            <w:r>
                              <w:rPr>
                                <w:rFonts w:ascii="Arial"/>
                                <w:color w:val="000000"/>
                                <w:sz w:val="18"/>
                              </w:rPr>
                              <w:t>recognise</w:t>
                            </w:r>
                            <w:r>
                              <w:rPr>
                                <w:rFonts w:ascii="Arial"/>
                                <w:color w:val="000000"/>
                                <w:spacing w:val="-4"/>
                                <w:sz w:val="18"/>
                              </w:rPr>
                              <w:t xml:space="preserve"> </w:t>
                            </w:r>
                            <w:r>
                              <w:rPr>
                                <w:rFonts w:ascii="Arial"/>
                                <w:color w:val="000000"/>
                                <w:sz w:val="18"/>
                              </w:rPr>
                              <w:t>persons</w:t>
                            </w:r>
                            <w:r>
                              <w:rPr>
                                <w:rFonts w:ascii="Arial"/>
                                <w:color w:val="000000"/>
                                <w:spacing w:val="-1"/>
                                <w:sz w:val="18"/>
                              </w:rPr>
                              <w:t xml:space="preserve"> </w:t>
                            </w:r>
                            <w:r>
                              <w:rPr>
                                <w:rFonts w:ascii="Arial"/>
                                <w:color w:val="000000"/>
                                <w:sz w:val="18"/>
                              </w:rPr>
                              <w:t>who may be adversely affected by casino gaming.</w:t>
                            </w:r>
                          </w:p>
                          <w:p w:rsidR="00112F44" w:rsidRDefault="00FB63F3">
                            <w:pPr>
                              <w:spacing w:before="201"/>
                              <w:ind w:left="28" w:right="46"/>
                              <w:jc w:val="both"/>
                              <w:rPr>
                                <w:rFonts w:ascii="Arial"/>
                                <w:b/>
                                <w:color w:val="000000"/>
                                <w:sz w:val="18"/>
                              </w:rPr>
                            </w:pPr>
                            <w:r>
                              <w:rPr>
                                <w:rFonts w:ascii="Arial"/>
                                <w:color w:val="000000"/>
                                <w:sz w:val="18"/>
                              </w:rPr>
                              <w:t xml:space="preserve">Further ways of assisting persons who may be adversely affected by gambling in the </w:t>
                            </w:r>
                            <w:r>
                              <w:rPr>
                                <w:rFonts w:ascii="Arial"/>
                                <w:b/>
                                <w:color w:val="000000"/>
                                <w:sz w:val="18"/>
                              </w:rPr>
                              <w:t>casino are being</w:t>
                            </w:r>
                            <w:r>
                              <w:rPr>
                                <w:rFonts w:ascii="Arial"/>
                                <w:b/>
                                <w:color w:val="000000"/>
                                <w:spacing w:val="80"/>
                                <w:sz w:val="18"/>
                              </w:rPr>
                              <w:t xml:space="preserve"> </w:t>
                            </w:r>
                            <w:r>
                              <w:rPr>
                                <w:rFonts w:ascii="Arial"/>
                                <w:b/>
                                <w:color w:val="000000"/>
                                <w:sz w:val="18"/>
                              </w:rPr>
                              <w:t>examined for the purpose of implementing new strategies in this area.</w:t>
                            </w:r>
                          </w:p>
                        </w:txbxContent>
                      </wps:txbx>
                      <wps:bodyPr wrap="square" lIns="0" tIns="0" rIns="0" bIns="0" rtlCol="0">
                        <a:noAutofit/>
                      </wps:bodyPr>
                    </wps:wsp>
                  </a:graphicData>
                </a:graphic>
              </wp:anchor>
            </w:drawing>
          </mc:Choice>
          <mc:Fallback>
            <w:pict>
              <v:shape id="Textbox 437" o:spid="_x0000_s1089" type="#_x0000_t202" style="position:absolute;margin-left:69.55pt;margin-top:14.45pt;width:459.6pt;height:194.9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" fillcolor="#e4e4e4" strokeweight=".76197mm">
                <v:stroke linestyle="thinThin"/>
                <v:path arrowok="t"/>
                <v:textbox inset="0,0,0,0">
                  <w:txbxContent>
                    <w:p w:rsidR="00112F44" w:rsidRDefault="00FB63F3">
                      <w:pPr>
                        <w:spacing w:before="15"/>
                        <w:ind w:right="10"/>
                        <w:jc w:val="center"/>
                        <w:rPr>
                          <w:rFonts w:ascii="Arial"/>
                          <w:b/>
                          <w:color w:val="000000"/>
                        </w:rPr>
                      </w:pPr>
                      <w:r>
                        <w:rPr>
                          <w:rFonts w:ascii="Arial"/>
                          <w:b/>
                          <w:color w:val="000000"/>
                        </w:rPr>
                        <w:t>Box</w:t>
                      </w:r>
                      <w:r>
                        <w:rPr>
                          <w:rFonts w:ascii="Arial"/>
                          <w:b/>
                          <w:color w:val="000000"/>
                          <w:spacing w:val="-4"/>
                        </w:rPr>
                        <w:t xml:space="preserve"> </w:t>
                      </w:r>
                      <w:r>
                        <w:rPr>
                          <w:rFonts w:ascii="Arial"/>
                          <w:b/>
                          <w:color w:val="000000"/>
                        </w:rPr>
                        <w:t>4</w:t>
                      </w:r>
                      <w:r>
                        <w:rPr>
                          <w:rFonts w:ascii="Arial"/>
                          <w:b/>
                          <w:color w:val="000000"/>
                          <w:spacing w:val="56"/>
                        </w:rPr>
                        <w:t xml:space="preserve"> </w:t>
                      </w:r>
                      <w:r>
                        <w:rPr>
                          <w:rFonts w:ascii="Arial"/>
                          <w:b/>
                          <w:color w:val="000000"/>
                        </w:rPr>
                        <w:t>Star</w:t>
                      </w:r>
                      <w:r>
                        <w:rPr>
                          <w:rFonts w:ascii="Arial"/>
                          <w:b/>
                          <w:color w:val="000000"/>
                          <w:spacing w:val="-4"/>
                        </w:rPr>
                        <w:t xml:space="preserve"> </w:t>
                      </w:r>
                      <w:r>
                        <w:rPr>
                          <w:rFonts w:ascii="Arial"/>
                          <w:b/>
                          <w:color w:val="000000"/>
                        </w:rPr>
                        <w:t>City's</w:t>
                      </w:r>
                      <w:r>
                        <w:rPr>
                          <w:rFonts w:ascii="Arial"/>
                          <w:b/>
                          <w:color w:val="000000"/>
                          <w:spacing w:val="-3"/>
                        </w:rPr>
                        <w:t xml:space="preserve"> </w:t>
                      </w:r>
                      <w:r>
                        <w:rPr>
                          <w:rFonts w:ascii="Arial"/>
                          <w:b/>
                          <w:color w:val="000000"/>
                        </w:rPr>
                        <w:t>Responsible</w:t>
                      </w:r>
                      <w:r>
                        <w:rPr>
                          <w:rFonts w:ascii="Arial"/>
                          <w:b/>
                          <w:color w:val="000000"/>
                          <w:spacing w:val="-5"/>
                        </w:rPr>
                        <w:t xml:space="preserve"> </w:t>
                      </w:r>
                      <w:r>
                        <w:rPr>
                          <w:rFonts w:ascii="Arial"/>
                          <w:b/>
                          <w:color w:val="000000"/>
                        </w:rPr>
                        <w:t>Gaming</w:t>
                      </w:r>
                      <w:r>
                        <w:rPr>
                          <w:rFonts w:ascii="Arial"/>
                          <w:b/>
                          <w:color w:val="000000"/>
                          <w:spacing w:val="-5"/>
                        </w:rPr>
                        <w:t xml:space="preserve"> </w:t>
                      </w:r>
                      <w:r>
                        <w:rPr>
                          <w:rFonts w:ascii="Arial"/>
                          <w:b/>
                          <w:color w:val="000000"/>
                          <w:spacing w:val="-2"/>
                        </w:rPr>
                        <w:t>Policy</w:t>
                      </w:r>
                    </w:p>
                    <w:p w:rsidR="00112F44" w:rsidRDefault="00FB63F3">
                      <w:pPr>
                        <w:spacing w:before="7"/>
                        <w:ind w:left="28" w:right="41"/>
                        <w:jc w:val="both"/>
                        <w:rPr>
                          <w:rFonts w:ascii="Arial"/>
                          <w:color w:val="000000"/>
                          <w:sz w:val="18"/>
                        </w:rPr>
                      </w:pPr>
                      <w:r>
                        <w:rPr>
                          <w:rFonts w:ascii="Arial"/>
                          <w:color w:val="000000"/>
                          <w:sz w:val="18"/>
                        </w:rPr>
                        <w:t>In recognition of the potential social impact of casino gaming, the casino operator, in consultation with the CCA, has developed and implemented a number of strategies to assist those persons who may be affected.</w:t>
                      </w:r>
                      <w:r>
                        <w:rPr>
                          <w:rFonts w:ascii="Arial"/>
                          <w:color w:val="000000"/>
                          <w:spacing w:val="40"/>
                          <w:sz w:val="18"/>
                        </w:rPr>
                        <w:t xml:space="preserve"> </w:t>
                      </w:r>
                      <w:r>
                        <w:rPr>
                          <w:rFonts w:ascii="Arial"/>
                          <w:color w:val="000000"/>
                          <w:sz w:val="18"/>
                        </w:rPr>
                        <w:t>Spe</w:t>
                      </w:r>
                      <w:r>
                        <w:rPr>
                          <w:rFonts w:ascii="Arial"/>
                          <w:color w:val="000000"/>
                          <w:sz w:val="18"/>
                        </w:rPr>
                        <w:t>cific action taken and monitored includes:</w:t>
                      </w:r>
                    </w:p>
                    <w:p w:rsidR="00112F44" w:rsidRDefault="00FB63F3">
                      <w:pPr>
                        <w:numPr>
                          <w:ilvl w:val="0"/>
                          <w:numId w:val="21"/>
                        </w:numPr>
                        <w:tabs>
                          <w:tab w:val="left" w:pos="388"/>
                        </w:tabs>
                        <w:spacing w:line="219" w:lineRule="exact"/>
                        <w:rPr>
                          <w:rFonts w:ascii="Arial"/>
                          <w:color w:val="000000"/>
                          <w:sz w:val="18"/>
                        </w:rPr>
                      </w:pPr>
                      <w:r>
                        <w:rPr>
                          <w:rFonts w:ascii="Arial"/>
                          <w:color w:val="000000"/>
                          <w:sz w:val="18"/>
                        </w:rPr>
                        <w:t>offering</w:t>
                      </w:r>
                      <w:r>
                        <w:rPr>
                          <w:rFonts w:ascii="Arial"/>
                          <w:color w:val="000000"/>
                          <w:spacing w:val="-2"/>
                          <w:sz w:val="18"/>
                        </w:rPr>
                        <w:t xml:space="preserve"> </w:t>
                      </w:r>
                      <w:r>
                        <w:rPr>
                          <w:rFonts w:ascii="Arial"/>
                          <w:color w:val="000000"/>
                          <w:sz w:val="18"/>
                        </w:rPr>
                        <w:t>patrons</w:t>
                      </w:r>
                      <w:r>
                        <w:rPr>
                          <w:rFonts w:ascii="Arial"/>
                          <w:color w:val="000000"/>
                          <w:spacing w:val="-2"/>
                          <w:sz w:val="18"/>
                        </w:rPr>
                        <w:t xml:space="preserve"> </w:t>
                      </w:r>
                      <w:r>
                        <w:rPr>
                          <w:rFonts w:ascii="Arial"/>
                          <w:color w:val="000000"/>
                          <w:sz w:val="18"/>
                        </w:rPr>
                        <w:t>a</w:t>
                      </w:r>
                      <w:r>
                        <w:rPr>
                          <w:rFonts w:ascii="Arial"/>
                          <w:color w:val="000000"/>
                          <w:spacing w:val="-5"/>
                          <w:sz w:val="18"/>
                        </w:rPr>
                        <w:t xml:space="preserve"> </w:t>
                      </w:r>
                      <w:r>
                        <w:rPr>
                          <w:rFonts w:ascii="Arial"/>
                          <w:color w:val="000000"/>
                          <w:sz w:val="18"/>
                        </w:rPr>
                        <w:t>free</w:t>
                      </w:r>
                      <w:r>
                        <w:rPr>
                          <w:rFonts w:ascii="Arial"/>
                          <w:color w:val="000000"/>
                          <w:spacing w:val="-5"/>
                          <w:sz w:val="18"/>
                        </w:rPr>
                        <w:t xml:space="preserve"> </w:t>
                      </w:r>
                      <w:r>
                        <w:rPr>
                          <w:rFonts w:ascii="Arial"/>
                          <w:color w:val="000000"/>
                          <w:sz w:val="18"/>
                        </w:rPr>
                        <w:t>counselling</w:t>
                      </w:r>
                      <w:r>
                        <w:rPr>
                          <w:rFonts w:ascii="Arial"/>
                          <w:color w:val="000000"/>
                          <w:spacing w:val="-5"/>
                          <w:sz w:val="18"/>
                        </w:rPr>
                        <w:t xml:space="preserve"> </w:t>
                      </w:r>
                      <w:r>
                        <w:rPr>
                          <w:rFonts w:ascii="Arial"/>
                          <w:color w:val="000000"/>
                          <w:sz w:val="18"/>
                        </w:rPr>
                        <w:t>session</w:t>
                      </w:r>
                      <w:r>
                        <w:rPr>
                          <w:rFonts w:ascii="Arial"/>
                          <w:color w:val="000000"/>
                          <w:spacing w:val="-2"/>
                          <w:sz w:val="18"/>
                        </w:rPr>
                        <w:t xml:space="preserve"> </w:t>
                      </w:r>
                      <w:r>
                        <w:rPr>
                          <w:rFonts w:ascii="Arial"/>
                          <w:color w:val="000000"/>
                          <w:sz w:val="18"/>
                        </w:rPr>
                        <w:t>with</w:t>
                      </w:r>
                      <w:r>
                        <w:rPr>
                          <w:rFonts w:ascii="Arial"/>
                          <w:color w:val="000000"/>
                          <w:spacing w:val="-2"/>
                          <w:sz w:val="18"/>
                        </w:rPr>
                        <w:t xml:space="preserve"> </w:t>
                      </w:r>
                      <w:r>
                        <w:rPr>
                          <w:rFonts w:ascii="Arial"/>
                          <w:color w:val="000000"/>
                          <w:sz w:val="18"/>
                        </w:rPr>
                        <w:t>an</w:t>
                      </w:r>
                      <w:r>
                        <w:rPr>
                          <w:rFonts w:ascii="Arial"/>
                          <w:color w:val="000000"/>
                          <w:spacing w:val="-5"/>
                          <w:sz w:val="18"/>
                        </w:rPr>
                        <w:t xml:space="preserve"> </w:t>
                      </w:r>
                      <w:r>
                        <w:rPr>
                          <w:rFonts w:ascii="Arial"/>
                          <w:color w:val="000000"/>
                          <w:sz w:val="18"/>
                        </w:rPr>
                        <w:t>appropriately</w:t>
                      </w:r>
                      <w:r>
                        <w:rPr>
                          <w:rFonts w:ascii="Arial"/>
                          <w:color w:val="000000"/>
                          <w:spacing w:val="-4"/>
                          <w:sz w:val="18"/>
                        </w:rPr>
                        <w:t xml:space="preserve"> </w:t>
                      </w:r>
                      <w:r>
                        <w:rPr>
                          <w:rFonts w:ascii="Arial"/>
                          <w:color w:val="000000"/>
                          <w:sz w:val="18"/>
                        </w:rPr>
                        <w:t>qualified</w:t>
                      </w:r>
                      <w:r>
                        <w:rPr>
                          <w:rFonts w:ascii="Arial"/>
                          <w:color w:val="000000"/>
                          <w:spacing w:val="-1"/>
                          <w:sz w:val="18"/>
                        </w:rPr>
                        <w:t xml:space="preserve"> </w:t>
                      </w:r>
                      <w:r>
                        <w:rPr>
                          <w:rFonts w:ascii="Arial"/>
                          <w:color w:val="000000"/>
                          <w:spacing w:val="-2"/>
                          <w:sz w:val="18"/>
                        </w:rPr>
                        <w:t>counsellor.</w:t>
                      </w:r>
                    </w:p>
                    <w:p w:rsidR="00112F44" w:rsidRDefault="00FB63F3">
                      <w:pPr>
                        <w:numPr>
                          <w:ilvl w:val="0"/>
                          <w:numId w:val="21"/>
                        </w:numPr>
                        <w:tabs>
                          <w:tab w:val="left" w:pos="388"/>
                        </w:tabs>
                        <w:spacing w:before="2" w:line="237" w:lineRule="auto"/>
                        <w:ind w:right="42"/>
                        <w:rPr>
                          <w:rFonts w:ascii="Arial"/>
                          <w:color w:val="000000"/>
                          <w:sz w:val="18"/>
                        </w:rPr>
                      </w:pPr>
                      <w:r>
                        <w:rPr>
                          <w:rFonts w:ascii="Arial"/>
                          <w:color w:val="000000"/>
                          <w:sz w:val="18"/>
                        </w:rPr>
                        <w:t>adopting the slogan "Bet with your head not over it" and use of this in most promotional material, as well as</w:t>
                      </w:r>
                      <w:r>
                        <w:rPr>
                          <w:rFonts w:ascii="Arial"/>
                          <w:color w:val="000000"/>
                          <w:spacing w:val="40"/>
                          <w:sz w:val="18"/>
                        </w:rPr>
                        <w:t xml:space="preserve"> </w:t>
                      </w:r>
                      <w:r>
                        <w:rPr>
                          <w:rFonts w:ascii="Arial"/>
                          <w:color w:val="000000"/>
                          <w:sz w:val="18"/>
                        </w:rPr>
                        <w:t>on posters located both internally and externally at the casino premises.</w:t>
                      </w:r>
                    </w:p>
                    <w:p w:rsidR="00112F44" w:rsidRDefault="00FB63F3">
                      <w:pPr>
                        <w:numPr>
                          <w:ilvl w:val="0"/>
                          <w:numId w:val="21"/>
                        </w:numPr>
                        <w:tabs>
                          <w:tab w:val="left" w:pos="388"/>
                        </w:tabs>
                        <w:spacing w:before="1" w:line="237" w:lineRule="auto"/>
                        <w:ind w:right="42"/>
                        <w:rPr>
                          <w:rFonts w:ascii="Arial"/>
                          <w:color w:val="000000"/>
                          <w:sz w:val="18"/>
                        </w:rPr>
                      </w:pPr>
                      <w:r>
                        <w:rPr>
                          <w:rFonts w:ascii="Arial"/>
                          <w:color w:val="000000"/>
                          <w:sz w:val="18"/>
                        </w:rPr>
                        <w:t>Multi-lingual</w:t>
                      </w:r>
                      <w:r>
                        <w:rPr>
                          <w:rFonts w:ascii="Arial"/>
                          <w:color w:val="000000"/>
                          <w:spacing w:val="40"/>
                          <w:sz w:val="18"/>
                        </w:rPr>
                        <w:t xml:space="preserve"> </w:t>
                      </w:r>
                      <w:r>
                        <w:rPr>
                          <w:rFonts w:ascii="Arial"/>
                          <w:color w:val="000000"/>
                          <w:sz w:val="18"/>
                        </w:rPr>
                        <w:t>plaques</w:t>
                      </w:r>
                      <w:r>
                        <w:rPr>
                          <w:rFonts w:ascii="Arial"/>
                          <w:color w:val="000000"/>
                          <w:spacing w:val="40"/>
                          <w:sz w:val="18"/>
                        </w:rPr>
                        <w:t xml:space="preserve"> </w:t>
                      </w:r>
                      <w:r>
                        <w:rPr>
                          <w:rFonts w:ascii="Arial"/>
                          <w:color w:val="000000"/>
                          <w:sz w:val="18"/>
                        </w:rPr>
                        <w:t>throughout</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casino</w:t>
                      </w:r>
                      <w:r>
                        <w:rPr>
                          <w:rFonts w:ascii="Arial"/>
                          <w:color w:val="000000"/>
                          <w:spacing w:val="40"/>
                          <w:sz w:val="18"/>
                        </w:rPr>
                        <w:t xml:space="preserve"> </w:t>
                      </w:r>
                      <w:r>
                        <w:rPr>
                          <w:rFonts w:ascii="Arial"/>
                          <w:color w:val="000000"/>
                          <w:sz w:val="18"/>
                        </w:rPr>
                        <w:t>advertise</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G-Line</w:t>
                      </w:r>
                      <w:r>
                        <w:rPr>
                          <w:rFonts w:ascii="Arial"/>
                          <w:color w:val="000000"/>
                          <w:spacing w:val="40"/>
                          <w:sz w:val="18"/>
                        </w:rPr>
                        <w:t xml:space="preserve"> </w:t>
                      </w:r>
                      <w:r>
                        <w:rPr>
                          <w:rFonts w:ascii="Arial"/>
                          <w:color w:val="000000"/>
                          <w:sz w:val="18"/>
                        </w:rPr>
                        <w:t>(1800</w:t>
                      </w:r>
                      <w:r>
                        <w:rPr>
                          <w:rFonts w:ascii="Arial"/>
                          <w:color w:val="000000"/>
                          <w:spacing w:val="40"/>
                          <w:sz w:val="18"/>
                        </w:rPr>
                        <w:t xml:space="preserve"> </w:t>
                      </w:r>
                      <w:r>
                        <w:rPr>
                          <w:rFonts w:ascii="Arial"/>
                          <w:color w:val="000000"/>
                          <w:sz w:val="18"/>
                        </w:rPr>
                        <w:t>phone</w:t>
                      </w:r>
                      <w:r>
                        <w:rPr>
                          <w:rFonts w:ascii="Arial"/>
                          <w:color w:val="000000"/>
                          <w:spacing w:val="40"/>
                          <w:sz w:val="18"/>
                        </w:rPr>
                        <w:t xml:space="preserve"> </w:t>
                      </w:r>
                      <w:r>
                        <w:rPr>
                          <w:rFonts w:ascii="Arial"/>
                          <w:color w:val="000000"/>
                          <w:sz w:val="18"/>
                        </w:rPr>
                        <w:t>number)</w:t>
                      </w:r>
                      <w:r>
                        <w:rPr>
                          <w:rFonts w:ascii="Arial"/>
                          <w:color w:val="000000"/>
                          <w:spacing w:val="40"/>
                          <w:sz w:val="18"/>
                        </w:rPr>
                        <w:t xml:space="preserve"> </w:t>
                      </w:r>
                      <w:r>
                        <w:rPr>
                          <w:rFonts w:ascii="Arial"/>
                          <w:color w:val="000000"/>
                          <w:sz w:val="18"/>
                        </w:rPr>
                        <w:t>which</w:t>
                      </w:r>
                      <w:r>
                        <w:rPr>
                          <w:rFonts w:ascii="Arial"/>
                          <w:color w:val="000000"/>
                          <w:spacing w:val="40"/>
                          <w:sz w:val="18"/>
                        </w:rPr>
                        <w:t xml:space="preserve"> </w:t>
                      </w:r>
                      <w:r>
                        <w:rPr>
                          <w:rFonts w:ascii="Arial"/>
                          <w:color w:val="000000"/>
                          <w:sz w:val="18"/>
                        </w:rPr>
                        <w:t>provides referral to</w:t>
                      </w:r>
                      <w:r>
                        <w:rPr>
                          <w:rFonts w:ascii="Arial"/>
                          <w:color w:val="000000"/>
                          <w:spacing w:val="40"/>
                          <w:sz w:val="18"/>
                        </w:rPr>
                        <w:t xml:space="preserve"> </w:t>
                      </w:r>
                      <w:r>
                        <w:rPr>
                          <w:rFonts w:ascii="Arial"/>
                          <w:color w:val="000000"/>
                          <w:sz w:val="18"/>
                        </w:rPr>
                        <w:t>service providers and access to telephone counselling.</w:t>
                      </w:r>
                    </w:p>
                    <w:p w:rsidR="00112F44" w:rsidRDefault="00FB63F3">
                      <w:pPr>
                        <w:numPr>
                          <w:ilvl w:val="0"/>
                          <w:numId w:val="21"/>
                        </w:numPr>
                        <w:tabs>
                          <w:tab w:val="left" w:pos="388"/>
                        </w:tabs>
                        <w:spacing w:before="4" w:line="237" w:lineRule="auto"/>
                        <w:ind w:right="42"/>
                        <w:rPr>
                          <w:rFonts w:ascii="Arial"/>
                          <w:color w:val="000000"/>
                          <w:sz w:val="18"/>
                        </w:rPr>
                      </w:pPr>
                      <w:r>
                        <w:rPr>
                          <w:rFonts w:ascii="Arial"/>
                          <w:color w:val="000000"/>
                          <w:sz w:val="18"/>
                        </w:rPr>
                        <w:t>a</w:t>
                      </w:r>
                      <w:r>
                        <w:rPr>
                          <w:rFonts w:ascii="Arial"/>
                          <w:color w:val="000000"/>
                          <w:spacing w:val="31"/>
                          <w:sz w:val="18"/>
                        </w:rPr>
                        <w:t xml:space="preserve"> </w:t>
                      </w:r>
                      <w:r>
                        <w:rPr>
                          <w:rFonts w:ascii="Arial"/>
                          <w:color w:val="000000"/>
                          <w:sz w:val="18"/>
                        </w:rPr>
                        <w:t>Star</w:t>
                      </w:r>
                      <w:r>
                        <w:rPr>
                          <w:rFonts w:ascii="Arial"/>
                          <w:color w:val="000000"/>
                          <w:spacing w:val="31"/>
                          <w:sz w:val="18"/>
                        </w:rPr>
                        <w:t xml:space="preserve"> </w:t>
                      </w:r>
                      <w:r>
                        <w:rPr>
                          <w:rFonts w:ascii="Arial"/>
                          <w:color w:val="000000"/>
                          <w:sz w:val="18"/>
                        </w:rPr>
                        <w:t>City</w:t>
                      </w:r>
                      <w:r>
                        <w:rPr>
                          <w:rFonts w:ascii="Arial"/>
                          <w:color w:val="000000"/>
                          <w:spacing w:val="32"/>
                          <w:sz w:val="18"/>
                        </w:rPr>
                        <w:t xml:space="preserve"> </w:t>
                      </w:r>
                      <w:r>
                        <w:rPr>
                          <w:rFonts w:ascii="Arial"/>
                          <w:color w:val="000000"/>
                          <w:sz w:val="18"/>
                        </w:rPr>
                        <w:t>bro</w:t>
                      </w:r>
                      <w:r>
                        <w:rPr>
                          <w:rFonts w:ascii="Arial"/>
                          <w:color w:val="000000"/>
                          <w:sz w:val="18"/>
                        </w:rPr>
                        <w:t>chure</w:t>
                      </w:r>
                      <w:r>
                        <w:rPr>
                          <w:rFonts w:ascii="Arial"/>
                          <w:color w:val="000000"/>
                          <w:spacing w:val="34"/>
                          <w:sz w:val="18"/>
                        </w:rPr>
                        <w:t xml:space="preserve"> </w:t>
                      </w:r>
                      <w:r>
                        <w:rPr>
                          <w:rFonts w:ascii="Arial"/>
                          <w:color w:val="000000"/>
                          <w:sz w:val="18"/>
                        </w:rPr>
                        <w:t>on</w:t>
                      </w:r>
                      <w:r>
                        <w:rPr>
                          <w:rFonts w:ascii="Arial"/>
                          <w:color w:val="000000"/>
                          <w:spacing w:val="34"/>
                          <w:sz w:val="18"/>
                        </w:rPr>
                        <w:t xml:space="preserve"> </w:t>
                      </w:r>
                      <w:r>
                        <w:rPr>
                          <w:rFonts w:ascii="Arial"/>
                          <w:color w:val="000000"/>
                          <w:sz w:val="18"/>
                        </w:rPr>
                        <w:t>problem</w:t>
                      </w:r>
                      <w:r>
                        <w:rPr>
                          <w:rFonts w:ascii="Arial"/>
                          <w:color w:val="000000"/>
                          <w:spacing w:val="32"/>
                          <w:sz w:val="18"/>
                        </w:rPr>
                        <w:t xml:space="preserve"> </w:t>
                      </w:r>
                      <w:r>
                        <w:rPr>
                          <w:rFonts w:ascii="Arial"/>
                          <w:color w:val="000000"/>
                          <w:sz w:val="18"/>
                        </w:rPr>
                        <w:t>gambling</w:t>
                      </w:r>
                      <w:r>
                        <w:rPr>
                          <w:rFonts w:ascii="Arial"/>
                          <w:color w:val="000000"/>
                          <w:spacing w:val="34"/>
                          <w:sz w:val="18"/>
                        </w:rPr>
                        <w:t xml:space="preserve"> </w:t>
                      </w:r>
                      <w:r>
                        <w:rPr>
                          <w:rFonts w:ascii="Arial"/>
                          <w:color w:val="000000"/>
                          <w:sz w:val="18"/>
                        </w:rPr>
                        <w:t>is</w:t>
                      </w:r>
                      <w:r>
                        <w:rPr>
                          <w:rFonts w:ascii="Arial"/>
                          <w:color w:val="000000"/>
                          <w:spacing w:val="34"/>
                          <w:sz w:val="18"/>
                        </w:rPr>
                        <w:t xml:space="preserve"> </w:t>
                      </w:r>
                      <w:r>
                        <w:rPr>
                          <w:rFonts w:ascii="Arial"/>
                          <w:color w:val="000000"/>
                          <w:sz w:val="18"/>
                        </w:rPr>
                        <w:t>available</w:t>
                      </w:r>
                      <w:r>
                        <w:rPr>
                          <w:rFonts w:ascii="Arial"/>
                          <w:color w:val="000000"/>
                          <w:spacing w:val="34"/>
                          <w:sz w:val="18"/>
                        </w:rPr>
                        <w:t xml:space="preserve"> </w:t>
                      </w:r>
                      <w:r>
                        <w:rPr>
                          <w:rFonts w:ascii="Arial"/>
                          <w:color w:val="000000"/>
                          <w:sz w:val="18"/>
                        </w:rPr>
                        <w:t>from</w:t>
                      </w:r>
                      <w:r>
                        <w:rPr>
                          <w:rFonts w:ascii="Arial"/>
                          <w:color w:val="000000"/>
                          <w:spacing w:val="32"/>
                          <w:sz w:val="18"/>
                        </w:rPr>
                        <w:t xml:space="preserve"> </w:t>
                      </w:r>
                      <w:r>
                        <w:rPr>
                          <w:rFonts w:ascii="Arial"/>
                          <w:color w:val="000000"/>
                          <w:sz w:val="18"/>
                        </w:rPr>
                        <w:t>service</w:t>
                      </w:r>
                      <w:r>
                        <w:rPr>
                          <w:rFonts w:ascii="Arial"/>
                          <w:color w:val="000000"/>
                          <w:spacing w:val="34"/>
                          <w:sz w:val="18"/>
                        </w:rPr>
                        <w:t xml:space="preserve"> </w:t>
                      </w:r>
                      <w:r>
                        <w:rPr>
                          <w:rFonts w:ascii="Arial"/>
                          <w:color w:val="000000"/>
                          <w:sz w:val="18"/>
                        </w:rPr>
                        <w:t>counters</w:t>
                      </w:r>
                      <w:r>
                        <w:rPr>
                          <w:rFonts w:ascii="Arial"/>
                          <w:color w:val="000000"/>
                          <w:spacing w:val="34"/>
                          <w:sz w:val="18"/>
                        </w:rPr>
                        <w:t xml:space="preserve"> </w:t>
                      </w:r>
                      <w:r>
                        <w:rPr>
                          <w:rFonts w:ascii="Arial"/>
                          <w:color w:val="000000"/>
                          <w:sz w:val="18"/>
                        </w:rPr>
                        <w:t>throughout</w:t>
                      </w:r>
                      <w:r>
                        <w:rPr>
                          <w:rFonts w:ascii="Arial"/>
                          <w:color w:val="000000"/>
                          <w:spacing w:val="31"/>
                          <w:sz w:val="18"/>
                        </w:rPr>
                        <w:t xml:space="preserve"> </w:t>
                      </w:r>
                      <w:r>
                        <w:rPr>
                          <w:rFonts w:ascii="Arial"/>
                          <w:color w:val="000000"/>
                          <w:sz w:val="18"/>
                        </w:rPr>
                        <w:t>the</w:t>
                      </w:r>
                      <w:r>
                        <w:rPr>
                          <w:rFonts w:ascii="Arial"/>
                          <w:color w:val="000000"/>
                          <w:spacing w:val="34"/>
                          <w:sz w:val="18"/>
                        </w:rPr>
                        <w:t xml:space="preserve"> </w:t>
                      </w:r>
                      <w:r>
                        <w:rPr>
                          <w:rFonts w:ascii="Arial"/>
                          <w:color w:val="000000"/>
                          <w:sz w:val="18"/>
                        </w:rPr>
                        <w:t>casino</w:t>
                      </w:r>
                      <w:r>
                        <w:rPr>
                          <w:rFonts w:ascii="Arial"/>
                          <w:color w:val="000000"/>
                          <w:spacing w:val="34"/>
                          <w:sz w:val="18"/>
                        </w:rPr>
                        <w:t xml:space="preserve"> </w:t>
                      </w:r>
                      <w:r>
                        <w:rPr>
                          <w:rFonts w:ascii="Arial"/>
                          <w:color w:val="000000"/>
                          <w:sz w:val="18"/>
                        </w:rPr>
                        <w:t>and contains information on self exclusion.</w:t>
                      </w:r>
                    </w:p>
                    <w:p w:rsidR="00112F44" w:rsidRDefault="00FB63F3">
                      <w:pPr>
                        <w:numPr>
                          <w:ilvl w:val="0"/>
                          <w:numId w:val="21"/>
                        </w:numPr>
                        <w:tabs>
                          <w:tab w:val="left" w:pos="388"/>
                        </w:tabs>
                        <w:ind w:right="39"/>
                        <w:jc w:val="both"/>
                        <w:rPr>
                          <w:rFonts w:ascii="Arial"/>
                          <w:color w:val="000000"/>
                          <w:sz w:val="18"/>
                        </w:rPr>
                      </w:pPr>
                      <w:r>
                        <w:rPr>
                          <w:rFonts w:ascii="Arial"/>
                          <w:color w:val="000000"/>
                          <w:sz w:val="18"/>
                        </w:rPr>
                        <w:t>All front line customer service staff (which includes security staff, gaming managers and staff and food and beverage</w:t>
                      </w:r>
                      <w:r>
                        <w:rPr>
                          <w:rFonts w:ascii="Arial"/>
                          <w:color w:val="000000"/>
                          <w:spacing w:val="-4"/>
                          <w:sz w:val="18"/>
                        </w:rPr>
                        <w:t xml:space="preserve"> </w:t>
                      </w:r>
                      <w:r>
                        <w:rPr>
                          <w:rFonts w:ascii="Arial"/>
                          <w:color w:val="000000"/>
                          <w:sz w:val="18"/>
                        </w:rPr>
                        <w:t>staff)</w:t>
                      </w:r>
                      <w:r>
                        <w:rPr>
                          <w:rFonts w:ascii="Arial"/>
                          <w:color w:val="000000"/>
                          <w:spacing w:val="-1"/>
                          <w:sz w:val="18"/>
                        </w:rPr>
                        <w:t xml:space="preserve"> </w:t>
                      </w:r>
                      <w:r>
                        <w:rPr>
                          <w:rFonts w:ascii="Arial"/>
                          <w:color w:val="000000"/>
                          <w:sz w:val="18"/>
                        </w:rPr>
                        <w:t>have</w:t>
                      </w:r>
                      <w:r>
                        <w:rPr>
                          <w:rFonts w:ascii="Arial"/>
                          <w:color w:val="000000"/>
                          <w:spacing w:val="-4"/>
                          <w:sz w:val="18"/>
                        </w:rPr>
                        <w:t xml:space="preserve"> </w:t>
                      </w:r>
                      <w:r>
                        <w:rPr>
                          <w:rFonts w:ascii="Arial"/>
                          <w:color w:val="000000"/>
                          <w:sz w:val="18"/>
                        </w:rPr>
                        <w:t>undertaken</w:t>
                      </w:r>
                      <w:r>
                        <w:rPr>
                          <w:rFonts w:ascii="Arial"/>
                          <w:color w:val="000000"/>
                          <w:spacing w:val="-1"/>
                          <w:sz w:val="18"/>
                        </w:rPr>
                        <w:t xml:space="preserve"> </w:t>
                      </w:r>
                      <w:r>
                        <w:rPr>
                          <w:rFonts w:ascii="Arial"/>
                          <w:color w:val="000000"/>
                          <w:sz w:val="18"/>
                        </w:rPr>
                        <w:t>a</w:t>
                      </w:r>
                      <w:r>
                        <w:rPr>
                          <w:rFonts w:ascii="Arial"/>
                          <w:color w:val="000000"/>
                          <w:spacing w:val="-4"/>
                          <w:sz w:val="18"/>
                        </w:rPr>
                        <w:t xml:space="preserve"> </w:t>
                      </w:r>
                      <w:r>
                        <w:rPr>
                          <w:rFonts w:ascii="Arial"/>
                          <w:color w:val="000000"/>
                          <w:sz w:val="18"/>
                        </w:rPr>
                        <w:t>course</w:t>
                      </w:r>
                      <w:r>
                        <w:rPr>
                          <w:rFonts w:ascii="Arial"/>
                          <w:color w:val="000000"/>
                          <w:spacing w:val="-1"/>
                          <w:sz w:val="18"/>
                        </w:rPr>
                        <w:t xml:space="preserve"> </w:t>
                      </w:r>
                      <w:r>
                        <w:rPr>
                          <w:rFonts w:ascii="Arial"/>
                          <w:color w:val="000000"/>
                          <w:sz w:val="18"/>
                        </w:rPr>
                        <w:t>provided</w:t>
                      </w:r>
                      <w:r>
                        <w:rPr>
                          <w:rFonts w:ascii="Arial"/>
                          <w:color w:val="000000"/>
                          <w:spacing w:val="-1"/>
                          <w:sz w:val="18"/>
                        </w:rPr>
                        <w:t xml:space="preserve"> </w:t>
                      </w:r>
                      <w:r>
                        <w:rPr>
                          <w:rFonts w:ascii="Arial"/>
                          <w:color w:val="000000"/>
                          <w:sz w:val="18"/>
                        </w:rPr>
                        <w:t>by</w:t>
                      </w:r>
                      <w:r>
                        <w:rPr>
                          <w:rFonts w:ascii="Arial"/>
                          <w:color w:val="000000"/>
                          <w:spacing w:val="-3"/>
                          <w:sz w:val="18"/>
                        </w:rPr>
                        <w:t xml:space="preserve"> </w:t>
                      </w:r>
                      <w:r>
                        <w:rPr>
                          <w:rFonts w:ascii="Arial"/>
                          <w:color w:val="000000"/>
                          <w:sz w:val="18"/>
                        </w:rPr>
                        <w:t>Star</w:t>
                      </w:r>
                      <w:r>
                        <w:rPr>
                          <w:rFonts w:ascii="Arial"/>
                          <w:color w:val="000000"/>
                          <w:spacing w:val="-2"/>
                          <w:sz w:val="18"/>
                        </w:rPr>
                        <w:t xml:space="preserve"> </w:t>
                      </w:r>
                      <w:r>
                        <w:rPr>
                          <w:rFonts w:ascii="Arial"/>
                          <w:color w:val="000000"/>
                          <w:sz w:val="18"/>
                        </w:rPr>
                        <w:t>City</w:t>
                      </w:r>
                      <w:r>
                        <w:rPr>
                          <w:rFonts w:ascii="Arial"/>
                          <w:color w:val="000000"/>
                          <w:spacing w:val="-3"/>
                          <w:sz w:val="18"/>
                        </w:rPr>
                        <w:t xml:space="preserve"> </w:t>
                      </w:r>
                      <w:r>
                        <w:rPr>
                          <w:rFonts w:ascii="Arial"/>
                          <w:color w:val="000000"/>
                          <w:sz w:val="18"/>
                        </w:rPr>
                        <w:t>to</w:t>
                      </w:r>
                      <w:r>
                        <w:rPr>
                          <w:rFonts w:ascii="Arial"/>
                          <w:color w:val="000000"/>
                          <w:spacing w:val="-4"/>
                          <w:sz w:val="18"/>
                        </w:rPr>
                        <w:t xml:space="preserve"> </w:t>
                      </w:r>
                      <w:r>
                        <w:rPr>
                          <w:rFonts w:ascii="Arial"/>
                          <w:color w:val="000000"/>
                          <w:sz w:val="18"/>
                        </w:rPr>
                        <w:t>assist</w:t>
                      </w:r>
                      <w:r>
                        <w:rPr>
                          <w:rFonts w:ascii="Arial"/>
                          <w:color w:val="000000"/>
                          <w:spacing w:val="-2"/>
                          <w:sz w:val="18"/>
                        </w:rPr>
                        <w:t xml:space="preserve"> </w:t>
                      </w:r>
                      <w:r>
                        <w:rPr>
                          <w:rFonts w:ascii="Arial"/>
                          <w:color w:val="000000"/>
                          <w:sz w:val="18"/>
                        </w:rPr>
                        <w:t>them</w:t>
                      </w:r>
                      <w:r>
                        <w:rPr>
                          <w:rFonts w:ascii="Arial"/>
                          <w:color w:val="000000"/>
                          <w:spacing w:val="-1"/>
                          <w:sz w:val="18"/>
                        </w:rPr>
                        <w:t xml:space="preserve"> </w:t>
                      </w:r>
                      <w:r>
                        <w:rPr>
                          <w:rFonts w:ascii="Arial"/>
                          <w:color w:val="000000"/>
                          <w:sz w:val="18"/>
                        </w:rPr>
                        <w:t>to</w:t>
                      </w:r>
                      <w:r>
                        <w:rPr>
                          <w:rFonts w:ascii="Arial"/>
                          <w:color w:val="000000"/>
                          <w:spacing w:val="-1"/>
                          <w:sz w:val="18"/>
                        </w:rPr>
                        <w:t xml:space="preserve"> </w:t>
                      </w:r>
                      <w:r>
                        <w:rPr>
                          <w:rFonts w:ascii="Arial"/>
                          <w:color w:val="000000"/>
                          <w:sz w:val="18"/>
                        </w:rPr>
                        <w:t>recognise</w:t>
                      </w:r>
                      <w:r>
                        <w:rPr>
                          <w:rFonts w:ascii="Arial"/>
                          <w:color w:val="000000"/>
                          <w:spacing w:val="-4"/>
                          <w:sz w:val="18"/>
                        </w:rPr>
                        <w:t xml:space="preserve"> </w:t>
                      </w:r>
                      <w:r>
                        <w:rPr>
                          <w:rFonts w:ascii="Arial"/>
                          <w:color w:val="000000"/>
                          <w:sz w:val="18"/>
                        </w:rPr>
                        <w:t>persons</w:t>
                      </w:r>
                      <w:r>
                        <w:rPr>
                          <w:rFonts w:ascii="Arial"/>
                          <w:color w:val="000000"/>
                          <w:spacing w:val="-1"/>
                          <w:sz w:val="18"/>
                        </w:rPr>
                        <w:t xml:space="preserve"> </w:t>
                      </w:r>
                      <w:r>
                        <w:rPr>
                          <w:rFonts w:ascii="Arial"/>
                          <w:color w:val="000000"/>
                          <w:sz w:val="18"/>
                        </w:rPr>
                        <w:t>who may be adversely affected by casino gaming.</w:t>
                      </w:r>
                    </w:p>
                    <w:p w:rsidR="00112F44" w:rsidRDefault="00FB63F3">
                      <w:pPr>
                        <w:spacing w:before="201"/>
                        <w:ind w:left="28" w:right="46"/>
                        <w:jc w:val="both"/>
                        <w:rPr>
                          <w:rFonts w:ascii="Arial"/>
                          <w:b/>
                          <w:color w:val="000000"/>
                          <w:sz w:val="18"/>
                        </w:rPr>
                      </w:pPr>
                      <w:r>
                        <w:rPr>
                          <w:rFonts w:ascii="Arial"/>
                          <w:color w:val="000000"/>
                          <w:sz w:val="18"/>
                        </w:rPr>
                        <w:t xml:space="preserve">Further ways of assisting persons who may be adversely affected by gambling in the </w:t>
                      </w:r>
                      <w:r>
                        <w:rPr>
                          <w:rFonts w:ascii="Arial"/>
                          <w:b/>
                          <w:color w:val="000000"/>
                          <w:sz w:val="18"/>
                        </w:rPr>
                        <w:t>casino are being</w:t>
                      </w:r>
                      <w:r>
                        <w:rPr>
                          <w:rFonts w:ascii="Arial"/>
                          <w:b/>
                          <w:color w:val="000000"/>
                          <w:spacing w:val="80"/>
                          <w:sz w:val="18"/>
                        </w:rPr>
                        <w:t xml:space="preserve"> </w:t>
                      </w:r>
                      <w:r>
                        <w:rPr>
                          <w:rFonts w:ascii="Arial"/>
                          <w:b/>
                          <w:color w:val="000000"/>
                          <w:sz w:val="18"/>
                        </w:rPr>
                        <w:t>examined for the purpose of i</w:t>
                      </w:r>
                      <w:r>
                        <w:rPr>
                          <w:rFonts w:ascii="Arial"/>
                          <w:b/>
                          <w:color w:val="000000"/>
                          <w:sz w:val="18"/>
                        </w:rPr>
                        <w:t>mplementing new strategies in this area.</w:t>
                      </w:r>
                    </w:p>
                  </w:txbxContent>
                </v:textbox>
                <w10:wrap type="topAndBottom" anchorx="page"/>
              </v:shape>
            </w:pict>
          </mc:Fallback>
        </mc:AlternateContent>
      </w:r>
    </w:p>
    <w:p w:rsidR="00112F44" w:rsidRDefault="00FB63F3">
      <w:pPr>
        <w:spacing w:before="1"/>
        <w:ind w:left="401"/>
        <w:jc w:val="both"/>
        <w:rPr>
          <w:b/>
          <w:sz w:val="18"/>
        </w:rPr>
      </w:pPr>
      <w:r>
        <w:rPr>
          <w:b/>
          <w:sz w:val="18"/>
        </w:rPr>
        <w:t>Source:</w:t>
      </w:r>
      <w:r>
        <w:rPr>
          <w:b/>
          <w:spacing w:val="40"/>
          <w:sz w:val="18"/>
        </w:rPr>
        <w:t xml:space="preserve"> </w:t>
      </w:r>
      <w:r>
        <w:rPr>
          <w:b/>
          <w:sz w:val="18"/>
        </w:rPr>
        <w:t>Star</w:t>
      </w:r>
      <w:r>
        <w:rPr>
          <w:b/>
          <w:spacing w:val="-2"/>
          <w:sz w:val="18"/>
        </w:rPr>
        <w:t xml:space="preserve"> </w:t>
      </w:r>
      <w:r>
        <w:rPr>
          <w:b/>
          <w:sz w:val="18"/>
        </w:rPr>
        <w:t>City</w:t>
      </w:r>
      <w:r>
        <w:rPr>
          <w:b/>
          <w:spacing w:val="-3"/>
          <w:sz w:val="18"/>
        </w:rPr>
        <w:t xml:space="preserve"> </w:t>
      </w:r>
      <w:r>
        <w:rPr>
          <w:b/>
          <w:sz w:val="18"/>
        </w:rPr>
        <w:t>Submission</w:t>
      </w:r>
      <w:r>
        <w:rPr>
          <w:b/>
          <w:spacing w:val="-2"/>
          <w:sz w:val="18"/>
        </w:rPr>
        <w:t xml:space="preserve"> </w:t>
      </w:r>
      <w:r>
        <w:rPr>
          <w:b/>
          <w:sz w:val="18"/>
        </w:rPr>
        <w:t>to</w:t>
      </w:r>
      <w:r>
        <w:rPr>
          <w:b/>
          <w:spacing w:val="-1"/>
          <w:sz w:val="18"/>
        </w:rPr>
        <w:t xml:space="preserve"> </w:t>
      </w:r>
      <w:r>
        <w:rPr>
          <w:b/>
          <w:sz w:val="18"/>
        </w:rPr>
        <w:t>IPART,</w:t>
      </w:r>
      <w:r>
        <w:rPr>
          <w:b/>
          <w:spacing w:val="-2"/>
          <w:sz w:val="18"/>
        </w:rPr>
        <w:t xml:space="preserve"> </w:t>
      </w:r>
      <w:r>
        <w:rPr>
          <w:b/>
          <w:sz w:val="18"/>
        </w:rPr>
        <w:t>August</w:t>
      </w:r>
      <w:r>
        <w:rPr>
          <w:b/>
          <w:spacing w:val="-4"/>
          <w:sz w:val="18"/>
        </w:rPr>
        <w:t xml:space="preserve"> </w:t>
      </w:r>
      <w:r>
        <w:rPr>
          <w:b/>
          <w:sz w:val="18"/>
        </w:rPr>
        <w:t>1998,</w:t>
      </w:r>
      <w:r>
        <w:rPr>
          <w:b/>
          <w:spacing w:val="-2"/>
          <w:sz w:val="18"/>
        </w:rPr>
        <w:t xml:space="preserve"> </w:t>
      </w:r>
      <w:r>
        <w:rPr>
          <w:b/>
          <w:sz w:val="18"/>
        </w:rPr>
        <w:t>pp</w:t>
      </w:r>
      <w:r>
        <w:rPr>
          <w:b/>
          <w:spacing w:val="-3"/>
          <w:sz w:val="18"/>
        </w:rPr>
        <w:t xml:space="preserve"> </w:t>
      </w:r>
      <w:r>
        <w:rPr>
          <w:b/>
          <w:sz w:val="18"/>
        </w:rPr>
        <w:t>9-</w:t>
      </w:r>
      <w:r>
        <w:rPr>
          <w:b/>
          <w:spacing w:val="-5"/>
          <w:sz w:val="18"/>
        </w:rPr>
        <w:t>11.</w:t>
      </w:r>
    </w:p>
    <w:p w:rsidR="00112F44" w:rsidRDefault="00112F44">
      <w:pPr>
        <w:pStyle w:val="BodyText"/>
        <w:spacing w:before="13"/>
        <w:ind w:left="0"/>
        <w:rPr>
          <w:b/>
          <w:sz w:val="18"/>
        </w:rPr>
      </w:pPr>
    </w:p>
    <w:p w:rsidR="00112F44" w:rsidRDefault="00FB63F3">
      <w:pPr>
        <w:pStyle w:val="BodyText"/>
        <w:spacing w:line="213" w:lineRule="auto"/>
        <w:ind w:right="448"/>
        <w:jc w:val="both"/>
      </w:pPr>
      <w:r>
        <w:t>The lack of meaningful research on which actions foster responsible gaming makes it difficult</w:t>
      </w:r>
      <w:r>
        <w:rPr>
          <w:spacing w:val="-5"/>
        </w:rPr>
        <w:t xml:space="preserve"> </w:t>
      </w:r>
      <w:r>
        <w:t>for</w:t>
      </w:r>
      <w:r>
        <w:rPr>
          <w:spacing w:val="-4"/>
        </w:rPr>
        <w:t xml:space="preserve"> </w:t>
      </w:r>
      <w:r>
        <w:t>IPART</w:t>
      </w:r>
      <w:r>
        <w:rPr>
          <w:spacing w:val="-4"/>
        </w:rPr>
        <w:t xml:space="preserve"> </w:t>
      </w:r>
      <w:r>
        <w:t>to</w:t>
      </w:r>
      <w:r>
        <w:rPr>
          <w:spacing w:val="-4"/>
        </w:rPr>
        <w:t xml:space="preserve"> </w:t>
      </w:r>
      <w:r>
        <w:t>recommend</w:t>
      </w:r>
      <w:r>
        <w:rPr>
          <w:spacing w:val="-4"/>
        </w:rPr>
        <w:t xml:space="preserve"> </w:t>
      </w:r>
      <w:r>
        <w:t>mandatory</w:t>
      </w:r>
      <w:r>
        <w:rPr>
          <w:spacing w:val="-4"/>
        </w:rPr>
        <w:t xml:space="preserve"> </w:t>
      </w:r>
      <w:r>
        <w:t>components</w:t>
      </w:r>
      <w:r>
        <w:rPr>
          <w:spacing w:val="-3"/>
        </w:rPr>
        <w:t xml:space="preserve"> </w:t>
      </w:r>
      <w:r>
        <w:t>for</w:t>
      </w:r>
      <w:r>
        <w:rPr>
          <w:spacing w:val="-1"/>
        </w:rPr>
        <w:t xml:space="preserve"> </w:t>
      </w:r>
      <w:r>
        <w:t>incorporation</w:t>
      </w:r>
      <w:r>
        <w:rPr>
          <w:spacing w:val="-1"/>
        </w:rPr>
        <w:t xml:space="preserve"> </w:t>
      </w:r>
      <w:r>
        <w:t>into</w:t>
      </w:r>
      <w:r>
        <w:rPr>
          <w:spacing w:val="-1"/>
        </w:rPr>
        <w:t xml:space="preserve"> </w:t>
      </w:r>
      <w:r>
        <w:t xml:space="preserve">an industry </w:t>
      </w:r>
      <w:r>
        <w:rPr>
          <w:spacing w:val="-2"/>
        </w:rPr>
        <w:t>code.</w:t>
      </w:r>
    </w:p>
    <w:p w:rsidR="00112F44" w:rsidRDefault="00FB63F3">
      <w:pPr>
        <w:pStyle w:val="Heading4"/>
        <w:spacing w:before="275"/>
        <w:rPr>
          <w:rFonts w:ascii="Arial"/>
        </w:rPr>
      </w:pPr>
      <w:r>
        <w:rPr>
          <w:rFonts w:ascii="Arial"/>
        </w:rPr>
        <w:t>Recommendation</w:t>
      </w:r>
      <w:r>
        <w:rPr>
          <w:rFonts w:ascii="Arial"/>
          <w:spacing w:val="-11"/>
        </w:rPr>
        <w:t xml:space="preserve"> </w:t>
      </w:r>
      <w:r>
        <w:rPr>
          <w:rFonts w:ascii="Arial"/>
          <w:spacing w:val="-5"/>
        </w:rPr>
        <w:t>5.2</w:t>
      </w:r>
    </w:p>
    <w:p w:rsidR="00112F44" w:rsidRDefault="00FB63F3">
      <w:pPr>
        <w:pStyle w:val="Heading4"/>
        <w:spacing w:before="115" w:line="213" w:lineRule="auto"/>
        <w:ind w:right="451"/>
      </w:pPr>
      <w:r>
        <w:t>The Tribunal recommends that the Government evaluate which minimum components of a responsible gaming strategy should be mandatory and legislated and which components are best left to industry wide codes of conduct.</w:t>
      </w:r>
    </w:p>
    <w:p w:rsidR="00112F44" w:rsidRDefault="00FB63F3">
      <w:pPr>
        <w:pStyle w:val="Heading2"/>
        <w:numPr>
          <w:ilvl w:val="1"/>
          <w:numId w:val="45"/>
        </w:numPr>
        <w:tabs>
          <w:tab w:val="left" w:pos="933"/>
        </w:tabs>
        <w:spacing w:before="268"/>
        <w:ind w:left="933" w:hanging="532"/>
      </w:pPr>
      <w:bookmarkStart w:id="41" w:name="_TOC_250035"/>
      <w:r>
        <w:t>Responsible</w:t>
      </w:r>
      <w:r>
        <w:rPr>
          <w:spacing w:val="-6"/>
        </w:rPr>
        <w:t xml:space="preserve"> </w:t>
      </w:r>
      <w:bookmarkEnd w:id="41"/>
      <w:r>
        <w:rPr>
          <w:spacing w:val="-2"/>
        </w:rPr>
        <w:t>advertising</w:t>
      </w:r>
    </w:p>
    <w:p w:rsidR="00112F44" w:rsidRDefault="00FB63F3">
      <w:pPr>
        <w:pStyle w:val="BodyText"/>
        <w:spacing w:before="235" w:line="216" w:lineRule="auto"/>
        <w:ind w:right="443"/>
        <w:jc w:val="both"/>
      </w:pPr>
      <w:r>
        <w:t>Some</w:t>
      </w:r>
      <w:r>
        <w:rPr>
          <w:spacing w:val="-3"/>
        </w:rPr>
        <w:t xml:space="preserve"> </w:t>
      </w:r>
      <w:r>
        <w:t>of</w:t>
      </w:r>
      <w:r>
        <w:rPr>
          <w:spacing w:val="-1"/>
        </w:rPr>
        <w:t xml:space="preserve"> </w:t>
      </w:r>
      <w:r>
        <w:t>the</w:t>
      </w:r>
      <w:r>
        <w:rPr>
          <w:spacing w:val="-3"/>
        </w:rPr>
        <w:t xml:space="preserve"> </w:t>
      </w:r>
      <w:r>
        <w:t>advertising slogans utilised by gaming operators are not</w:t>
      </w:r>
      <w:r>
        <w:rPr>
          <w:spacing w:val="-2"/>
        </w:rPr>
        <w:t xml:space="preserve"> </w:t>
      </w:r>
      <w:r>
        <w:t>completely accurate, or emphasise only the potential upside of gaming expenditure.</w:t>
      </w:r>
      <w:r>
        <w:rPr>
          <w:spacing w:val="40"/>
        </w:rPr>
        <w:t xml:space="preserve"> </w:t>
      </w:r>
      <w:r>
        <w:t>For example, 'Thommos' hotel gaming rooms use the slogan, "Everyone's a winner at Thommos".</w:t>
      </w:r>
    </w:p>
    <w:p w:rsidR="00112F44" w:rsidRDefault="00FB63F3">
      <w:pPr>
        <w:pStyle w:val="BodyText"/>
        <w:spacing w:before="265" w:line="216" w:lineRule="auto"/>
        <w:ind w:right="448"/>
        <w:jc w:val="both"/>
      </w:pPr>
      <w:r>
        <w:t>NSW Lotteries features slogans which only promote the potential upside of gaming expenditure.</w:t>
      </w:r>
      <w:r>
        <w:rPr>
          <w:spacing w:val="40"/>
        </w:rPr>
        <w:t xml:space="preserve"> </w:t>
      </w:r>
      <w:r>
        <w:t>"It could be you", "Win a truckload of cash", and "Scratch me happy" are examples of such advertising campaigns.</w:t>
      </w:r>
      <w:r>
        <w:rPr>
          <w:spacing w:val="40"/>
        </w:rPr>
        <w:t xml:space="preserve"> </w:t>
      </w:r>
      <w:r>
        <w:t>Yet NSW Lotteries is selling the chance of</w:t>
      </w:r>
      <w:r>
        <w:rPr>
          <w:spacing w:val="40"/>
        </w:rPr>
        <w:t xml:space="preserve"> </w:t>
      </w:r>
      <w:r>
        <w:t>attaining a ‘fantasy’ and may warrant different advertising standards.</w:t>
      </w:r>
      <w:r>
        <w:rPr>
          <w:spacing w:val="40"/>
        </w:rPr>
        <w:t xml:space="preserve"> </w:t>
      </w:r>
      <w:r>
        <w:t>Lotteries are primarily</w:t>
      </w:r>
      <w:r>
        <w:rPr>
          <w:spacing w:val="-3"/>
        </w:rPr>
        <w:t xml:space="preserve"> </w:t>
      </w:r>
      <w:r>
        <w:t>focused</w:t>
      </w:r>
      <w:r>
        <w:rPr>
          <w:spacing w:val="-3"/>
        </w:rPr>
        <w:t xml:space="preserve"> </w:t>
      </w:r>
      <w:r>
        <w:t>on</w:t>
      </w:r>
      <w:r>
        <w:rPr>
          <w:spacing w:val="-1"/>
        </w:rPr>
        <w:t xml:space="preserve"> </w:t>
      </w:r>
      <w:r>
        <w:t>providing</w:t>
      </w:r>
      <w:r>
        <w:rPr>
          <w:spacing w:val="-5"/>
        </w:rPr>
        <w:t xml:space="preserve"> </w:t>
      </w:r>
      <w:r>
        <w:t>very</w:t>
      </w:r>
      <w:r>
        <w:rPr>
          <w:spacing w:val="-3"/>
        </w:rPr>
        <w:t xml:space="preserve"> </w:t>
      </w:r>
      <w:r>
        <w:t>large</w:t>
      </w:r>
      <w:r>
        <w:rPr>
          <w:spacing w:val="-3"/>
        </w:rPr>
        <w:t xml:space="preserve"> </w:t>
      </w:r>
      <w:r>
        <w:t>prizes</w:t>
      </w:r>
      <w:r>
        <w:rPr>
          <w:spacing w:val="-2"/>
        </w:rPr>
        <w:t xml:space="preserve"> </w:t>
      </w:r>
      <w:r>
        <w:t>at</w:t>
      </w:r>
      <w:r>
        <w:rPr>
          <w:spacing w:val="-3"/>
        </w:rPr>
        <w:t xml:space="preserve"> </w:t>
      </w:r>
      <w:r>
        <w:t>long</w:t>
      </w:r>
      <w:r>
        <w:rPr>
          <w:spacing w:val="-3"/>
        </w:rPr>
        <w:t xml:space="preserve"> </w:t>
      </w:r>
      <w:r>
        <w:t>odds</w:t>
      </w:r>
      <w:r>
        <w:rPr>
          <w:spacing w:val="-3"/>
        </w:rPr>
        <w:t xml:space="preserve"> </w:t>
      </w:r>
      <w:r>
        <w:t>and</w:t>
      </w:r>
      <w:r>
        <w:rPr>
          <w:spacing w:val="-5"/>
        </w:rPr>
        <w:t xml:space="preserve"> </w:t>
      </w:r>
      <w:r>
        <w:t>hence</w:t>
      </w:r>
      <w:r>
        <w:rPr>
          <w:spacing w:val="-3"/>
        </w:rPr>
        <w:t xml:space="preserve"> </w:t>
      </w:r>
      <w:r>
        <w:t>commercial</w:t>
      </w:r>
      <w:r>
        <w:rPr>
          <w:spacing w:val="-3"/>
        </w:rPr>
        <w:t xml:space="preserve"> </w:t>
      </w:r>
      <w:r>
        <w:t>success requires NSW Lotteries to market this ‘fantasy’ aspect.</w:t>
      </w:r>
    </w:p>
    <w:p w:rsidR="00112F44" w:rsidRDefault="00FB63F3">
      <w:pPr>
        <w:pStyle w:val="BodyText"/>
        <w:spacing w:before="260" w:line="216" w:lineRule="auto"/>
        <w:ind w:right="443"/>
        <w:jc w:val="both"/>
      </w:pPr>
      <w:r>
        <w:t>Part V of the Trade Practices Act (1974) prohibits companies from making false or</w:t>
      </w:r>
      <w:r>
        <w:rPr>
          <w:spacing w:val="40"/>
        </w:rPr>
        <w:t xml:space="preserve"> </w:t>
      </w:r>
      <w:r>
        <w:t>misleading representations.</w:t>
      </w:r>
      <w:r>
        <w:rPr>
          <w:spacing w:val="40"/>
        </w:rPr>
        <w:t xml:space="preserve"> </w:t>
      </w:r>
      <w:r>
        <w:t>Yet, imaginative promotion of products is a normal part of attracting customers and encouraging them to purchase.</w:t>
      </w:r>
      <w:r>
        <w:rPr>
          <w:spacing w:val="40"/>
        </w:rPr>
        <w:t xml:space="preserve"> </w:t>
      </w:r>
      <w:r>
        <w:t>However, all advertisers must ensure that each representation is factual.</w:t>
      </w:r>
      <w:r>
        <w:rPr>
          <w:spacing w:val="40"/>
        </w:rPr>
        <w:t xml:space="preserve"> </w:t>
      </w:r>
      <w:r>
        <w:t>The only exception is puffery or self-evident exaggeration, such as ‘whiter than white’ or ‘the best thing since sliced bread’, where it is unlikely that any customer would take the claims seriously.</w:t>
      </w:r>
      <w:r>
        <w:rPr>
          <w:spacing w:val="40"/>
        </w:rPr>
        <w:t xml:space="preserve"> </w:t>
      </w:r>
      <w:r>
        <w:t>Gaming operators must ensure advertisements comply with Trade Practices Acts requirements.</w:t>
      </w:r>
    </w:p>
    <w:p w:rsidR="00112F44" w:rsidRDefault="00112F44">
      <w:pPr>
        <w:spacing w:line="216" w:lineRule="auto"/>
        <w:jc w:val="both"/>
        <w:sectPr w:rsidR="00112F44">
          <w:pgSz w:w="11900" w:h="16840"/>
          <w:pgMar w:top="1280" w:right="980" w:bottom="920" w:left="1040" w:header="716" w:footer="735" w:gutter="0"/>
          <w:cols w:space="720"/>
        </w:sectPr>
      </w:pPr>
    </w:p>
    <w:p w:rsidR="00112F44" w:rsidRDefault="00FB63F3">
      <w:pPr>
        <w:pStyle w:val="BodyText"/>
        <w:spacing w:before="114" w:line="216" w:lineRule="auto"/>
        <w:ind w:right="451"/>
        <w:jc w:val="both"/>
      </w:pPr>
      <w:r>
        <w:lastRenderedPageBreak/>
        <w:t>The Australian Association of National Advertisers has a code of practice which provides guidelines</w:t>
      </w:r>
      <w:r>
        <w:rPr>
          <w:spacing w:val="80"/>
        </w:rPr>
        <w:t xml:space="preserve">  </w:t>
      </w:r>
      <w:r>
        <w:t>for</w:t>
      </w:r>
      <w:r>
        <w:rPr>
          <w:spacing w:val="80"/>
        </w:rPr>
        <w:t xml:space="preserve">  </w:t>
      </w:r>
      <w:r>
        <w:t>the</w:t>
      </w:r>
      <w:r>
        <w:rPr>
          <w:spacing w:val="80"/>
        </w:rPr>
        <w:t xml:space="preserve">  </w:t>
      </w:r>
      <w:r>
        <w:t>responsible</w:t>
      </w:r>
      <w:r>
        <w:rPr>
          <w:spacing w:val="80"/>
        </w:rPr>
        <w:t xml:space="preserve">  </w:t>
      </w:r>
      <w:r>
        <w:t>sale</w:t>
      </w:r>
      <w:r>
        <w:rPr>
          <w:spacing w:val="80"/>
        </w:rPr>
        <w:t xml:space="preserve">  </w:t>
      </w:r>
      <w:r>
        <w:t>and</w:t>
      </w:r>
      <w:r>
        <w:rPr>
          <w:spacing w:val="80"/>
        </w:rPr>
        <w:t xml:space="preserve">  </w:t>
      </w:r>
      <w:r>
        <w:t>promotion</w:t>
      </w:r>
      <w:r>
        <w:rPr>
          <w:spacing w:val="80"/>
        </w:rPr>
        <w:t xml:space="preserve">  </w:t>
      </w:r>
      <w:r>
        <w:t>of</w:t>
      </w:r>
      <w:r>
        <w:rPr>
          <w:spacing w:val="80"/>
        </w:rPr>
        <w:t xml:space="preserve">  </w:t>
      </w:r>
      <w:r>
        <w:t>gaming</w:t>
      </w:r>
      <w:r>
        <w:rPr>
          <w:spacing w:val="80"/>
        </w:rPr>
        <w:t xml:space="preserve">  </w:t>
      </w:r>
      <w:r>
        <w:t>products. Wesley Gambling Counselling Services believes this is not sufficient and is concerned with the quality of current advertisements:</w:t>
      </w:r>
    </w:p>
    <w:p w:rsidR="00112F44" w:rsidRDefault="00FB63F3">
      <w:pPr>
        <w:spacing w:before="213" w:line="216" w:lineRule="auto"/>
        <w:ind w:left="968" w:right="998"/>
        <w:jc w:val="both"/>
        <w:rPr>
          <w:sz w:val="9"/>
        </w:rPr>
      </w:pPr>
      <w:r>
        <w:rPr>
          <w:sz w:val="18"/>
        </w:rPr>
        <w:t>Nearly all advertising emphasises winning.</w:t>
      </w:r>
      <w:r>
        <w:rPr>
          <w:spacing w:val="40"/>
          <w:sz w:val="18"/>
        </w:rPr>
        <w:t xml:space="preserve"> </w:t>
      </w:r>
      <w:r>
        <w:rPr>
          <w:sz w:val="18"/>
        </w:rPr>
        <w:t>This contrasts with the fact that gamblers can expect</w:t>
      </w:r>
      <w:r>
        <w:rPr>
          <w:spacing w:val="80"/>
          <w:sz w:val="18"/>
        </w:rPr>
        <w:t xml:space="preserve"> </w:t>
      </w:r>
      <w:r>
        <w:rPr>
          <w:sz w:val="18"/>
        </w:rPr>
        <w:t>to lose over time. Our concern is that the current</w:t>
      </w:r>
      <w:r>
        <w:rPr>
          <w:spacing w:val="40"/>
          <w:sz w:val="18"/>
        </w:rPr>
        <w:t xml:space="preserve"> </w:t>
      </w:r>
      <w:r>
        <w:rPr>
          <w:sz w:val="18"/>
        </w:rPr>
        <w:t>industry approach is “if its legal, we can do it”. Courts have allowed advertisers tremendous freedom in advertising. … There needs to be an advertising code and an investigation of the impact of advertising on potential problem</w:t>
      </w:r>
      <w:r>
        <w:rPr>
          <w:spacing w:val="80"/>
          <w:sz w:val="18"/>
        </w:rPr>
        <w:t xml:space="preserve"> </w:t>
      </w:r>
      <w:r>
        <w:rPr>
          <w:spacing w:val="-2"/>
          <w:sz w:val="18"/>
        </w:rPr>
        <w:t>gamblers.</w:t>
      </w:r>
      <w:r>
        <w:rPr>
          <w:spacing w:val="-2"/>
          <w:position w:val="9"/>
          <w:sz w:val="9"/>
        </w:rPr>
        <w:t>101</w:t>
      </w:r>
    </w:p>
    <w:p w:rsidR="00112F44" w:rsidRDefault="00112F44">
      <w:pPr>
        <w:pStyle w:val="BodyText"/>
        <w:spacing w:before="20"/>
        <w:ind w:left="0"/>
        <w:rPr>
          <w:sz w:val="18"/>
        </w:rPr>
      </w:pPr>
    </w:p>
    <w:p w:rsidR="00112F44" w:rsidRDefault="00FB63F3">
      <w:pPr>
        <w:pStyle w:val="BodyText"/>
        <w:spacing w:line="216" w:lineRule="auto"/>
        <w:ind w:right="446"/>
        <w:jc w:val="both"/>
      </w:pPr>
      <w:r>
        <w:t>The trend towards a national gambling market featuring growing competition amongst multiple lottery providers, as well as expanding Internet and telephone access to interstate gaming and wagering providers means that a national gambling advertising code is preferable to a state one.</w:t>
      </w:r>
    </w:p>
    <w:p w:rsidR="00112F44" w:rsidRDefault="00FB63F3">
      <w:pPr>
        <w:pStyle w:val="Heading4"/>
        <w:spacing w:before="268"/>
        <w:rPr>
          <w:rFonts w:ascii="Arial"/>
        </w:rPr>
      </w:pPr>
      <w:r>
        <w:rPr>
          <w:rFonts w:ascii="Arial"/>
        </w:rPr>
        <w:t>Recommendation</w:t>
      </w:r>
      <w:r>
        <w:rPr>
          <w:rFonts w:ascii="Arial"/>
          <w:spacing w:val="-11"/>
        </w:rPr>
        <w:t xml:space="preserve"> </w:t>
      </w:r>
      <w:r>
        <w:rPr>
          <w:rFonts w:ascii="Arial"/>
          <w:spacing w:val="-5"/>
        </w:rPr>
        <w:t>5.3</w:t>
      </w:r>
    </w:p>
    <w:p w:rsidR="00112F44" w:rsidRDefault="00FB63F3">
      <w:pPr>
        <w:pStyle w:val="Heading4"/>
        <w:spacing w:line="213" w:lineRule="auto"/>
        <w:ind w:right="446"/>
      </w:pPr>
      <w:r>
        <w:t>The Tribunal recommends that the new Gaming and Liquor Agency develop advertising standards to cover all gaming products.</w:t>
      </w:r>
      <w:r>
        <w:rPr>
          <w:spacing w:val="40"/>
        </w:rPr>
        <w:t xml:space="preserve"> </w:t>
      </w:r>
      <w:r>
        <w:t>The standards should be developed in consultation with the community and should then be progressed as the basis for a national gambling advertising code.</w:t>
      </w:r>
    </w:p>
    <w:p w:rsidR="00112F44" w:rsidRDefault="00FB63F3">
      <w:pPr>
        <w:pStyle w:val="Heading2"/>
        <w:numPr>
          <w:ilvl w:val="1"/>
          <w:numId w:val="45"/>
        </w:numPr>
        <w:tabs>
          <w:tab w:val="left" w:pos="934"/>
        </w:tabs>
        <w:spacing w:before="265"/>
        <w:ind w:left="934" w:hanging="533"/>
      </w:pPr>
      <w:bookmarkStart w:id="42" w:name="_TOC_250034"/>
      <w:r>
        <w:t>Licensing</w:t>
      </w:r>
      <w:r>
        <w:rPr>
          <w:spacing w:val="-2"/>
        </w:rPr>
        <w:t xml:space="preserve"> </w:t>
      </w:r>
      <w:r>
        <w:t>of</w:t>
      </w:r>
      <w:r>
        <w:rPr>
          <w:spacing w:val="-1"/>
        </w:rPr>
        <w:t xml:space="preserve"> </w:t>
      </w:r>
      <w:r>
        <w:t>gaming</w:t>
      </w:r>
      <w:bookmarkEnd w:id="42"/>
      <w:r>
        <w:rPr>
          <w:spacing w:val="-2"/>
        </w:rPr>
        <w:t xml:space="preserve"> employees</w:t>
      </w:r>
    </w:p>
    <w:p w:rsidR="00112F44" w:rsidRDefault="00FB63F3">
      <w:pPr>
        <w:pStyle w:val="BodyText"/>
        <w:spacing w:before="236" w:line="216" w:lineRule="auto"/>
        <w:ind w:right="451"/>
        <w:jc w:val="both"/>
      </w:pPr>
      <w:r>
        <w:t>As discussed in Section 4.7, IPART believes that, in the medium term, the licensing of all employees</w:t>
      </w:r>
      <w:r>
        <w:rPr>
          <w:spacing w:val="-3"/>
        </w:rPr>
        <w:t xml:space="preserve"> </w:t>
      </w:r>
      <w:r>
        <w:t>involved</w:t>
      </w:r>
      <w:r>
        <w:rPr>
          <w:spacing w:val="-5"/>
        </w:rPr>
        <w:t xml:space="preserve"> </w:t>
      </w:r>
      <w:r>
        <w:t>in</w:t>
      </w:r>
      <w:r>
        <w:rPr>
          <w:spacing w:val="-1"/>
        </w:rPr>
        <w:t xml:space="preserve"> </w:t>
      </w:r>
      <w:r>
        <w:t>gaming</w:t>
      </w:r>
      <w:r>
        <w:rPr>
          <w:spacing w:val="-3"/>
        </w:rPr>
        <w:t xml:space="preserve"> </w:t>
      </w:r>
      <w:r>
        <w:t>is</w:t>
      </w:r>
      <w:r>
        <w:rPr>
          <w:spacing w:val="-3"/>
        </w:rPr>
        <w:t xml:space="preserve"> </w:t>
      </w:r>
      <w:r>
        <w:t>an essential</w:t>
      </w:r>
      <w:r>
        <w:rPr>
          <w:spacing w:val="-3"/>
        </w:rPr>
        <w:t xml:space="preserve"> </w:t>
      </w:r>
      <w:r>
        <w:t>measure to ensure the responsible provision of gaming.</w:t>
      </w:r>
      <w:r>
        <w:rPr>
          <w:spacing w:val="40"/>
        </w:rPr>
        <w:t xml:space="preserve"> </w:t>
      </w:r>
      <w:r>
        <w:t>The</w:t>
      </w:r>
      <w:r>
        <w:rPr>
          <w:spacing w:val="-1"/>
        </w:rPr>
        <w:t xml:space="preserve"> </w:t>
      </w:r>
      <w:r>
        <w:t>completion of educational</w:t>
      </w:r>
      <w:r>
        <w:rPr>
          <w:spacing w:val="-1"/>
        </w:rPr>
        <w:t xml:space="preserve"> </w:t>
      </w:r>
      <w:r>
        <w:t>programs</w:t>
      </w:r>
      <w:r>
        <w:rPr>
          <w:spacing w:val="-1"/>
        </w:rPr>
        <w:t xml:space="preserve"> </w:t>
      </w:r>
      <w:r>
        <w:t>dealing</w:t>
      </w:r>
      <w:r>
        <w:rPr>
          <w:spacing w:val="-1"/>
        </w:rPr>
        <w:t xml:space="preserve"> </w:t>
      </w:r>
      <w:r>
        <w:t>with problem gambling would</w:t>
      </w:r>
      <w:r>
        <w:rPr>
          <w:spacing w:val="-1"/>
        </w:rPr>
        <w:t xml:space="preserve"> </w:t>
      </w:r>
      <w:r>
        <w:t>be a natural pre-requisite to obtaining an employee license.</w:t>
      </w:r>
      <w:r>
        <w:rPr>
          <w:spacing w:val="40"/>
        </w:rPr>
        <w:t xml:space="preserve"> </w:t>
      </w:r>
      <w:r>
        <w:t>IPART’s recommendations on this issues are also contained in Section 4.7.</w:t>
      </w:r>
    </w:p>
    <w:p w:rsidR="00112F44" w:rsidRDefault="00FB63F3">
      <w:pPr>
        <w:pStyle w:val="Heading2"/>
        <w:numPr>
          <w:ilvl w:val="1"/>
          <w:numId w:val="45"/>
        </w:numPr>
        <w:tabs>
          <w:tab w:val="left" w:pos="933"/>
        </w:tabs>
        <w:spacing w:before="267"/>
        <w:ind w:left="933" w:hanging="532"/>
      </w:pPr>
      <w:bookmarkStart w:id="43" w:name="_TOC_250033"/>
      <w:r>
        <w:t>Labelling,</w:t>
      </w:r>
      <w:r>
        <w:rPr>
          <w:spacing w:val="-4"/>
        </w:rPr>
        <w:t xml:space="preserve"> </w:t>
      </w:r>
      <w:r>
        <w:t>signage</w:t>
      </w:r>
      <w:r>
        <w:rPr>
          <w:spacing w:val="-4"/>
        </w:rPr>
        <w:t xml:space="preserve"> </w:t>
      </w:r>
      <w:r>
        <w:t>and</w:t>
      </w:r>
      <w:r>
        <w:rPr>
          <w:spacing w:val="-3"/>
        </w:rPr>
        <w:t xml:space="preserve"> </w:t>
      </w:r>
      <w:bookmarkEnd w:id="43"/>
      <w:r>
        <w:rPr>
          <w:spacing w:val="-2"/>
        </w:rPr>
        <w:t>brochures</w:t>
      </w:r>
    </w:p>
    <w:p w:rsidR="00112F44" w:rsidRDefault="00FB63F3">
      <w:pPr>
        <w:pStyle w:val="BodyText"/>
        <w:spacing w:before="233" w:line="216" w:lineRule="auto"/>
        <w:ind w:right="448"/>
        <w:jc w:val="both"/>
      </w:pPr>
      <w:r>
        <w:t>The display of signs and accompanying brochures promoting responsible gaming within gaming venues is often advocated as an important measure in fostering responsible gambling.</w:t>
      </w:r>
      <w:r>
        <w:rPr>
          <w:spacing w:val="80"/>
        </w:rPr>
        <w:t xml:space="preserve"> </w:t>
      </w:r>
      <w:r>
        <w:t>Signage can be used to raise awareness of the potential for addiction, suggest</w:t>
      </w:r>
      <w:r>
        <w:rPr>
          <w:spacing w:val="40"/>
        </w:rPr>
        <w:t xml:space="preserve"> </w:t>
      </w:r>
      <w:r>
        <w:t>self-exclusion, and offer advice on where to get help (eg G-Line).</w:t>
      </w:r>
    </w:p>
    <w:p w:rsidR="00112F44" w:rsidRDefault="00FB63F3">
      <w:pPr>
        <w:pStyle w:val="BodyText"/>
        <w:spacing w:before="263" w:line="216" w:lineRule="auto"/>
        <w:ind w:right="453"/>
        <w:jc w:val="both"/>
      </w:pPr>
      <w:r>
        <w:t>IPART believes that the quality and extent of venue signage with relevant information on gambling is generally poor.</w:t>
      </w:r>
      <w:r>
        <w:rPr>
          <w:spacing w:val="40"/>
        </w:rPr>
        <w:t xml:space="preserve"> </w:t>
      </w:r>
      <w:r>
        <w:t>Mandatory venue signage requirements need to be established.</w:t>
      </w:r>
    </w:p>
    <w:p w:rsidR="00112F44" w:rsidRDefault="00FB63F3">
      <w:pPr>
        <w:pStyle w:val="BodyText"/>
        <w:spacing w:before="265" w:line="216" w:lineRule="auto"/>
        <w:ind w:right="447"/>
        <w:jc w:val="both"/>
        <w:rPr>
          <w:sz w:val="11"/>
        </w:rPr>
      </w:pPr>
      <w:r>
        <w:t>To promote responsible gambling, Star City utilises signage and brochures with the slogan, "Bet with your head not over it".</w:t>
      </w:r>
      <w:r>
        <w:rPr>
          <w:spacing w:val="40"/>
        </w:rPr>
        <w:t xml:space="preserve"> </w:t>
      </w:r>
      <w:r>
        <w:t>A submission from the Women and Gambling Project believed that this slogan is ineffective as around 50% of casino patrons are of Asian background and may not fully understand the double meaning utilised.</w:t>
      </w:r>
      <w:r>
        <w:rPr>
          <w:spacing w:val="40"/>
        </w:rPr>
        <w:t xml:space="preserve"> </w:t>
      </w:r>
      <w:r>
        <w:t>Wesley Gambling Counselling Service shares the view that the Star City slogan is ineffective describing it as very</w:t>
      </w:r>
      <w:r>
        <w:rPr>
          <w:spacing w:val="-3"/>
        </w:rPr>
        <w:t xml:space="preserve"> </w:t>
      </w:r>
      <w:r>
        <w:t>vague,</w:t>
      </w:r>
      <w:r>
        <w:rPr>
          <w:spacing w:val="-3"/>
        </w:rPr>
        <w:t xml:space="preserve"> </w:t>
      </w:r>
      <w:r>
        <w:t>and</w:t>
      </w:r>
      <w:r>
        <w:rPr>
          <w:spacing w:val="-5"/>
        </w:rPr>
        <w:t xml:space="preserve"> </w:t>
      </w:r>
      <w:r>
        <w:t>suggest</w:t>
      </w:r>
      <w:r>
        <w:rPr>
          <w:spacing w:val="-3"/>
        </w:rPr>
        <w:t xml:space="preserve"> </w:t>
      </w:r>
      <w:r>
        <w:t>a</w:t>
      </w:r>
      <w:r>
        <w:rPr>
          <w:spacing w:val="-5"/>
        </w:rPr>
        <w:t xml:space="preserve"> </w:t>
      </w:r>
      <w:r>
        <w:t>new</w:t>
      </w:r>
      <w:r>
        <w:rPr>
          <w:spacing w:val="-3"/>
        </w:rPr>
        <w:t xml:space="preserve"> </w:t>
      </w:r>
      <w:r>
        <w:t>slogan "Gambling may cause problems in your life.</w:t>
      </w:r>
      <w:r>
        <w:rPr>
          <w:spacing w:val="40"/>
        </w:rPr>
        <w:t xml:space="preserve"> </w:t>
      </w:r>
      <w:r>
        <w:t xml:space="preserve">Star City advises caution." </w:t>
      </w:r>
      <w:r>
        <w:rPr>
          <w:position w:val="11"/>
          <w:sz w:val="11"/>
        </w:rPr>
        <w:t>102</w:t>
      </w:r>
    </w:p>
    <w:p w:rsidR="00112F44" w:rsidRDefault="00FB63F3">
      <w:pPr>
        <w:pStyle w:val="BodyText"/>
        <w:spacing w:before="259" w:line="216" w:lineRule="auto"/>
        <w:ind w:right="449"/>
        <w:jc w:val="both"/>
      </w:pPr>
      <w:r>
        <w:t>Some submissions describe a phenomenon called 'signage fatigue' whereby increasing numbers</w:t>
      </w:r>
      <w:r>
        <w:rPr>
          <w:spacing w:val="21"/>
        </w:rPr>
        <w:t xml:space="preserve"> </w:t>
      </w:r>
      <w:r>
        <w:t>of</w:t>
      </w:r>
      <w:r>
        <w:rPr>
          <w:spacing w:val="21"/>
        </w:rPr>
        <w:t xml:space="preserve"> </w:t>
      </w:r>
      <w:r>
        <w:t>signs</w:t>
      </w:r>
      <w:r>
        <w:rPr>
          <w:spacing w:val="21"/>
        </w:rPr>
        <w:t xml:space="preserve"> </w:t>
      </w:r>
      <w:r>
        <w:t>and</w:t>
      </w:r>
      <w:r>
        <w:rPr>
          <w:spacing w:val="18"/>
        </w:rPr>
        <w:t xml:space="preserve"> </w:t>
      </w:r>
      <w:r>
        <w:t>excessive</w:t>
      </w:r>
      <w:r>
        <w:rPr>
          <w:spacing w:val="22"/>
        </w:rPr>
        <w:t xml:space="preserve"> </w:t>
      </w:r>
      <w:r>
        <w:t>content</w:t>
      </w:r>
      <w:r>
        <w:rPr>
          <w:spacing w:val="23"/>
        </w:rPr>
        <w:t xml:space="preserve"> </w:t>
      </w:r>
      <w:r>
        <w:t>have</w:t>
      </w:r>
      <w:r>
        <w:rPr>
          <w:spacing w:val="23"/>
        </w:rPr>
        <w:t xml:space="preserve"> </w:t>
      </w:r>
      <w:r>
        <w:t>diminished</w:t>
      </w:r>
      <w:r>
        <w:rPr>
          <w:spacing w:val="21"/>
        </w:rPr>
        <w:t xml:space="preserve"> </w:t>
      </w:r>
      <w:r>
        <w:t>their</w:t>
      </w:r>
      <w:r>
        <w:rPr>
          <w:spacing w:val="23"/>
        </w:rPr>
        <w:t xml:space="preserve"> </w:t>
      </w:r>
      <w:r>
        <w:t>effectiveness.</w:t>
      </w:r>
      <w:r>
        <w:rPr>
          <w:spacing w:val="75"/>
          <w:w w:val="150"/>
        </w:rPr>
        <w:t xml:space="preserve"> </w:t>
      </w:r>
      <w:r>
        <w:rPr>
          <w:spacing w:val="-2"/>
        </w:rPr>
        <w:t>Stakeholders</w:t>
      </w:r>
    </w:p>
    <w:p w:rsidR="00112F44" w:rsidRDefault="00FB63F3">
      <w:pPr>
        <w:pStyle w:val="BodyText"/>
        <w:spacing w:before="4"/>
        <w:ind w:left="0"/>
        <w:rPr>
          <w:sz w:val="17"/>
        </w:rPr>
      </w:pPr>
      <w:r>
        <w:rPr>
          <w:noProof/>
          <w:lang w:val="en-AU" w:eastAsia="en-AU"/>
        </w:rPr>
        <mc:AlternateContent>
          <mc:Choice Requires="wps">
            <w:drawing>
              <wp:anchor distT="0" distB="0" distL="0" distR="0" simplePos="0" relativeHeight="487611904" behindDoc="1" locked="0" layoutInCell="1" allowOverlap="1">
                <wp:simplePos x="0" y="0"/>
                <wp:positionH relativeFrom="page">
                  <wp:posOffset>915416</wp:posOffset>
                </wp:positionH>
                <wp:positionV relativeFrom="paragraph">
                  <wp:posOffset>167807</wp:posOffset>
                </wp:positionV>
                <wp:extent cx="1858010" cy="1270"/>
                <wp:effectExtent l="0" t="0" r="0" b="0"/>
                <wp:wrapTopAndBottom/>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1FC4E" id="Graphic 438" o:spid="_x0000_s1026" style="position:absolute;margin-left:72.1pt;margin-top:13.2pt;width:146.3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101</w:t>
      </w:r>
      <w:r>
        <w:rPr>
          <w:position w:val="9"/>
          <w:sz w:val="9"/>
        </w:rPr>
        <w:tab/>
      </w:r>
      <w:r>
        <w:rPr>
          <w:sz w:val="18"/>
        </w:rPr>
        <w:t>Submission</w:t>
      </w:r>
      <w:r>
        <w:rPr>
          <w:spacing w:val="-4"/>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9.</w:t>
      </w:r>
    </w:p>
    <w:p w:rsidR="00112F44" w:rsidRDefault="00FB63F3">
      <w:pPr>
        <w:tabs>
          <w:tab w:val="left" w:pos="967"/>
        </w:tabs>
        <w:spacing w:line="231" w:lineRule="exact"/>
        <w:ind w:left="401"/>
        <w:rPr>
          <w:sz w:val="18"/>
        </w:rPr>
      </w:pPr>
      <w:r>
        <w:rPr>
          <w:spacing w:val="-5"/>
          <w:position w:val="9"/>
          <w:sz w:val="9"/>
        </w:rPr>
        <w:t>102</w:t>
      </w:r>
      <w:r>
        <w:rPr>
          <w:position w:val="9"/>
          <w:sz w:val="9"/>
        </w:rPr>
        <w:tab/>
      </w:r>
      <w:r>
        <w:rPr>
          <w:sz w:val="18"/>
        </w:rPr>
        <w:t>Wesley</w:t>
      </w:r>
      <w:r>
        <w:rPr>
          <w:spacing w:val="-4"/>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9.</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7"/>
        <w:jc w:val="both"/>
      </w:pPr>
      <w:r>
        <w:lastRenderedPageBreak/>
        <w:t>need to consider</w:t>
      </w:r>
      <w:r>
        <w:rPr>
          <w:spacing w:val="-2"/>
        </w:rPr>
        <w:t xml:space="preserve"> </w:t>
      </w:r>
      <w:r>
        <w:t>which signs are</w:t>
      </w:r>
      <w:r>
        <w:rPr>
          <w:spacing w:val="-2"/>
        </w:rPr>
        <w:t xml:space="preserve"> </w:t>
      </w:r>
      <w:r>
        <w:t>crucial,</w:t>
      </w:r>
      <w:r>
        <w:rPr>
          <w:spacing w:val="-2"/>
        </w:rPr>
        <w:t xml:space="preserve"> </w:t>
      </w:r>
      <w:r>
        <w:t>to ensure the message is</w:t>
      </w:r>
      <w:r>
        <w:rPr>
          <w:spacing w:val="-2"/>
        </w:rPr>
        <w:t xml:space="preserve"> </w:t>
      </w:r>
      <w:r>
        <w:t>not lost.</w:t>
      </w:r>
      <w:r>
        <w:rPr>
          <w:spacing w:val="40"/>
        </w:rPr>
        <w:t xml:space="preserve"> </w:t>
      </w:r>
      <w:r>
        <w:t>Similarly, the use of universal multilingual signs may have exacerbated 'signage fatigue'.</w:t>
      </w:r>
      <w:r>
        <w:rPr>
          <w:spacing w:val="40"/>
        </w:rPr>
        <w:t xml:space="preserve"> </w:t>
      </w:r>
      <w:r>
        <w:t>There is an obvious tradeoff between the benefits of reaching all ethnic groups and losing the message from the message being too long and/or confusing.</w:t>
      </w:r>
    </w:p>
    <w:p w:rsidR="00112F44" w:rsidRDefault="00FB63F3">
      <w:pPr>
        <w:pStyle w:val="BodyText"/>
        <w:spacing w:before="261" w:line="216" w:lineRule="auto"/>
        <w:ind w:right="446"/>
        <w:jc w:val="both"/>
      </w:pPr>
      <w:r>
        <w:t>Some submissions to IPART sought the introduction of factual information labels for</w:t>
      </w:r>
      <w:r>
        <w:rPr>
          <w:spacing w:val="80"/>
        </w:rPr>
        <w:t xml:space="preserve"> </w:t>
      </w:r>
      <w:r>
        <w:t>gaming activities, such as payout rates (%).</w:t>
      </w:r>
      <w:r>
        <w:rPr>
          <w:spacing w:val="40"/>
        </w:rPr>
        <w:t xml:space="preserve"> </w:t>
      </w:r>
      <w:r>
        <w:t>This would be akin to warnings places on cigarette packaging.</w:t>
      </w:r>
      <w:r>
        <w:rPr>
          <w:spacing w:val="40"/>
        </w:rPr>
        <w:t xml:space="preserve"> </w:t>
      </w:r>
      <w:r>
        <w:t>For example, NSW Lotteries products could state that, “On average only 65% of money spent on tickets is returned to players.”</w:t>
      </w:r>
      <w:r>
        <w:rPr>
          <w:spacing w:val="80"/>
        </w:rPr>
        <w:t xml:space="preserve"> </w:t>
      </w:r>
      <w:r>
        <w:t>Yet NSW Lotteries has the lowest player payout ratio of gaming and could lose business if forced to display payout rates.</w:t>
      </w:r>
      <w:r>
        <w:rPr>
          <w:spacing w:val="40"/>
        </w:rPr>
        <w:t xml:space="preserve"> </w:t>
      </w:r>
      <w:r>
        <w:t>This would see their valuable contribution to NSW Government, which is used to</w:t>
      </w:r>
      <w:r>
        <w:rPr>
          <w:spacing w:val="40"/>
        </w:rPr>
        <w:t xml:space="preserve"> </w:t>
      </w:r>
      <w:r>
        <w:t>fund core services such as public hospitals, diminish.</w:t>
      </w:r>
      <w:r>
        <w:rPr>
          <w:spacing w:val="40"/>
        </w:rPr>
        <w:t xml:space="preserve"> </w:t>
      </w:r>
      <w:r>
        <w:t>Alternatively all gaming products could display the G-Line telephone number</w:t>
      </w:r>
      <w:r>
        <w:rPr>
          <w:position w:val="11"/>
          <w:sz w:val="11"/>
        </w:rPr>
        <w:t>103</w:t>
      </w:r>
      <w:r>
        <w:rPr>
          <w:spacing w:val="40"/>
          <w:position w:val="11"/>
          <w:sz w:val="11"/>
        </w:rPr>
        <w:t xml:space="preserve"> </w:t>
      </w:r>
      <w:r>
        <w:t>as a free and confidential service for anyone who may need assistance for a gambling problem.</w:t>
      </w:r>
      <w:r>
        <w:rPr>
          <w:spacing w:val="40"/>
        </w:rPr>
        <w:t xml:space="preserve"> </w:t>
      </w:r>
      <w:r>
        <w:t xml:space="preserve">The wallet sized G-Line information cards are particularly effective and venue operators should provide these or a similar </w:t>
      </w:r>
      <w:r>
        <w:rPr>
          <w:spacing w:val="-2"/>
        </w:rPr>
        <w:t>product.</w:t>
      </w:r>
    </w:p>
    <w:p w:rsidR="00112F44" w:rsidRDefault="00FB63F3">
      <w:pPr>
        <w:pStyle w:val="BodyText"/>
        <w:spacing w:before="256" w:line="216" w:lineRule="auto"/>
        <w:ind w:right="445"/>
        <w:jc w:val="both"/>
      </w:pPr>
      <w:r>
        <w:t>A simpler alternative to payout rates may be labels which inform players how long average play will last for a given amount of money.</w:t>
      </w:r>
      <w:r>
        <w:rPr>
          <w:spacing w:val="40"/>
        </w:rPr>
        <w:t xml:space="preserve"> </w:t>
      </w:r>
      <w:r>
        <w:t>For example, $20 inserted in say a 1 cent poker machine playing 3 lines at a time will on average be lost in 60 minutes.</w:t>
      </w:r>
      <w:r>
        <w:rPr>
          <w:spacing w:val="40"/>
        </w:rPr>
        <w:t xml:space="preserve"> </w:t>
      </w:r>
      <w:r>
        <w:t>However, this is the average time and in reality play may last a lot longer or significantly less than the average. This may diminish the credibility of the information to the player.</w:t>
      </w:r>
    </w:p>
    <w:p w:rsidR="00112F44" w:rsidRDefault="00FB63F3">
      <w:pPr>
        <w:pStyle w:val="BodyText"/>
        <w:spacing w:before="263" w:line="216" w:lineRule="auto"/>
        <w:ind w:right="457"/>
        <w:jc w:val="both"/>
      </w:pPr>
      <w:r>
        <w:t>Proponents for introducing labelling believe that full information may deter the gaming of material amounts.</w:t>
      </w:r>
      <w:r>
        <w:rPr>
          <w:spacing w:val="40"/>
        </w:rPr>
        <w:t xml:space="preserve"> </w:t>
      </w:r>
      <w:r>
        <w:t>Opponents of greater labelling believe that labels are ineffective on problem gamblers who are very unlikely to be deterred by greater information or warnings.</w:t>
      </w:r>
    </w:p>
    <w:p w:rsidR="00112F44" w:rsidRDefault="00FB63F3">
      <w:pPr>
        <w:pStyle w:val="BodyText"/>
        <w:spacing w:before="242"/>
        <w:jc w:val="both"/>
      </w:pPr>
      <w:r>
        <w:t>Recently</w:t>
      </w:r>
      <w:r>
        <w:rPr>
          <w:spacing w:val="-7"/>
        </w:rPr>
        <w:t xml:space="preserve"> </w:t>
      </w:r>
      <w:r>
        <w:t>produced</w:t>
      </w:r>
      <w:r>
        <w:rPr>
          <w:spacing w:val="-7"/>
        </w:rPr>
        <w:t xml:space="preserve"> </w:t>
      </w:r>
      <w:r>
        <w:t>Club</w:t>
      </w:r>
      <w:r>
        <w:rPr>
          <w:spacing w:val="-6"/>
        </w:rPr>
        <w:t xml:space="preserve"> </w:t>
      </w:r>
      <w:r>
        <w:t>Keno</w:t>
      </w:r>
      <w:r>
        <w:rPr>
          <w:spacing w:val="-7"/>
        </w:rPr>
        <w:t xml:space="preserve"> </w:t>
      </w:r>
      <w:r>
        <w:t>tickets</w:t>
      </w:r>
      <w:r>
        <w:rPr>
          <w:spacing w:val="-6"/>
        </w:rPr>
        <w:t xml:space="preserve"> </w:t>
      </w:r>
      <w:r>
        <w:t>display</w:t>
      </w:r>
      <w:r>
        <w:rPr>
          <w:spacing w:val="-7"/>
        </w:rPr>
        <w:t xml:space="preserve"> </w:t>
      </w:r>
      <w:r>
        <w:t>the</w:t>
      </w:r>
      <w:r>
        <w:rPr>
          <w:spacing w:val="-6"/>
        </w:rPr>
        <w:t xml:space="preserve"> </w:t>
      </w:r>
      <w:r>
        <w:rPr>
          <w:spacing w:val="-2"/>
        </w:rPr>
        <w:t>message;</w:t>
      </w:r>
    </w:p>
    <w:p w:rsidR="00112F44" w:rsidRDefault="00FB63F3">
      <w:pPr>
        <w:spacing w:before="189"/>
        <w:ind w:left="968"/>
        <w:rPr>
          <w:sz w:val="18"/>
        </w:rPr>
      </w:pPr>
      <w:r>
        <w:rPr>
          <w:sz w:val="18"/>
        </w:rPr>
        <w:t>Your best</w:t>
      </w:r>
      <w:r>
        <w:rPr>
          <w:spacing w:val="-2"/>
          <w:sz w:val="18"/>
        </w:rPr>
        <w:t xml:space="preserve"> </w:t>
      </w:r>
      <w:r>
        <w:rPr>
          <w:sz w:val="18"/>
        </w:rPr>
        <w:t>bet</w:t>
      </w:r>
      <w:r>
        <w:rPr>
          <w:spacing w:val="-2"/>
          <w:sz w:val="18"/>
        </w:rPr>
        <w:t xml:space="preserve"> </w:t>
      </w:r>
      <w:r>
        <w:rPr>
          <w:sz w:val="18"/>
        </w:rPr>
        <w:t>is the</w:t>
      </w:r>
      <w:r>
        <w:rPr>
          <w:spacing w:val="-1"/>
          <w:sz w:val="18"/>
        </w:rPr>
        <w:t xml:space="preserve"> </w:t>
      </w:r>
      <w:r>
        <w:rPr>
          <w:sz w:val="18"/>
        </w:rPr>
        <w:t>one</w:t>
      </w:r>
      <w:r>
        <w:rPr>
          <w:spacing w:val="-1"/>
          <w:sz w:val="18"/>
        </w:rPr>
        <w:t xml:space="preserve"> </w:t>
      </w:r>
      <w:r>
        <w:rPr>
          <w:sz w:val="18"/>
          <w:u w:val="single"/>
        </w:rPr>
        <w:t>you</w:t>
      </w:r>
      <w:r>
        <w:rPr>
          <w:spacing w:val="-2"/>
          <w:sz w:val="18"/>
        </w:rPr>
        <w:t xml:space="preserve"> </w:t>
      </w:r>
      <w:r>
        <w:rPr>
          <w:sz w:val="18"/>
        </w:rPr>
        <w:t>can</w:t>
      </w:r>
      <w:r>
        <w:rPr>
          <w:spacing w:val="-1"/>
          <w:sz w:val="18"/>
        </w:rPr>
        <w:t xml:space="preserve"> </w:t>
      </w:r>
      <w:r>
        <w:rPr>
          <w:spacing w:val="-2"/>
          <w:sz w:val="18"/>
        </w:rPr>
        <w:t>afford.</w:t>
      </w:r>
    </w:p>
    <w:p w:rsidR="00112F44" w:rsidRDefault="00FB63F3">
      <w:pPr>
        <w:pStyle w:val="BodyText"/>
        <w:spacing w:before="237"/>
        <w:jc w:val="both"/>
      </w:pPr>
      <w:r>
        <w:t>The</w:t>
      </w:r>
      <w:r>
        <w:rPr>
          <w:spacing w:val="-5"/>
        </w:rPr>
        <w:t xml:space="preserve"> </w:t>
      </w:r>
      <w:r>
        <w:t>Keno</w:t>
      </w:r>
      <w:r>
        <w:rPr>
          <w:spacing w:val="-3"/>
        </w:rPr>
        <w:t xml:space="preserve"> </w:t>
      </w:r>
      <w:r>
        <w:t>slogan</w:t>
      </w:r>
      <w:r>
        <w:rPr>
          <w:spacing w:val="-2"/>
        </w:rPr>
        <w:t xml:space="preserve"> </w:t>
      </w:r>
      <w:r>
        <w:t>is</w:t>
      </w:r>
      <w:r>
        <w:rPr>
          <w:spacing w:val="-3"/>
        </w:rPr>
        <w:t xml:space="preserve"> </w:t>
      </w:r>
      <w:r>
        <w:t>potentially</w:t>
      </w:r>
      <w:r>
        <w:rPr>
          <w:spacing w:val="-3"/>
        </w:rPr>
        <w:t xml:space="preserve"> </w:t>
      </w:r>
      <w:r>
        <w:t>more</w:t>
      </w:r>
      <w:r>
        <w:rPr>
          <w:spacing w:val="-3"/>
        </w:rPr>
        <w:t xml:space="preserve"> </w:t>
      </w:r>
      <w:r>
        <w:t>effective</w:t>
      </w:r>
      <w:r>
        <w:rPr>
          <w:spacing w:val="-2"/>
        </w:rPr>
        <w:t xml:space="preserve"> </w:t>
      </w:r>
      <w:r>
        <w:t>because</w:t>
      </w:r>
      <w:r>
        <w:rPr>
          <w:spacing w:val="-3"/>
        </w:rPr>
        <w:t xml:space="preserve"> </w:t>
      </w:r>
      <w:r>
        <w:t>it</w:t>
      </w:r>
      <w:r>
        <w:rPr>
          <w:spacing w:val="-6"/>
        </w:rPr>
        <w:t xml:space="preserve"> </w:t>
      </w:r>
      <w:r>
        <w:t>is</w:t>
      </w:r>
      <w:r>
        <w:rPr>
          <w:spacing w:val="-3"/>
        </w:rPr>
        <w:t xml:space="preserve"> </w:t>
      </w:r>
      <w:r>
        <w:t>understandable</w:t>
      </w:r>
      <w:r>
        <w:rPr>
          <w:spacing w:val="-3"/>
        </w:rPr>
        <w:t xml:space="preserve"> </w:t>
      </w:r>
      <w:r>
        <w:t>and</w:t>
      </w:r>
      <w:r>
        <w:rPr>
          <w:spacing w:val="-2"/>
        </w:rPr>
        <w:t xml:space="preserve"> succinct.</w:t>
      </w:r>
    </w:p>
    <w:p w:rsidR="00112F44" w:rsidRDefault="00FB63F3">
      <w:pPr>
        <w:pStyle w:val="Heading4"/>
        <w:spacing w:before="263"/>
        <w:rPr>
          <w:rFonts w:ascii="Arial"/>
        </w:rPr>
      </w:pPr>
      <w:r>
        <w:rPr>
          <w:rFonts w:ascii="Arial"/>
        </w:rPr>
        <w:t>Recommendation</w:t>
      </w:r>
      <w:r>
        <w:rPr>
          <w:rFonts w:ascii="Arial"/>
          <w:spacing w:val="-11"/>
        </w:rPr>
        <w:t xml:space="preserve"> </w:t>
      </w:r>
      <w:r>
        <w:rPr>
          <w:rFonts w:ascii="Arial"/>
          <w:spacing w:val="-5"/>
        </w:rPr>
        <w:t>5.4</w:t>
      </w:r>
    </w:p>
    <w:p w:rsidR="00112F44" w:rsidRDefault="00FB63F3">
      <w:pPr>
        <w:pStyle w:val="Heading4"/>
        <w:spacing w:before="118" w:line="213" w:lineRule="auto"/>
        <w:ind w:right="445"/>
      </w:pPr>
      <w:r>
        <w:t>The Tribunal recommends that the gaming industry improve the effective usage of signs, labelling and brochures.</w:t>
      </w:r>
      <w:r>
        <w:rPr>
          <w:spacing w:val="40"/>
        </w:rPr>
        <w:t xml:space="preserve"> </w:t>
      </w:r>
      <w:r>
        <w:t>The Gaming and Liquor Agency should consider measures to encourage the provision of more useful consumer information to participants of gaming at the point of purchase.</w:t>
      </w:r>
    </w:p>
    <w:p w:rsidR="00112F44" w:rsidRDefault="00FB63F3">
      <w:pPr>
        <w:pStyle w:val="Heading2"/>
        <w:numPr>
          <w:ilvl w:val="1"/>
          <w:numId w:val="45"/>
        </w:numPr>
        <w:tabs>
          <w:tab w:val="left" w:pos="932"/>
        </w:tabs>
        <w:spacing w:before="265"/>
        <w:ind w:left="932" w:hanging="531"/>
      </w:pPr>
      <w:bookmarkStart w:id="44" w:name="_TOC_250032"/>
      <w:r>
        <w:t>The</w:t>
      </w:r>
      <w:r>
        <w:rPr>
          <w:spacing w:val="-5"/>
        </w:rPr>
        <w:t xml:space="preserve"> </w:t>
      </w:r>
      <w:r>
        <w:t>need</w:t>
      </w:r>
      <w:r>
        <w:rPr>
          <w:spacing w:val="-5"/>
        </w:rPr>
        <w:t xml:space="preserve"> </w:t>
      </w:r>
      <w:r>
        <w:t>to</w:t>
      </w:r>
      <w:r>
        <w:rPr>
          <w:spacing w:val="-5"/>
        </w:rPr>
        <w:t xml:space="preserve"> </w:t>
      </w:r>
      <w:r>
        <w:t>enforce</w:t>
      </w:r>
      <w:r>
        <w:rPr>
          <w:spacing w:val="-5"/>
        </w:rPr>
        <w:t xml:space="preserve"> </w:t>
      </w:r>
      <w:r>
        <w:t>the</w:t>
      </w:r>
      <w:r>
        <w:rPr>
          <w:spacing w:val="-5"/>
        </w:rPr>
        <w:t xml:space="preserve"> </w:t>
      </w:r>
      <w:r>
        <w:t>prohibition</w:t>
      </w:r>
      <w:r>
        <w:rPr>
          <w:spacing w:val="-5"/>
        </w:rPr>
        <w:t xml:space="preserve"> </w:t>
      </w:r>
      <w:r>
        <w:t>of</w:t>
      </w:r>
      <w:r>
        <w:rPr>
          <w:spacing w:val="-5"/>
        </w:rPr>
        <w:t xml:space="preserve"> </w:t>
      </w:r>
      <w:r>
        <w:t>gaming</w:t>
      </w:r>
      <w:r>
        <w:rPr>
          <w:spacing w:val="-5"/>
        </w:rPr>
        <w:t xml:space="preserve"> </w:t>
      </w:r>
      <w:r>
        <w:t>on</w:t>
      </w:r>
      <w:r>
        <w:rPr>
          <w:spacing w:val="-4"/>
        </w:rPr>
        <w:t xml:space="preserve"> </w:t>
      </w:r>
      <w:bookmarkEnd w:id="44"/>
      <w:r>
        <w:rPr>
          <w:spacing w:val="-2"/>
        </w:rPr>
        <w:t>credit</w:t>
      </w:r>
    </w:p>
    <w:p w:rsidR="00112F44" w:rsidRDefault="00FB63F3">
      <w:pPr>
        <w:pStyle w:val="BodyText"/>
        <w:spacing w:before="235" w:line="216" w:lineRule="auto"/>
        <w:ind w:right="446"/>
        <w:jc w:val="both"/>
      </w:pPr>
      <w:r>
        <w:t>Various statutes expressly prohibit gaming venue operators from providing credit or cash advances to patrons for the purpose of gambling.</w:t>
      </w:r>
      <w:r>
        <w:rPr>
          <w:position w:val="11"/>
          <w:sz w:val="11"/>
        </w:rPr>
        <w:t>104</w:t>
      </w:r>
      <w:r>
        <w:rPr>
          <w:spacing w:val="80"/>
          <w:position w:val="11"/>
          <w:sz w:val="11"/>
        </w:rPr>
        <w:t xml:space="preserve"> </w:t>
      </w:r>
      <w:r>
        <w:t>The purpose of these provision is to prevent a gambler from incurring a debt with the venue provider.</w:t>
      </w:r>
      <w:r>
        <w:rPr>
          <w:spacing w:val="40"/>
        </w:rPr>
        <w:t xml:space="preserve"> </w:t>
      </w:r>
      <w:r>
        <w:t>Breaching these provisions is not a criminal offence yet it does constitute a breach of the certificate of registration or the liquor licence.</w:t>
      </w:r>
      <w:r>
        <w:rPr>
          <w:spacing w:val="40"/>
        </w:rPr>
        <w:t xml:space="preserve"> </w:t>
      </w:r>
      <w:r>
        <w:t>The DGR normally issues a 'Show Cause Notice' for breaches of the ban on credit betting, considers the venues' response and then considers whether further action is possible or warranted.</w:t>
      </w:r>
      <w:r>
        <w:rPr>
          <w:spacing w:val="40"/>
        </w:rPr>
        <w:t xml:space="preserve"> </w:t>
      </w:r>
      <w:r>
        <w:t>In their submissions Wesley, PIAC and BetSafe</w:t>
      </w:r>
      <w:r>
        <w:rPr>
          <w:spacing w:val="17"/>
        </w:rPr>
        <w:t xml:space="preserve"> </w:t>
      </w:r>
      <w:r>
        <w:t>all</w:t>
      </w:r>
      <w:r>
        <w:rPr>
          <w:spacing w:val="18"/>
        </w:rPr>
        <w:t xml:space="preserve"> </w:t>
      </w:r>
      <w:r>
        <w:t>indicate</w:t>
      </w:r>
      <w:r>
        <w:rPr>
          <w:spacing w:val="18"/>
        </w:rPr>
        <w:t xml:space="preserve"> </w:t>
      </w:r>
      <w:r>
        <w:t>that</w:t>
      </w:r>
      <w:r>
        <w:rPr>
          <w:spacing w:val="18"/>
        </w:rPr>
        <w:t xml:space="preserve"> </w:t>
      </w:r>
      <w:r>
        <w:t>despite</w:t>
      </w:r>
      <w:r>
        <w:rPr>
          <w:spacing w:val="17"/>
        </w:rPr>
        <w:t xml:space="preserve"> </w:t>
      </w:r>
      <w:r>
        <w:t>the</w:t>
      </w:r>
      <w:r>
        <w:rPr>
          <w:spacing w:val="15"/>
        </w:rPr>
        <w:t xml:space="preserve"> </w:t>
      </w:r>
      <w:r>
        <w:t>numerous</w:t>
      </w:r>
      <w:r>
        <w:rPr>
          <w:spacing w:val="18"/>
        </w:rPr>
        <w:t xml:space="preserve"> </w:t>
      </w:r>
      <w:r>
        <w:t>cases</w:t>
      </w:r>
      <w:r>
        <w:rPr>
          <w:spacing w:val="15"/>
        </w:rPr>
        <w:t xml:space="preserve"> </w:t>
      </w:r>
      <w:r>
        <w:t>of</w:t>
      </w:r>
      <w:r>
        <w:rPr>
          <w:spacing w:val="17"/>
        </w:rPr>
        <w:t xml:space="preserve"> </w:t>
      </w:r>
      <w:r>
        <w:t>venues</w:t>
      </w:r>
      <w:r>
        <w:rPr>
          <w:spacing w:val="18"/>
        </w:rPr>
        <w:t xml:space="preserve"> </w:t>
      </w:r>
      <w:r>
        <w:t>providing</w:t>
      </w:r>
      <w:r>
        <w:rPr>
          <w:spacing w:val="15"/>
        </w:rPr>
        <w:t xml:space="preserve"> </w:t>
      </w:r>
      <w:r>
        <w:t>credit</w:t>
      </w:r>
      <w:r>
        <w:rPr>
          <w:spacing w:val="20"/>
        </w:rPr>
        <w:t xml:space="preserve"> </w:t>
      </w:r>
      <w:r>
        <w:t>for</w:t>
      </w:r>
      <w:r>
        <w:rPr>
          <w:spacing w:val="18"/>
        </w:rPr>
        <w:t xml:space="preserve"> </w:t>
      </w:r>
      <w:r>
        <w:rPr>
          <w:spacing w:val="-2"/>
        </w:rPr>
        <w:t>betting,</w:t>
      </w:r>
    </w:p>
    <w:p w:rsidR="00112F44" w:rsidRDefault="00FB63F3">
      <w:pPr>
        <w:pStyle w:val="BodyText"/>
        <w:spacing w:before="61"/>
        <w:ind w:left="0"/>
        <w:rPr>
          <w:sz w:val="20"/>
        </w:rPr>
      </w:pPr>
      <w:r>
        <w:rPr>
          <w:noProof/>
          <w:lang w:val="en-AU" w:eastAsia="en-AU"/>
        </w:rPr>
        <mc:AlternateContent>
          <mc:Choice Requires="wps">
            <w:drawing>
              <wp:anchor distT="0" distB="0" distL="0" distR="0" simplePos="0" relativeHeight="487612416" behindDoc="1" locked="0" layoutInCell="1" allowOverlap="1">
                <wp:simplePos x="0" y="0"/>
                <wp:positionH relativeFrom="page">
                  <wp:posOffset>915416</wp:posOffset>
                </wp:positionH>
                <wp:positionV relativeFrom="paragraph">
                  <wp:posOffset>229256</wp:posOffset>
                </wp:positionV>
                <wp:extent cx="1858010" cy="1270"/>
                <wp:effectExtent l="0" t="0" r="0" b="0"/>
                <wp:wrapTopAndBottom/>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B993F" id="Graphic 439" o:spid="_x0000_s1026" style="position:absolute;margin-left:72.1pt;margin-top:18.05pt;width:146.3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103</w:t>
      </w:r>
      <w:r>
        <w:rPr>
          <w:position w:val="9"/>
          <w:sz w:val="9"/>
        </w:rPr>
        <w:tab/>
      </w:r>
      <w:r>
        <w:rPr>
          <w:sz w:val="18"/>
        </w:rPr>
        <w:t>The</w:t>
      </w:r>
      <w:r>
        <w:rPr>
          <w:spacing w:val="-2"/>
          <w:sz w:val="18"/>
        </w:rPr>
        <w:t xml:space="preserve"> </w:t>
      </w:r>
      <w:r>
        <w:rPr>
          <w:sz w:val="18"/>
        </w:rPr>
        <w:t>G-Line</w:t>
      </w:r>
      <w:r>
        <w:rPr>
          <w:spacing w:val="-3"/>
          <w:sz w:val="18"/>
        </w:rPr>
        <w:t xml:space="preserve"> </w:t>
      </w:r>
      <w:r>
        <w:rPr>
          <w:sz w:val="18"/>
        </w:rPr>
        <w:t>telephone</w:t>
      </w:r>
      <w:r>
        <w:rPr>
          <w:spacing w:val="-4"/>
          <w:sz w:val="18"/>
        </w:rPr>
        <w:t xml:space="preserve"> </w:t>
      </w:r>
      <w:r>
        <w:rPr>
          <w:sz w:val="18"/>
        </w:rPr>
        <w:t>number is</w:t>
      </w:r>
      <w:r>
        <w:rPr>
          <w:spacing w:val="-2"/>
          <w:sz w:val="18"/>
        </w:rPr>
        <w:t xml:space="preserve"> </w:t>
      </w:r>
      <w:r>
        <w:rPr>
          <w:sz w:val="18"/>
        </w:rPr>
        <w:t>1</w:t>
      </w:r>
      <w:r>
        <w:rPr>
          <w:spacing w:val="-1"/>
          <w:sz w:val="18"/>
        </w:rPr>
        <w:t xml:space="preserve"> </w:t>
      </w:r>
      <w:r>
        <w:rPr>
          <w:sz w:val="18"/>
        </w:rPr>
        <w:t>800</w:t>
      </w:r>
      <w:r>
        <w:rPr>
          <w:spacing w:val="-2"/>
          <w:sz w:val="18"/>
        </w:rPr>
        <w:t xml:space="preserve"> </w:t>
      </w:r>
      <w:r>
        <w:rPr>
          <w:sz w:val="18"/>
        </w:rPr>
        <w:t>633</w:t>
      </w:r>
      <w:r>
        <w:rPr>
          <w:spacing w:val="-2"/>
          <w:sz w:val="18"/>
        </w:rPr>
        <w:t xml:space="preserve"> </w:t>
      </w:r>
      <w:r>
        <w:rPr>
          <w:spacing w:val="-4"/>
          <w:sz w:val="18"/>
        </w:rPr>
        <w:t>635.</w:t>
      </w:r>
    </w:p>
    <w:p w:rsidR="00112F44" w:rsidRDefault="00FB63F3">
      <w:pPr>
        <w:tabs>
          <w:tab w:val="left" w:pos="967"/>
        </w:tabs>
        <w:spacing w:line="231" w:lineRule="exact"/>
        <w:ind w:left="401"/>
        <w:rPr>
          <w:sz w:val="18"/>
        </w:rPr>
      </w:pPr>
      <w:r>
        <w:rPr>
          <w:spacing w:val="-5"/>
          <w:position w:val="9"/>
          <w:sz w:val="9"/>
        </w:rPr>
        <w:t>104</w:t>
      </w:r>
      <w:r>
        <w:rPr>
          <w:position w:val="9"/>
          <w:sz w:val="9"/>
        </w:rPr>
        <w:tab/>
      </w:r>
      <w:r>
        <w:rPr>
          <w:sz w:val="18"/>
        </w:rPr>
        <w:t>See</w:t>
      </w:r>
      <w:r>
        <w:rPr>
          <w:spacing w:val="-5"/>
          <w:sz w:val="18"/>
        </w:rPr>
        <w:t xml:space="preserve"> </w:t>
      </w:r>
      <w:r>
        <w:rPr>
          <w:sz w:val="18"/>
        </w:rPr>
        <w:t>Section</w:t>
      </w:r>
      <w:r>
        <w:rPr>
          <w:spacing w:val="-1"/>
          <w:sz w:val="18"/>
        </w:rPr>
        <w:t xml:space="preserve"> </w:t>
      </w:r>
      <w:r>
        <w:rPr>
          <w:sz w:val="18"/>
        </w:rPr>
        <w:t>9A(5A)</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Registered</w:t>
      </w:r>
      <w:r>
        <w:rPr>
          <w:spacing w:val="-2"/>
          <w:sz w:val="18"/>
        </w:rPr>
        <w:t xml:space="preserve"> </w:t>
      </w:r>
      <w:r>
        <w:rPr>
          <w:sz w:val="18"/>
        </w:rPr>
        <w:t>Clubs</w:t>
      </w:r>
      <w:r>
        <w:rPr>
          <w:spacing w:val="-2"/>
          <w:sz w:val="18"/>
        </w:rPr>
        <w:t xml:space="preserve"> </w:t>
      </w:r>
      <w:r>
        <w:rPr>
          <w:sz w:val="18"/>
        </w:rPr>
        <w:t>Act</w:t>
      </w:r>
      <w:r>
        <w:rPr>
          <w:spacing w:val="-3"/>
          <w:sz w:val="18"/>
        </w:rPr>
        <w:t xml:space="preserve"> </w:t>
      </w:r>
      <w:r>
        <w:rPr>
          <w:sz w:val="18"/>
        </w:rPr>
        <w:t>(1976)</w:t>
      </w:r>
      <w:r>
        <w:rPr>
          <w:spacing w:val="-4"/>
          <w:sz w:val="18"/>
        </w:rPr>
        <w:t xml:space="preserve"> </w:t>
      </w:r>
      <w:r>
        <w:rPr>
          <w:sz w:val="18"/>
        </w:rPr>
        <w:t>and</w:t>
      </w:r>
      <w:r>
        <w:rPr>
          <w:spacing w:val="-2"/>
          <w:sz w:val="18"/>
        </w:rPr>
        <w:t xml:space="preserve"> </w:t>
      </w:r>
      <w:r>
        <w:rPr>
          <w:sz w:val="18"/>
        </w:rPr>
        <w:t>Section</w:t>
      </w:r>
      <w:r>
        <w:rPr>
          <w:spacing w:val="-3"/>
          <w:sz w:val="18"/>
        </w:rPr>
        <w:t xml:space="preserve"> </w:t>
      </w:r>
      <w:r>
        <w:rPr>
          <w:sz w:val="18"/>
        </w:rPr>
        <w:t>20(4A)</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Liquor</w:t>
      </w:r>
      <w:r>
        <w:rPr>
          <w:spacing w:val="-1"/>
          <w:sz w:val="18"/>
        </w:rPr>
        <w:t xml:space="preserve"> </w:t>
      </w:r>
      <w:r>
        <w:rPr>
          <w:sz w:val="18"/>
        </w:rPr>
        <w:t>Act</w:t>
      </w:r>
      <w:r>
        <w:rPr>
          <w:spacing w:val="-3"/>
          <w:sz w:val="18"/>
        </w:rPr>
        <w:t xml:space="preserve"> </w:t>
      </w:r>
      <w:r>
        <w:rPr>
          <w:spacing w:val="-2"/>
          <w:sz w:val="18"/>
        </w:rPr>
        <w:t>(1982).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4"/>
        <w:jc w:val="both"/>
      </w:pPr>
      <w:r>
        <w:lastRenderedPageBreak/>
        <w:t>the DGR has never achieved court imposition of fines or the closing of a venue for allowing credit gambling.</w:t>
      </w:r>
      <w:r>
        <w:rPr>
          <w:position w:val="11"/>
          <w:sz w:val="11"/>
        </w:rPr>
        <w:t>105</w:t>
      </w:r>
      <w:r>
        <w:rPr>
          <w:spacing w:val="80"/>
          <w:position w:val="11"/>
          <w:sz w:val="11"/>
        </w:rPr>
        <w:t xml:space="preserve"> </w:t>
      </w:r>
      <w:r>
        <w:t>Yet, there may sometimes be good reasons why the Department has difficulty pursuing a court action. (eg venues settling out of court or individuals being unwilling to press charges for fear of identifying themselves as a problem gambler).</w:t>
      </w:r>
    </w:p>
    <w:p w:rsidR="00112F44" w:rsidRDefault="00FB63F3">
      <w:pPr>
        <w:pStyle w:val="BodyText"/>
        <w:spacing w:before="261" w:line="216" w:lineRule="auto"/>
        <w:ind w:right="448"/>
        <w:jc w:val="both"/>
      </w:pPr>
      <w:r>
        <w:t>For the majority of players gambling is a form of entertainment.</w:t>
      </w:r>
      <w:r>
        <w:rPr>
          <w:spacing w:val="40"/>
        </w:rPr>
        <w:t xml:space="preserve"> </w:t>
      </w:r>
      <w:r>
        <w:t>In modern society, the use of credit (usually in a responsible way, but not always) is a way of life.</w:t>
      </w:r>
      <w:r>
        <w:rPr>
          <w:spacing w:val="40"/>
        </w:rPr>
        <w:t xml:space="preserve"> </w:t>
      </w:r>
      <w:r>
        <w:t>Just about all other forms of entertainment can be purchased on</w:t>
      </w:r>
      <w:r>
        <w:rPr>
          <w:spacing w:val="28"/>
        </w:rPr>
        <w:t xml:space="preserve"> </w:t>
      </w:r>
      <w:r>
        <w:t>credit.</w:t>
      </w:r>
      <w:r>
        <w:rPr>
          <w:spacing w:val="80"/>
        </w:rPr>
        <w:t xml:space="preserve"> </w:t>
      </w:r>
      <w:r>
        <w:t>Yet for some gambling is a problem.</w:t>
      </w:r>
      <w:r>
        <w:rPr>
          <w:spacing w:val="40"/>
        </w:rPr>
        <w:t xml:space="preserve"> </w:t>
      </w:r>
      <w:r>
        <w:t>For this group of people the provision of credit for the purposes of gambling can cause</w:t>
      </w:r>
      <w:r>
        <w:rPr>
          <w:spacing w:val="40"/>
        </w:rPr>
        <w:t xml:space="preserve"> </w:t>
      </w:r>
      <w:r>
        <w:t>major difficulties.</w:t>
      </w:r>
      <w:r>
        <w:rPr>
          <w:spacing w:val="40"/>
        </w:rPr>
        <w:t xml:space="preserve"> </w:t>
      </w:r>
      <w:r>
        <w:t>No doubt this is the reason why the legislation prohibits credit gambling.</w:t>
      </w:r>
    </w:p>
    <w:p w:rsidR="00112F44" w:rsidRDefault="00FB63F3">
      <w:pPr>
        <w:pStyle w:val="BodyText"/>
        <w:spacing w:before="263" w:line="216" w:lineRule="auto"/>
        <w:ind w:right="444"/>
        <w:jc w:val="both"/>
      </w:pPr>
      <w:r>
        <w:t>However, credit betting is difficult to detect as initially both the venue operator and the patron</w:t>
      </w:r>
      <w:r>
        <w:rPr>
          <w:spacing w:val="-2"/>
        </w:rPr>
        <w:t xml:space="preserve"> </w:t>
      </w:r>
      <w:r>
        <w:t>agree</w:t>
      </w:r>
      <w:r>
        <w:rPr>
          <w:spacing w:val="-2"/>
        </w:rPr>
        <w:t xml:space="preserve"> </w:t>
      </w:r>
      <w:r>
        <w:t>to</w:t>
      </w:r>
      <w:r>
        <w:rPr>
          <w:spacing w:val="-2"/>
        </w:rPr>
        <w:t xml:space="preserve"> </w:t>
      </w:r>
      <w:r>
        <w:t>disguise</w:t>
      </w:r>
      <w:r>
        <w:rPr>
          <w:spacing w:val="-2"/>
        </w:rPr>
        <w:t xml:space="preserve"> </w:t>
      </w:r>
      <w:r>
        <w:t>the</w:t>
      </w:r>
      <w:r>
        <w:rPr>
          <w:spacing w:val="-2"/>
        </w:rPr>
        <w:t xml:space="preserve"> </w:t>
      </w:r>
      <w:r>
        <w:t>transaction.</w:t>
      </w:r>
      <w:r>
        <w:rPr>
          <w:spacing w:val="40"/>
        </w:rPr>
        <w:t xml:space="preserve"> </w:t>
      </w:r>
      <w:r>
        <w:t>Anecdotal</w:t>
      </w:r>
      <w:r>
        <w:rPr>
          <w:spacing w:val="-2"/>
        </w:rPr>
        <w:t xml:space="preserve"> </w:t>
      </w:r>
      <w:r>
        <w:t>evidence</w:t>
      </w:r>
      <w:r>
        <w:rPr>
          <w:spacing w:val="-5"/>
        </w:rPr>
        <w:t xml:space="preserve"> </w:t>
      </w:r>
      <w:r>
        <w:t>suggests</w:t>
      </w:r>
      <w:r>
        <w:rPr>
          <w:spacing w:val="-2"/>
        </w:rPr>
        <w:t xml:space="preserve"> </w:t>
      </w:r>
      <w:r>
        <w:t>it</w:t>
      </w:r>
      <w:r>
        <w:rPr>
          <w:spacing w:val="-2"/>
        </w:rPr>
        <w:t xml:space="preserve"> </w:t>
      </w:r>
      <w:r>
        <w:t>is often</w:t>
      </w:r>
      <w:r>
        <w:rPr>
          <w:spacing w:val="-2"/>
        </w:rPr>
        <w:t xml:space="preserve"> </w:t>
      </w:r>
      <w:r>
        <w:t>the medium or small size registered club or hotel where there may be an absence of strict accounting procedures where credit betting occurs.</w:t>
      </w:r>
      <w:r>
        <w:rPr>
          <w:spacing w:val="40"/>
        </w:rPr>
        <w:t xml:space="preserve"> </w:t>
      </w:r>
      <w:r>
        <w:t>Examples of illegal credit betting are:</w:t>
      </w:r>
    </w:p>
    <w:p w:rsidR="00112F44" w:rsidRDefault="00FB63F3">
      <w:pPr>
        <w:pStyle w:val="ListParagraph"/>
        <w:numPr>
          <w:ilvl w:val="0"/>
          <w:numId w:val="20"/>
        </w:numPr>
        <w:tabs>
          <w:tab w:val="left" w:pos="759"/>
        </w:tabs>
        <w:spacing w:before="79" w:line="213" w:lineRule="auto"/>
        <w:ind w:right="449" w:hanging="358"/>
        <w:jc w:val="both"/>
      </w:pPr>
      <w:r>
        <w:t>Processing a credit card transaction as 'accommodation' or 'food and beverage' and providing the patron with cash to gamble.</w:t>
      </w:r>
    </w:p>
    <w:p w:rsidR="00112F44" w:rsidRDefault="00FB63F3">
      <w:pPr>
        <w:pStyle w:val="ListParagraph"/>
        <w:numPr>
          <w:ilvl w:val="0"/>
          <w:numId w:val="20"/>
        </w:numPr>
        <w:tabs>
          <w:tab w:val="left" w:pos="759"/>
        </w:tabs>
        <w:spacing w:before="141" w:line="213" w:lineRule="auto"/>
        <w:ind w:right="449" w:hanging="358"/>
        <w:jc w:val="both"/>
      </w:pPr>
      <w:r>
        <w:t>A patron with insufficient funds may ask a venue to hold their cheque(s) as 'security' for extended periods and provide cash to gamble to the value of the cheque(s).</w:t>
      </w:r>
      <w:r>
        <w:rPr>
          <w:spacing w:val="40"/>
        </w:rPr>
        <w:t xml:space="preserve"> </w:t>
      </w:r>
      <w:r>
        <w:t>The patron may often intend to ‘re-purchase’ the cheque from the gaming venue at a later date.</w:t>
      </w:r>
    </w:p>
    <w:p w:rsidR="00112F44" w:rsidRDefault="00FB63F3">
      <w:pPr>
        <w:pStyle w:val="ListParagraph"/>
        <w:numPr>
          <w:ilvl w:val="0"/>
          <w:numId w:val="20"/>
        </w:numPr>
        <w:tabs>
          <w:tab w:val="left" w:pos="759"/>
        </w:tabs>
        <w:spacing w:before="144" w:line="213" w:lineRule="auto"/>
        <w:ind w:right="451" w:hanging="358"/>
        <w:jc w:val="both"/>
      </w:pPr>
      <w:r>
        <w:t>A patron may have a general purpose account (</w:t>
      </w:r>
      <w:r>
        <w:rPr>
          <w:i/>
        </w:rPr>
        <w:t>a slate</w:t>
      </w:r>
      <w:r>
        <w:t>) with a venue for say food and beverage which could also be utilised to provide credit for gambling.</w:t>
      </w:r>
    </w:p>
    <w:p w:rsidR="00112F44" w:rsidRDefault="00112F44">
      <w:pPr>
        <w:pStyle w:val="BodyText"/>
        <w:spacing w:before="27"/>
        <w:ind w:left="0"/>
      </w:pPr>
    </w:p>
    <w:p w:rsidR="00112F44" w:rsidRDefault="00FB63F3">
      <w:pPr>
        <w:pStyle w:val="BodyText"/>
        <w:spacing w:line="216" w:lineRule="auto"/>
        <w:ind w:right="445"/>
        <w:jc w:val="both"/>
      </w:pPr>
      <w:r>
        <w:t>IPART notes that it is legal to withdraw cash from a credit card account via an ATM at a gaming venue, yet it is illegal to provide cash from a credit card account by processing a transaction as a purchase through an EFTPOS facility, and providing the patron with the equivalent cash amount.</w:t>
      </w:r>
      <w:r>
        <w:rPr>
          <w:position w:val="11"/>
          <w:sz w:val="11"/>
        </w:rPr>
        <w:t>106</w:t>
      </w:r>
      <w:r>
        <w:rPr>
          <w:spacing w:val="80"/>
          <w:position w:val="11"/>
          <w:sz w:val="11"/>
        </w:rPr>
        <w:t xml:space="preserve"> </w:t>
      </w:r>
      <w:r>
        <w:t>Gaming patrons may also access personal or business overdraft accounts via ATMs or EFTPOS.</w:t>
      </w:r>
      <w:r>
        <w:rPr>
          <w:spacing w:val="40"/>
        </w:rPr>
        <w:t xml:space="preserve"> </w:t>
      </w:r>
      <w:r>
        <w:t>Similarly, it is not illegal for a patron to obtain credit from other</w:t>
      </w:r>
      <w:r>
        <w:rPr>
          <w:spacing w:val="-2"/>
        </w:rPr>
        <w:t xml:space="preserve"> </w:t>
      </w:r>
      <w:r>
        <w:t>sources</w:t>
      </w:r>
      <w:r>
        <w:rPr>
          <w:spacing w:val="-2"/>
        </w:rPr>
        <w:t xml:space="preserve"> </w:t>
      </w:r>
      <w:r>
        <w:t>such</w:t>
      </w:r>
      <w:r>
        <w:rPr>
          <w:spacing w:val="-1"/>
        </w:rPr>
        <w:t xml:space="preserve"> </w:t>
      </w:r>
      <w:r>
        <w:t>as</w:t>
      </w:r>
      <w:r>
        <w:rPr>
          <w:spacing w:val="-2"/>
        </w:rPr>
        <w:t xml:space="preserve"> </w:t>
      </w:r>
      <w:r>
        <w:t>a</w:t>
      </w:r>
      <w:r>
        <w:rPr>
          <w:spacing w:val="-4"/>
        </w:rPr>
        <w:t xml:space="preserve"> </w:t>
      </w:r>
      <w:r>
        <w:t>finance</w:t>
      </w:r>
      <w:r>
        <w:rPr>
          <w:spacing w:val="-2"/>
        </w:rPr>
        <w:t xml:space="preserve"> </w:t>
      </w:r>
      <w:r>
        <w:t>company</w:t>
      </w:r>
      <w:r>
        <w:rPr>
          <w:spacing w:val="-2"/>
        </w:rPr>
        <w:t xml:space="preserve"> </w:t>
      </w:r>
      <w:r>
        <w:t>to</w:t>
      </w:r>
      <w:r>
        <w:rPr>
          <w:spacing w:val="-2"/>
        </w:rPr>
        <w:t xml:space="preserve"> </w:t>
      </w:r>
      <w:r>
        <w:t>use</w:t>
      </w:r>
      <w:r>
        <w:rPr>
          <w:spacing w:val="-4"/>
        </w:rPr>
        <w:t xml:space="preserve"> </w:t>
      </w:r>
      <w:r>
        <w:t>for</w:t>
      </w:r>
      <w:r>
        <w:rPr>
          <w:spacing w:val="-2"/>
        </w:rPr>
        <w:t xml:space="preserve"> </w:t>
      </w:r>
      <w:r>
        <w:t>gaming.</w:t>
      </w:r>
      <w:r>
        <w:rPr>
          <w:spacing w:val="40"/>
        </w:rPr>
        <w:t xml:space="preserve"> </w:t>
      </w:r>
      <w:r>
        <w:t>These distinctions are slight and may be confusing for customers.</w:t>
      </w:r>
    </w:p>
    <w:p w:rsidR="00112F44" w:rsidRDefault="00FB63F3">
      <w:pPr>
        <w:pStyle w:val="BodyText"/>
        <w:spacing w:before="261" w:line="216" w:lineRule="auto"/>
        <w:ind w:right="443"/>
        <w:jc w:val="both"/>
      </w:pPr>
      <w:r>
        <w:t>Consequently,</w:t>
      </w:r>
      <w:r>
        <w:rPr>
          <w:spacing w:val="-5"/>
        </w:rPr>
        <w:t xml:space="preserve"> </w:t>
      </w:r>
      <w:r>
        <w:t>under</w:t>
      </w:r>
      <w:r>
        <w:rPr>
          <w:spacing w:val="-2"/>
        </w:rPr>
        <w:t xml:space="preserve"> </w:t>
      </w:r>
      <w:r>
        <w:t>current</w:t>
      </w:r>
      <w:r>
        <w:rPr>
          <w:spacing w:val="-5"/>
        </w:rPr>
        <w:t xml:space="preserve"> </w:t>
      </w:r>
      <w:r>
        <w:t>inspection</w:t>
      </w:r>
      <w:r>
        <w:rPr>
          <w:spacing w:val="-1"/>
        </w:rPr>
        <w:t xml:space="preserve"> </w:t>
      </w:r>
      <w:r>
        <w:t>procedures,</w:t>
      </w:r>
      <w:r>
        <w:rPr>
          <w:spacing w:val="-2"/>
        </w:rPr>
        <w:t xml:space="preserve"> </w:t>
      </w:r>
      <w:r>
        <w:t>breaches</w:t>
      </w:r>
      <w:r>
        <w:rPr>
          <w:spacing w:val="-2"/>
        </w:rPr>
        <w:t xml:space="preserve"> </w:t>
      </w:r>
      <w:r>
        <w:t>of</w:t>
      </w:r>
      <w:r>
        <w:rPr>
          <w:spacing w:val="-1"/>
        </w:rPr>
        <w:t xml:space="preserve"> </w:t>
      </w:r>
      <w:r>
        <w:t>the</w:t>
      </w:r>
      <w:r>
        <w:rPr>
          <w:spacing w:val="-2"/>
        </w:rPr>
        <w:t xml:space="preserve"> </w:t>
      </w:r>
      <w:r>
        <w:t>ban</w:t>
      </w:r>
      <w:r>
        <w:rPr>
          <w:spacing w:val="-2"/>
        </w:rPr>
        <w:t xml:space="preserve"> </w:t>
      </w:r>
      <w:r>
        <w:t>on</w:t>
      </w:r>
      <w:r>
        <w:rPr>
          <w:spacing w:val="-1"/>
        </w:rPr>
        <w:t xml:space="preserve"> </w:t>
      </w:r>
      <w:r>
        <w:t>credit</w:t>
      </w:r>
      <w:r>
        <w:rPr>
          <w:spacing w:val="-2"/>
        </w:rPr>
        <w:t xml:space="preserve"> </w:t>
      </w:r>
      <w:r>
        <w:t>betting are usually only detected when the patron cannot meet the payments for the credit.</w:t>
      </w:r>
    </w:p>
    <w:p w:rsidR="00112F44" w:rsidRDefault="00FB63F3">
      <w:pPr>
        <w:pStyle w:val="BodyText"/>
        <w:spacing w:before="262" w:line="216" w:lineRule="auto"/>
        <w:ind w:right="444"/>
        <w:jc w:val="both"/>
      </w:pPr>
      <w:r>
        <w:t>Anecdotal information suggests that illegal gambling providers such as SP bookmakers make greater use of credit betting as an attractive feature to lure problem gamblers.</w:t>
      </w:r>
      <w:r>
        <w:rPr>
          <w:spacing w:val="40"/>
        </w:rPr>
        <w:t xml:space="preserve"> </w:t>
      </w:r>
      <w:r>
        <w:t>The Casino</w:t>
      </w:r>
      <w:r>
        <w:rPr>
          <w:spacing w:val="-3"/>
        </w:rPr>
        <w:t xml:space="preserve"> </w:t>
      </w:r>
      <w:r>
        <w:t>Community</w:t>
      </w:r>
      <w:r>
        <w:rPr>
          <w:spacing w:val="-3"/>
        </w:rPr>
        <w:t xml:space="preserve"> </w:t>
      </w:r>
      <w:r>
        <w:t>Benefit</w:t>
      </w:r>
      <w:r>
        <w:rPr>
          <w:spacing w:val="-3"/>
        </w:rPr>
        <w:t xml:space="preserve"> </w:t>
      </w:r>
      <w:r>
        <w:t>Fund</w:t>
      </w:r>
      <w:r>
        <w:rPr>
          <w:spacing w:val="-5"/>
        </w:rPr>
        <w:t xml:space="preserve"> </w:t>
      </w:r>
      <w:r>
        <w:t>Study</w:t>
      </w:r>
      <w:r>
        <w:rPr>
          <w:spacing w:val="-3"/>
        </w:rPr>
        <w:t xml:space="preserve"> </w:t>
      </w:r>
      <w:r>
        <w:t>No</w:t>
      </w:r>
      <w:r>
        <w:rPr>
          <w:spacing w:val="-3"/>
        </w:rPr>
        <w:t xml:space="preserve"> </w:t>
      </w:r>
      <w:r>
        <w:t>2</w:t>
      </w:r>
      <w:r>
        <w:rPr>
          <w:spacing w:val="-3"/>
        </w:rPr>
        <w:t xml:space="preserve"> </w:t>
      </w:r>
      <w:r>
        <w:t>notes</w:t>
      </w:r>
      <w:r>
        <w:rPr>
          <w:spacing w:val="-5"/>
        </w:rPr>
        <w:t xml:space="preserve"> </w:t>
      </w:r>
      <w:r>
        <w:t>that</w:t>
      </w:r>
      <w:r>
        <w:rPr>
          <w:spacing w:val="-2"/>
        </w:rPr>
        <w:t xml:space="preserve"> </w:t>
      </w:r>
      <w:r>
        <w:t>illegal</w:t>
      </w:r>
      <w:r>
        <w:rPr>
          <w:spacing w:val="-3"/>
        </w:rPr>
        <w:t xml:space="preserve"> </w:t>
      </w:r>
      <w:r>
        <w:t>gambling</w:t>
      </w:r>
      <w:r>
        <w:rPr>
          <w:spacing w:val="-3"/>
        </w:rPr>
        <w:t xml:space="preserve"> </w:t>
      </w:r>
      <w:r>
        <w:t>'undoubtedly</w:t>
      </w:r>
      <w:r>
        <w:rPr>
          <w:spacing w:val="-3"/>
        </w:rPr>
        <w:t xml:space="preserve"> </w:t>
      </w:r>
      <w:r>
        <w:t>exists' yet concluded that 'there seems little doubt that the proliferation of legal forms of gambling has</w:t>
      </w:r>
      <w:r>
        <w:rPr>
          <w:spacing w:val="-2"/>
        </w:rPr>
        <w:t xml:space="preserve"> </w:t>
      </w:r>
      <w:r>
        <w:t>had the effect of shrinking this illegal</w:t>
      </w:r>
      <w:r>
        <w:rPr>
          <w:spacing w:val="-2"/>
        </w:rPr>
        <w:t xml:space="preserve"> </w:t>
      </w:r>
      <w:r>
        <w:t>area of</w:t>
      </w:r>
      <w:r>
        <w:rPr>
          <w:spacing w:val="-2"/>
        </w:rPr>
        <w:t xml:space="preserve"> </w:t>
      </w:r>
      <w:r>
        <w:t>activity'.</w:t>
      </w:r>
      <w:r>
        <w:rPr>
          <w:position w:val="11"/>
          <w:sz w:val="11"/>
        </w:rPr>
        <w:t>107</w:t>
      </w:r>
      <w:r>
        <w:rPr>
          <w:spacing w:val="80"/>
          <w:position w:val="11"/>
          <w:sz w:val="11"/>
        </w:rPr>
        <w:t xml:space="preserve"> </w:t>
      </w:r>
      <w:r>
        <w:t>Government should continue to ensure illegal gambling providers are closed down and convicted.</w:t>
      </w:r>
    </w:p>
    <w:p w:rsidR="00112F44" w:rsidRDefault="00FB63F3">
      <w:pPr>
        <w:pStyle w:val="BodyText"/>
        <w:spacing w:before="262" w:line="216" w:lineRule="auto"/>
        <w:ind w:right="450"/>
        <w:jc w:val="both"/>
      </w:pPr>
      <w:r>
        <w:t>PIAC suggests that the lack of enforcement of the credit prohibition</w:t>
      </w:r>
      <w:r>
        <w:rPr>
          <w:position w:val="11"/>
          <w:sz w:val="11"/>
        </w:rPr>
        <w:t>108</w:t>
      </w:r>
      <w:r>
        <w:rPr>
          <w:spacing w:val="40"/>
          <w:position w:val="11"/>
          <w:sz w:val="11"/>
        </w:rPr>
        <w:t xml:space="preserve"> </w:t>
      </w:r>
      <w:r>
        <w:t>may be caused by a lack of clarity in the way the relevant section has been drafted:</w:t>
      </w:r>
    </w:p>
    <w:p w:rsidR="00112F44" w:rsidRDefault="00FB63F3">
      <w:pPr>
        <w:spacing w:before="262" w:line="216" w:lineRule="auto"/>
        <w:ind w:left="968" w:right="1019"/>
        <w:rPr>
          <w:sz w:val="18"/>
        </w:rPr>
      </w:pPr>
      <w:r>
        <w:rPr>
          <w:sz w:val="18"/>
        </w:rPr>
        <w:t>… an explanation for the approach taken by the Department [of Gaming and Racing] in relation to s 9A(5A) may be that there is still some uncertainty about the exact meaning of the provision.</w:t>
      </w:r>
    </w:p>
    <w:p w:rsidR="00112F44" w:rsidRDefault="00FB63F3">
      <w:pPr>
        <w:pStyle w:val="BodyText"/>
        <w:spacing w:before="8"/>
        <w:ind w:left="0"/>
        <w:rPr>
          <w:sz w:val="14"/>
        </w:rPr>
      </w:pPr>
      <w:r>
        <w:rPr>
          <w:noProof/>
          <w:lang w:val="en-AU" w:eastAsia="en-AU"/>
        </w:rPr>
        <mc:AlternateContent>
          <mc:Choice Requires="wps">
            <w:drawing>
              <wp:anchor distT="0" distB="0" distL="0" distR="0" simplePos="0" relativeHeight="487612928" behindDoc="1" locked="0" layoutInCell="1" allowOverlap="1">
                <wp:simplePos x="0" y="0"/>
                <wp:positionH relativeFrom="page">
                  <wp:posOffset>915416</wp:posOffset>
                </wp:positionH>
                <wp:positionV relativeFrom="paragraph">
                  <wp:posOffset>144380</wp:posOffset>
                </wp:positionV>
                <wp:extent cx="1858010" cy="1270"/>
                <wp:effectExtent l="0" t="0" r="0" b="0"/>
                <wp:wrapTopAndBottom/>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DEB3B" id="Graphic 440" o:spid="_x0000_s1026" style="position:absolute;margin-left:72.1pt;margin-top:11.35pt;width:146.3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nqOg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2" w:line="216" w:lineRule="auto"/>
        <w:ind w:left="968" w:right="453" w:hanging="567"/>
        <w:rPr>
          <w:sz w:val="18"/>
        </w:rPr>
      </w:pPr>
      <w:r>
        <w:rPr>
          <w:spacing w:val="-4"/>
          <w:position w:val="9"/>
          <w:sz w:val="9"/>
        </w:rPr>
        <w:t>105</w:t>
      </w:r>
      <w:r>
        <w:rPr>
          <w:position w:val="9"/>
          <w:sz w:val="9"/>
        </w:rPr>
        <w:tab/>
      </w:r>
      <w:r>
        <w:rPr>
          <w:sz w:val="18"/>
        </w:rPr>
        <w:t>See</w:t>
      </w:r>
      <w:r>
        <w:rPr>
          <w:spacing w:val="40"/>
          <w:sz w:val="18"/>
        </w:rPr>
        <w:t xml:space="preserve"> </w:t>
      </w:r>
      <w:r>
        <w:rPr>
          <w:sz w:val="18"/>
        </w:rPr>
        <w:t>submissions</w:t>
      </w:r>
      <w:r>
        <w:rPr>
          <w:spacing w:val="40"/>
          <w:sz w:val="18"/>
        </w:rPr>
        <w:t xml:space="preserve"> </w:t>
      </w:r>
      <w:r>
        <w:rPr>
          <w:sz w:val="18"/>
        </w:rPr>
        <w:t>to</w:t>
      </w:r>
      <w:r>
        <w:rPr>
          <w:spacing w:val="40"/>
          <w:sz w:val="18"/>
        </w:rPr>
        <w:t xml:space="preserve"> </w:t>
      </w:r>
      <w:r>
        <w:rPr>
          <w:sz w:val="18"/>
        </w:rPr>
        <w:t>IPART</w:t>
      </w:r>
      <w:r>
        <w:rPr>
          <w:spacing w:val="40"/>
          <w:sz w:val="18"/>
        </w:rPr>
        <w:t xml:space="preserve"> </w:t>
      </w:r>
      <w:r>
        <w:rPr>
          <w:sz w:val="18"/>
        </w:rPr>
        <w:t>from</w:t>
      </w:r>
      <w:r>
        <w:rPr>
          <w:spacing w:val="40"/>
          <w:sz w:val="18"/>
        </w:rPr>
        <w:t xml:space="preserve"> </w:t>
      </w:r>
      <w:r>
        <w:rPr>
          <w:sz w:val="18"/>
        </w:rPr>
        <w:t>BetSafe</w:t>
      </w:r>
      <w:r>
        <w:rPr>
          <w:spacing w:val="40"/>
          <w:sz w:val="18"/>
        </w:rPr>
        <w:t xml:space="preserve"> </w:t>
      </w:r>
      <w:r>
        <w:rPr>
          <w:sz w:val="18"/>
        </w:rPr>
        <w:t>Group</w:t>
      </w:r>
      <w:r>
        <w:rPr>
          <w:spacing w:val="40"/>
          <w:sz w:val="18"/>
        </w:rPr>
        <w:t xml:space="preserve"> </w:t>
      </w:r>
      <w:r>
        <w:rPr>
          <w:sz w:val="18"/>
        </w:rPr>
        <w:t>of</w:t>
      </w:r>
      <w:r>
        <w:rPr>
          <w:spacing w:val="40"/>
          <w:sz w:val="18"/>
        </w:rPr>
        <w:t xml:space="preserve"> </w:t>
      </w:r>
      <w:r>
        <w:rPr>
          <w:sz w:val="18"/>
        </w:rPr>
        <w:t>Clubs</w:t>
      </w:r>
      <w:r>
        <w:rPr>
          <w:spacing w:val="40"/>
          <w:sz w:val="18"/>
        </w:rPr>
        <w:t xml:space="preserve"> </w:t>
      </w:r>
      <w:r>
        <w:rPr>
          <w:sz w:val="18"/>
        </w:rPr>
        <w:t>(p</w:t>
      </w:r>
      <w:r>
        <w:rPr>
          <w:spacing w:val="40"/>
          <w:sz w:val="18"/>
        </w:rPr>
        <w:t xml:space="preserve"> </w:t>
      </w:r>
      <w:r>
        <w:rPr>
          <w:sz w:val="18"/>
        </w:rPr>
        <w:t>6),</w:t>
      </w:r>
      <w:r>
        <w:rPr>
          <w:spacing w:val="40"/>
          <w:sz w:val="18"/>
        </w:rPr>
        <w:t xml:space="preserve"> </w:t>
      </w:r>
      <w:r>
        <w:rPr>
          <w:sz w:val="18"/>
        </w:rPr>
        <w:t>PIAC</w:t>
      </w:r>
      <w:r>
        <w:rPr>
          <w:spacing w:val="40"/>
          <w:sz w:val="18"/>
        </w:rPr>
        <w:t xml:space="preserve"> </w:t>
      </w:r>
      <w:r>
        <w:rPr>
          <w:sz w:val="18"/>
        </w:rPr>
        <w:t>(p</w:t>
      </w:r>
      <w:r>
        <w:rPr>
          <w:spacing w:val="40"/>
          <w:sz w:val="18"/>
        </w:rPr>
        <w:t xml:space="preserve"> </w:t>
      </w:r>
      <w:r>
        <w:rPr>
          <w:sz w:val="18"/>
        </w:rPr>
        <w:t>2)</w:t>
      </w:r>
      <w:r>
        <w:rPr>
          <w:spacing w:val="40"/>
          <w:sz w:val="18"/>
        </w:rPr>
        <w:t xml:space="preserve"> </w:t>
      </w:r>
      <w:r>
        <w:rPr>
          <w:sz w:val="18"/>
        </w:rPr>
        <w:t>and</w:t>
      </w:r>
      <w:r>
        <w:rPr>
          <w:spacing w:val="40"/>
          <w:sz w:val="18"/>
        </w:rPr>
        <w:t xml:space="preserve"> </w:t>
      </w:r>
      <w:r>
        <w:rPr>
          <w:sz w:val="18"/>
        </w:rPr>
        <w:t>Wesley</w:t>
      </w:r>
      <w:r>
        <w:rPr>
          <w:spacing w:val="40"/>
          <w:sz w:val="18"/>
        </w:rPr>
        <w:t xml:space="preserve"> </w:t>
      </w:r>
      <w:r>
        <w:rPr>
          <w:sz w:val="18"/>
        </w:rPr>
        <w:t>Gambling</w:t>
      </w:r>
      <w:r>
        <w:rPr>
          <w:spacing w:val="40"/>
          <w:sz w:val="18"/>
        </w:rPr>
        <w:t xml:space="preserve"> </w:t>
      </w:r>
      <w:r>
        <w:rPr>
          <w:sz w:val="18"/>
        </w:rPr>
        <w:t>Counselling Service.</w:t>
      </w:r>
    </w:p>
    <w:p w:rsidR="00112F44" w:rsidRDefault="00FB63F3">
      <w:pPr>
        <w:tabs>
          <w:tab w:val="left" w:pos="967"/>
        </w:tabs>
        <w:spacing w:line="209" w:lineRule="exact"/>
        <w:ind w:left="401"/>
        <w:rPr>
          <w:sz w:val="18"/>
        </w:rPr>
      </w:pPr>
      <w:r>
        <w:rPr>
          <w:spacing w:val="-5"/>
          <w:position w:val="9"/>
          <w:sz w:val="9"/>
        </w:rPr>
        <w:t>106</w:t>
      </w:r>
      <w:r>
        <w:rPr>
          <w:position w:val="9"/>
          <w:sz w:val="9"/>
        </w:rPr>
        <w:tab/>
      </w:r>
      <w:r>
        <w:rPr>
          <w:sz w:val="18"/>
        </w:rPr>
        <w:t>Department</w:t>
      </w:r>
      <w:r>
        <w:rPr>
          <w:spacing w:val="-4"/>
          <w:sz w:val="18"/>
        </w:rPr>
        <w:t xml:space="preserve"> </w:t>
      </w:r>
      <w:r>
        <w:rPr>
          <w:sz w:val="18"/>
        </w:rPr>
        <w:t>of</w:t>
      </w:r>
      <w:r>
        <w:rPr>
          <w:spacing w:val="-2"/>
          <w:sz w:val="18"/>
        </w:rPr>
        <w:t xml:space="preserve"> </w:t>
      </w:r>
      <w:r>
        <w:rPr>
          <w:sz w:val="18"/>
        </w:rPr>
        <w:t>Gaming</w:t>
      </w:r>
      <w:r>
        <w:rPr>
          <w:spacing w:val="-2"/>
          <w:sz w:val="18"/>
        </w:rPr>
        <w:t xml:space="preserve"> </w:t>
      </w:r>
      <w:r>
        <w:rPr>
          <w:sz w:val="18"/>
        </w:rPr>
        <w:t>and</w:t>
      </w:r>
      <w:r>
        <w:rPr>
          <w:spacing w:val="-2"/>
          <w:sz w:val="18"/>
        </w:rPr>
        <w:t xml:space="preserve"> </w:t>
      </w:r>
      <w:r>
        <w:rPr>
          <w:sz w:val="18"/>
        </w:rPr>
        <w:t>Racing,</w:t>
      </w:r>
      <w:r>
        <w:rPr>
          <w:spacing w:val="-2"/>
          <w:sz w:val="18"/>
        </w:rPr>
        <w:t xml:space="preserve"> </w:t>
      </w:r>
      <w:r>
        <w:rPr>
          <w:sz w:val="18"/>
        </w:rPr>
        <w:t>Information</w:t>
      </w:r>
      <w:r>
        <w:rPr>
          <w:spacing w:val="-5"/>
          <w:sz w:val="18"/>
        </w:rPr>
        <w:t xml:space="preserve"> </w:t>
      </w:r>
      <w:r>
        <w:rPr>
          <w:sz w:val="18"/>
        </w:rPr>
        <w:t>Sheet</w:t>
      </w:r>
      <w:r>
        <w:rPr>
          <w:spacing w:val="-3"/>
          <w:sz w:val="18"/>
        </w:rPr>
        <w:t xml:space="preserve"> </w:t>
      </w:r>
      <w:r>
        <w:rPr>
          <w:spacing w:val="-2"/>
          <w:sz w:val="18"/>
        </w:rPr>
        <w:t>14/97.</w:t>
      </w:r>
    </w:p>
    <w:p w:rsidR="00112F44" w:rsidRDefault="00FB63F3">
      <w:pPr>
        <w:tabs>
          <w:tab w:val="left" w:pos="967"/>
        </w:tabs>
        <w:spacing w:line="218" w:lineRule="exact"/>
        <w:ind w:left="401"/>
        <w:rPr>
          <w:sz w:val="18"/>
        </w:rPr>
      </w:pPr>
      <w:r>
        <w:rPr>
          <w:spacing w:val="-5"/>
          <w:position w:val="9"/>
          <w:sz w:val="9"/>
        </w:rPr>
        <w:t>107</w:t>
      </w:r>
      <w:r>
        <w:rPr>
          <w:position w:val="9"/>
          <w:sz w:val="9"/>
        </w:rPr>
        <w:tab/>
      </w:r>
      <w:r>
        <w:rPr>
          <w:sz w:val="18"/>
        </w:rPr>
        <w:t>Casino</w:t>
      </w:r>
      <w:r>
        <w:rPr>
          <w:spacing w:val="-3"/>
          <w:sz w:val="18"/>
        </w:rPr>
        <w:t xml:space="preserve"> </w:t>
      </w:r>
      <w:r>
        <w:rPr>
          <w:sz w:val="18"/>
        </w:rPr>
        <w:t>Community</w:t>
      </w:r>
      <w:r>
        <w:rPr>
          <w:spacing w:val="-1"/>
          <w:sz w:val="18"/>
        </w:rPr>
        <w:t xml:space="preserve"> </w:t>
      </w:r>
      <w:r>
        <w:rPr>
          <w:sz w:val="18"/>
        </w:rPr>
        <w:t>Benefit</w:t>
      </w:r>
      <w:r>
        <w:rPr>
          <w:spacing w:val="-2"/>
          <w:sz w:val="18"/>
        </w:rPr>
        <w:t xml:space="preserve"> </w:t>
      </w:r>
      <w:r>
        <w:rPr>
          <w:sz w:val="18"/>
        </w:rPr>
        <w:t>Fund</w:t>
      </w:r>
      <w:r>
        <w:rPr>
          <w:spacing w:val="-3"/>
          <w:sz w:val="18"/>
        </w:rPr>
        <w:t xml:space="preserve"> </w:t>
      </w:r>
      <w:r>
        <w:rPr>
          <w:sz w:val="18"/>
        </w:rPr>
        <w:t>Study</w:t>
      </w:r>
      <w:r>
        <w:rPr>
          <w:spacing w:val="-2"/>
          <w:sz w:val="18"/>
        </w:rPr>
        <w:t xml:space="preserve"> </w:t>
      </w:r>
      <w:r>
        <w:rPr>
          <w:sz w:val="18"/>
        </w:rPr>
        <w:t>No</w:t>
      </w:r>
      <w:r>
        <w:rPr>
          <w:spacing w:val="-2"/>
          <w:sz w:val="18"/>
        </w:rPr>
        <w:t xml:space="preserve"> </w:t>
      </w:r>
      <w:r>
        <w:rPr>
          <w:sz w:val="18"/>
        </w:rPr>
        <w:t>2,</w:t>
      </w:r>
      <w:r>
        <w:rPr>
          <w:spacing w:val="-1"/>
          <w:sz w:val="18"/>
        </w:rPr>
        <w:t xml:space="preserve"> </w:t>
      </w:r>
      <w:r>
        <w:rPr>
          <w:sz w:val="18"/>
        </w:rPr>
        <w:t>June</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23.</w:t>
      </w:r>
    </w:p>
    <w:p w:rsidR="00112F44" w:rsidRDefault="00FB63F3">
      <w:pPr>
        <w:tabs>
          <w:tab w:val="left" w:pos="967"/>
        </w:tabs>
        <w:spacing w:line="231" w:lineRule="exact"/>
        <w:ind w:left="401"/>
        <w:rPr>
          <w:sz w:val="18"/>
        </w:rPr>
      </w:pPr>
      <w:r>
        <w:rPr>
          <w:spacing w:val="-5"/>
          <w:position w:val="9"/>
          <w:sz w:val="9"/>
        </w:rPr>
        <w:t>108</w:t>
      </w:r>
      <w:r>
        <w:rPr>
          <w:position w:val="9"/>
          <w:sz w:val="9"/>
        </w:rPr>
        <w:tab/>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1"/>
          <w:sz w:val="18"/>
        </w:rPr>
        <w:t xml:space="preserve"> </w:t>
      </w:r>
      <w:r>
        <w:rPr>
          <w:sz w:val="18"/>
        </w:rPr>
        <w:t>Inquiry,</w:t>
      </w:r>
      <w:r>
        <w:rPr>
          <w:spacing w:val="-2"/>
          <w:sz w:val="18"/>
        </w:rPr>
        <w:t xml:space="preserve"> </w:t>
      </w:r>
      <w:r>
        <w:rPr>
          <w:sz w:val="18"/>
        </w:rPr>
        <w:t>PIAC</w:t>
      </w:r>
      <w:r>
        <w:rPr>
          <w:spacing w:val="-1"/>
          <w:sz w:val="18"/>
        </w:rPr>
        <w:t xml:space="preserve"> </w:t>
      </w:r>
      <w:r>
        <w:rPr>
          <w:sz w:val="18"/>
        </w:rPr>
        <w:t>August</w:t>
      </w:r>
      <w:r>
        <w:rPr>
          <w:spacing w:val="-4"/>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4"/>
        <w:spacing w:before="118"/>
        <w:rPr>
          <w:rFonts w:ascii="Arial"/>
        </w:rPr>
      </w:pPr>
      <w:r>
        <w:rPr>
          <w:rFonts w:ascii="Arial"/>
        </w:rPr>
        <w:lastRenderedPageBreak/>
        <w:t>Recommendation</w:t>
      </w:r>
      <w:r>
        <w:rPr>
          <w:rFonts w:ascii="Arial"/>
          <w:spacing w:val="-11"/>
        </w:rPr>
        <w:t xml:space="preserve"> </w:t>
      </w:r>
      <w:r>
        <w:rPr>
          <w:rFonts w:ascii="Arial"/>
          <w:spacing w:val="-5"/>
        </w:rPr>
        <w:t>5.5</w:t>
      </w:r>
    </w:p>
    <w:p w:rsidR="00112F44" w:rsidRDefault="00FB63F3">
      <w:pPr>
        <w:pStyle w:val="Heading4"/>
        <w:spacing w:line="213" w:lineRule="auto"/>
        <w:ind w:right="448"/>
      </w:pPr>
      <w:r>
        <w:t>The Tribunal recommends that the GLA review section 9A(5A) of the Registered Clubs Act and section 20(4A) of the Liquor Act to ensure that the provision of credit by gaming providers for the purposes of gambling is clearly and unambiguously prohibited.</w:t>
      </w:r>
    </w:p>
    <w:p w:rsidR="00112F44" w:rsidRDefault="00FB63F3">
      <w:pPr>
        <w:pStyle w:val="Heading2"/>
        <w:numPr>
          <w:ilvl w:val="1"/>
          <w:numId w:val="45"/>
        </w:numPr>
        <w:tabs>
          <w:tab w:val="left" w:pos="934"/>
        </w:tabs>
        <w:spacing w:before="265"/>
        <w:ind w:left="934" w:hanging="533"/>
      </w:pPr>
      <w:bookmarkStart w:id="45" w:name="_TOC_250031"/>
      <w:r>
        <w:t>Improved</w:t>
      </w:r>
      <w:r>
        <w:rPr>
          <w:spacing w:val="-2"/>
        </w:rPr>
        <w:t xml:space="preserve"> </w:t>
      </w:r>
      <w:r>
        <w:t>consumer</w:t>
      </w:r>
      <w:r>
        <w:rPr>
          <w:spacing w:val="-1"/>
        </w:rPr>
        <w:t xml:space="preserve"> </w:t>
      </w:r>
      <w:bookmarkEnd w:id="45"/>
      <w:r>
        <w:rPr>
          <w:spacing w:val="-2"/>
        </w:rPr>
        <w:t>protection</w:t>
      </w:r>
    </w:p>
    <w:p w:rsidR="00112F44" w:rsidRDefault="00FB63F3">
      <w:pPr>
        <w:pStyle w:val="BodyText"/>
        <w:spacing w:before="236" w:line="216" w:lineRule="auto"/>
        <w:ind w:right="450"/>
        <w:jc w:val="both"/>
      </w:pPr>
      <w:r>
        <w:t>Several</w:t>
      </w:r>
      <w:r>
        <w:rPr>
          <w:spacing w:val="-3"/>
        </w:rPr>
        <w:t xml:space="preserve"> </w:t>
      </w:r>
      <w:r>
        <w:t>pieces</w:t>
      </w:r>
      <w:r>
        <w:rPr>
          <w:spacing w:val="-5"/>
        </w:rPr>
        <w:t xml:space="preserve"> </w:t>
      </w:r>
      <w:r>
        <w:t>of</w:t>
      </w:r>
      <w:r>
        <w:rPr>
          <w:spacing w:val="-3"/>
        </w:rPr>
        <w:t xml:space="preserve"> </w:t>
      </w:r>
      <w:r>
        <w:t>legislation</w:t>
      </w:r>
      <w:r>
        <w:rPr>
          <w:spacing w:val="-4"/>
        </w:rPr>
        <w:t xml:space="preserve"> </w:t>
      </w:r>
      <w:r>
        <w:t>provide</w:t>
      </w:r>
      <w:r>
        <w:rPr>
          <w:spacing w:val="-3"/>
        </w:rPr>
        <w:t xml:space="preserve"> </w:t>
      </w:r>
      <w:r>
        <w:t>consumer</w:t>
      </w:r>
      <w:r>
        <w:rPr>
          <w:spacing w:val="-3"/>
        </w:rPr>
        <w:t xml:space="preserve"> </w:t>
      </w:r>
      <w:r>
        <w:t>protection</w:t>
      </w:r>
      <w:r>
        <w:rPr>
          <w:spacing w:val="-2"/>
        </w:rPr>
        <w:t xml:space="preserve"> </w:t>
      </w:r>
      <w:r>
        <w:t>measures.</w:t>
      </w:r>
      <w:r>
        <w:rPr>
          <w:spacing w:val="40"/>
        </w:rPr>
        <w:t xml:space="preserve"> </w:t>
      </w:r>
      <w:r>
        <w:t>They</w:t>
      </w:r>
      <w:r>
        <w:rPr>
          <w:spacing w:val="-3"/>
        </w:rPr>
        <w:t xml:space="preserve"> </w:t>
      </w:r>
      <w:r>
        <w:t>include:</w:t>
      </w:r>
      <w:r>
        <w:rPr>
          <w:spacing w:val="-1"/>
        </w:rPr>
        <w:t xml:space="preserve"> </w:t>
      </w:r>
      <w:r>
        <w:t>the</w:t>
      </w:r>
      <w:r>
        <w:rPr>
          <w:spacing w:val="-1"/>
        </w:rPr>
        <w:t xml:space="preserve"> </w:t>
      </w:r>
      <w:r>
        <w:t>Trade Practices Act, the Fair Trading Act, The Contracts Review Act and the Credit Act.</w:t>
      </w:r>
      <w:r>
        <w:rPr>
          <w:spacing w:val="40"/>
        </w:rPr>
        <w:t xml:space="preserve"> </w:t>
      </w:r>
      <w:r>
        <w:t>This legislation makes reference to prohibitions on misleading and deceptive conduct, unconscionable</w:t>
      </w:r>
      <w:r>
        <w:rPr>
          <w:spacing w:val="-4"/>
        </w:rPr>
        <w:t xml:space="preserve"> </w:t>
      </w:r>
      <w:r>
        <w:t>conduct,</w:t>
      </w:r>
      <w:r>
        <w:rPr>
          <w:spacing w:val="-1"/>
        </w:rPr>
        <w:t xml:space="preserve"> </w:t>
      </w:r>
      <w:r>
        <w:t>false</w:t>
      </w:r>
      <w:r>
        <w:rPr>
          <w:spacing w:val="-1"/>
        </w:rPr>
        <w:t xml:space="preserve"> </w:t>
      </w:r>
      <w:r>
        <w:t>representations,</w:t>
      </w:r>
      <w:r>
        <w:rPr>
          <w:spacing w:val="-1"/>
        </w:rPr>
        <w:t xml:space="preserve"> </w:t>
      </w:r>
      <w:r>
        <w:t>the offering of gifts and prizes and restricting the circumstances and manner in which credit can be offered and provided.</w:t>
      </w:r>
    </w:p>
    <w:p w:rsidR="00112F44" w:rsidRDefault="00FB63F3">
      <w:pPr>
        <w:pStyle w:val="BodyText"/>
        <w:spacing w:before="240"/>
        <w:jc w:val="both"/>
        <w:rPr>
          <w:sz w:val="11"/>
        </w:rPr>
      </w:pPr>
      <w:r>
        <w:t>PIAC’s</w:t>
      </w:r>
      <w:r>
        <w:rPr>
          <w:spacing w:val="-5"/>
        </w:rPr>
        <w:t xml:space="preserve"> </w:t>
      </w:r>
      <w:r>
        <w:t>submission</w:t>
      </w:r>
      <w:r>
        <w:rPr>
          <w:spacing w:val="-1"/>
        </w:rPr>
        <w:t xml:space="preserve"> </w:t>
      </w:r>
      <w:r>
        <w:t>expressed</w:t>
      </w:r>
      <w:r>
        <w:rPr>
          <w:spacing w:val="-2"/>
        </w:rPr>
        <w:t xml:space="preserve"> </w:t>
      </w:r>
      <w:r>
        <w:t>concern</w:t>
      </w:r>
      <w:r>
        <w:rPr>
          <w:spacing w:val="-2"/>
        </w:rPr>
        <w:t xml:space="preserve"> </w:t>
      </w:r>
      <w:r>
        <w:t>at</w:t>
      </w:r>
      <w:r>
        <w:rPr>
          <w:spacing w:val="-3"/>
        </w:rPr>
        <w:t xml:space="preserve"> </w:t>
      </w:r>
      <w:r>
        <w:t>the</w:t>
      </w:r>
      <w:r>
        <w:rPr>
          <w:spacing w:val="-2"/>
        </w:rPr>
        <w:t xml:space="preserve"> </w:t>
      </w:r>
      <w:r>
        <w:t>lack</w:t>
      </w:r>
      <w:r>
        <w:rPr>
          <w:spacing w:val="-2"/>
        </w:rPr>
        <w:t xml:space="preserve"> </w:t>
      </w:r>
      <w:r>
        <w:t>of</w:t>
      </w:r>
      <w:r>
        <w:rPr>
          <w:spacing w:val="-5"/>
        </w:rPr>
        <w:t xml:space="preserve"> </w:t>
      </w:r>
      <w:r>
        <w:t>enforcement</w:t>
      </w:r>
      <w:r>
        <w:rPr>
          <w:spacing w:val="-2"/>
        </w:rPr>
        <w:t xml:space="preserve"> </w:t>
      </w:r>
      <w:r>
        <w:t>of</w:t>
      </w:r>
      <w:r>
        <w:rPr>
          <w:spacing w:val="-5"/>
        </w:rPr>
        <w:t xml:space="preserve"> </w:t>
      </w:r>
      <w:r>
        <w:t>consumer</w:t>
      </w:r>
      <w:r>
        <w:rPr>
          <w:spacing w:val="-2"/>
        </w:rPr>
        <w:t xml:space="preserve"> protection:</w:t>
      </w:r>
      <w:r>
        <w:rPr>
          <w:spacing w:val="-2"/>
          <w:position w:val="11"/>
          <w:sz w:val="11"/>
        </w:rPr>
        <w:t>109</w:t>
      </w:r>
    </w:p>
    <w:p w:rsidR="00112F44" w:rsidRDefault="00FB63F3">
      <w:pPr>
        <w:spacing w:before="259" w:line="216" w:lineRule="auto"/>
        <w:ind w:left="968" w:right="1014"/>
        <w:jc w:val="both"/>
        <w:rPr>
          <w:sz w:val="18"/>
        </w:rPr>
      </w:pPr>
      <w:r>
        <w:rPr>
          <w:sz w:val="18"/>
        </w:rPr>
        <w:t>The regulator charged with the responsibility of administering the relevant NSW consumer protection legislation is the Department of Fair Trading.</w:t>
      </w:r>
      <w:r>
        <w:rPr>
          <w:spacing w:val="40"/>
          <w:sz w:val="18"/>
        </w:rPr>
        <w:t xml:space="preserve"> </w:t>
      </w:r>
      <w:r>
        <w:rPr>
          <w:sz w:val="18"/>
        </w:rPr>
        <w:t>Nevertheless, this Department appears, either for resource reasons or as a matter of demarcation, to regard the principle responsibility to</w:t>
      </w:r>
      <w:r>
        <w:rPr>
          <w:spacing w:val="40"/>
          <w:sz w:val="18"/>
        </w:rPr>
        <w:t xml:space="preserve"> </w:t>
      </w:r>
      <w:r>
        <w:rPr>
          <w:sz w:val="18"/>
        </w:rPr>
        <w:t>lie with the Department of Gaming and Racing.</w:t>
      </w:r>
      <w:r>
        <w:rPr>
          <w:spacing w:val="40"/>
          <w:sz w:val="18"/>
        </w:rPr>
        <w:t xml:space="preserve"> </w:t>
      </w:r>
      <w:r>
        <w:rPr>
          <w:sz w:val="18"/>
        </w:rPr>
        <w:t>Such might be acceptable if the Department actually accepted that responsibility and was aware of the legislation and sought to ensure compliance with it.</w:t>
      </w:r>
      <w:r>
        <w:rPr>
          <w:spacing w:val="40"/>
          <w:sz w:val="18"/>
        </w:rPr>
        <w:t xml:space="preserve"> </w:t>
      </w:r>
      <w:r>
        <w:rPr>
          <w:sz w:val="18"/>
        </w:rPr>
        <w:t>However, at present it appears that is not the case.</w:t>
      </w:r>
    </w:p>
    <w:p w:rsidR="00112F44" w:rsidRDefault="00112F44">
      <w:pPr>
        <w:pStyle w:val="BodyText"/>
        <w:spacing w:before="17"/>
        <w:ind w:left="0"/>
        <w:rPr>
          <w:sz w:val="18"/>
        </w:rPr>
      </w:pPr>
    </w:p>
    <w:p w:rsidR="00112F44" w:rsidRDefault="00FB63F3">
      <w:pPr>
        <w:pStyle w:val="BodyText"/>
        <w:spacing w:line="216" w:lineRule="auto"/>
        <w:ind w:right="445"/>
        <w:jc w:val="both"/>
      </w:pPr>
      <w:r>
        <w:t>Enforcement of the consumer protection legislation should certainly assist with fostering responsible gaming.</w:t>
      </w:r>
      <w:r>
        <w:rPr>
          <w:spacing w:val="40"/>
        </w:rPr>
        <w:t xml:space="preserve"> </w:t>
      </w:r>
      <w:r>
        <w:t>It may be that greater use of the Trade Practices Act’s provisions on unconscionable conduct is required.</w:t>
      </w:r>
      <w:r>
        <w:rPr>
          <w:spacing w:val="40"/>
        </w:rPr>
        <w:t xml:space="preserve"> </w:t>
      </w:r>
      <w:r>
        <w:t>Attachment 5 provides a summary of unconscionable conduct as prohibited by the Trade Practices Act.</w:t>
      </w:r>
    </w:p>
    <w:p w:rsidR="00112F44" w:rsidRDefault="00FB63F3">
      <w:pPr>
        <w:pStyle w:val="BodyText"/>
        <w:spacing w:before="264" w:line="216" w:lineRule="auto"/>
        <w:ind w:right="447"/>
        <w:jc w:val="both"/>
      </w:pPr>
      <w:r>
        <w:t>An effective gaming complaints mechanism is also a critical part of ensuring satisfactory consumer protection.</w:t>
      </w:r>
      <w:r>
        <w:rPr>
          <w:spacing w:val="80"/>
        </w:rPr>
        <w:t xml:space="preserve"> </w:t>
      </w:r>
      <w:r>
        <w:t>Gaming complaints can involve a range of issues such as payouts from</w:t>
      </w:r>
      <w:r>
        <w:rPr>
          <w:spacing w:val="-4"/>
        </w:rPr>
        <w:t xml:space="preserve"> </w:t>
      </w:r>
      <w:r>
        <w:t>malfunctioning</w:t>
      </w:r>
      <w:r>
        <w:rPr>
          <w:spacing w:val="-1"/>
        </w:rPr>
        <w:t xml:space="preserve"> </w:t>
      </w:r>
      <w:r>
        <w:t>gaming</w:t>
      </w:r>
      <w:r>
        <w:rPr>
          <w:spacing w:val="-4"/>
        </w:rPr>
        <w:t xml:space="preserve"> </w:t>
      </w:r>
      <w:r>
        <w:t>machines</w:t>
      </w:r>
      <w:r>
        <w:rPr>
          <w:spacing w:val="-1"/>
        </w:rPr>
        <w:t xml:space="preserve"> </w:t>
      </w:r>
      <w:r>
        <w:t>and</w:t>
      </w:r>
      <w:r>
        <w:rPr>
          <w:spacing w:val="-1"/>
        </w:rPr>
        <w:t xml:space="preserve"> </w:t>
      </w:r>
      <w:r>
        <w:t>disputes</w:t>
      </w:r>
      <w:r>
        <w:rPr>
          <w:spacing w:val="-4"/>
        </w:rPr>
        <w:t xml:space="preserve"> </w:t>
      </w:r>
      <w:r>
        <w:t>involving</w:t>
      </w:r>
      <w:r>
        <w:rPr>
          <w:spacing w:val="-1"/>
        </w:rPr>
        <w:t xml:space="preserve"> </w:t>
      </w:r>
      <w:r>
        <w:t>random</w:t>
      </w:r>
      <w:r>
        <w:rPr>
          <w:spacing w:val="-1"/>
        </w:rPr>
        <w:t xml:space="preserve"> </w:t>
      </w:r>
      <w:r>
        <w:t>jackpot</w:t>
      </w:r>
      <w:r>
        <w:rPr>
          <w:spacing w:val="-1"/>
        </w:rPr>
        <w:t xml:space="preserve"> </w:t>
      </w:r>
      <w:r>
        <w:t>entitlements. Currently the Department of Gaming and Racing will investigate customer gaming complaints.</w:t>
      </w:r>
      <w:r>
        <w:rPr>
          <w:spacing w:val="40"/>
        </w:rPr>
        <w:t xml:space="preserve"> </w:t>
      </w:r>
      <w:r>
        <w:t>The Department has a dedicated Complaints Unit within its Compliance Division consisting of 6 staff which assesses and processes complaint, and maintains a complaints register.</w:t>
      </w:r>
      <w:r>
        <w:rPr>
          <w:position w:val="11"/>
          <w:sz w:val="11"/>
        </w:rPr>
        <w:t>110</w:t>
      </w:r>
      <w:r>
        <w:rPr>
          <w:spacing w:val="80"/>
          <w:position w:val="11"/>
          <w:sz w:val="11"/>
        </w:rPr>
        <w:t xml:space="preserve"> </w:t>
      </w:r>
      <w:r>
        <w:t>However, some submissions to IPART believed that the Department had not been effective in this role.</w:t>
      </w:r>
      <w:r>
        <w:rPr>
          <w:position w:val="11"/>
          <w:sz w:val="11"/>
        </w:rPr>
        <w:t>111</w:t>
      </w:r>
      <w:r>
        <w:rPr>
          <w:spacing w:val="80"/>
          <w:position w:val="11"/>
          <w:sz w:val="11"/>
        </w:rPr>
        <w:t xml:space="preserve"> </w:t>
      </w:r>
      <w:r>
        <w:t>In 1996/97 the Department resolved 70% of complaints with 10 days and is targeting resolution of 90% within 20 days.</w:t>
      </w:r>
      <w:r>
        <w:rPr>
          <w:position w:val="11"/>
          <w:sz w:val="11"/>
        </w:rPr>
        <w:t>112</w:t>
      </w:r>
      <w:r>
        <w:rPr>
          <w:spacing w:val="80"/>
          <w:position w:val="11"/>
          <w:sz w:val="11"/>
        </w:rPr>
        <w:t xml:space="preserve"> </w:t>
      </w:r>
      <w:r>
        <w:t>IPART supports the GLA having an effective complaints mechanism.</w:t>
      </w:r>
      <w:r>
        <w:rPr>
          <w:spacing w:val="40"/>
        </w:rPr>
        <w:t xml:space="preserve"> </w:t>
      </w:r>
      <w:r>
        <w:t xml:space="preserve">If a dispute can not be resolved to the satisfaction of the customer, </w:t>
      </w:r>
      <w:r>
        <w:rPr>
          <w:b/>
        </w:rPr>
        <w:t>the codes of conduct should require venues to provide the contact details of the Complaints Unit to the customer</w:t>
      </w:r>
      <w:r>
        <w:t>.</w:t>
      </w:r>
      <w:r>
        <w:rPr>
          <w:spacing w:val="40"/>
        </w:rPr>
        <w:t xml:space="preserve"> </w:t>
      </w:r>
      <w:r>
        <w:t>Additionally, the availability of services provided by the GLA Complaints Unit should be publicised within mandatory responsible gaming signage.</w:t>
      </w:r>
    </w:p>
    <w:p w:rsidR="00112F44" w:rsidRDefault="00FB63F3">
      <w:pPr>
        <w:pStyle w:val="BodyText"/>
        <w:spacing w:before="254" w:line="216" w:lineRule="auto"/>
        <w:ind w:right="452"/>
        <w:jc w:val="both"/>
      </w:pPr>
      <w:r>
        <w:t>The level of consumer protection at Star City is generally higher than for hotels and clubs.</w:t>
      </w:r>
      <w:r>
        <w:rPr>
          <w:spacing w:val="40"/>
        </w:rPr>
        <w:t xml:space="preserve"> </w:t>
      </w:r>
      <w:r>
        <w:t>To handle complaints the DCS has an office on site and a customer booth on the main gaming</w:t>
      </w:r>
      <w:r>
        <w:rPr>
          <w:spacing w:val="-3"/>
        </w:rPr>
        <w:t xml:space="preserve"> </w:t>
      </w:r>
      <w:r>
        <w:t>floor which</w:t>
      </w:r>
      <w:r>
        <w:rPr>
          <w:spacing w:val="-1"/>
        </w:rPr>
        <w:t xml:space="preserve"> </w:t>
      </w:r>
      <w:r>
        <w:t>is staffed during peak periods.</w:t>
      </w:r>
      <w:r>
        <w:rPr>
          <w:spacing w:val="40"/>
        </w:rPr>
        <w:t xml:space="preserve"> </w:t>
      </w:r>
      <w:r>
        <w:t>Complaints are relatively low due to the capacity to use video replays of most table game disputes.</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78"/>
        <w:ind w:left="0"/>
        <w:rPr>
          <w:sz w:val="20"/>
        </w:rPr>
      </w:pPr>
      <w:r>
        <w:rPr>
          <w:noProof/>
          <w:lang w:val="en-AU" w:eastAsia="en-AU"/>
        </w:rPr>
        <mc:AlternateContent>
          <mc:Choice Requires="wps">
            <w:drawing>
              <wp:anchor distT="0" distB="0" distL="0" distR="0" simplePos="0" relativeHeight="487613440" behindDoc="1" locked="0" layoutInCell="1" allowOverlap="1">
                <wp:simplePos x="0" y="0"/>
                <wp:positionH relativeFrom="page">
                  <wp:posOffset>915416</wp:posOffset>
                </wp:positionH>
                <wp:positionV relativeFrom="paragraph">
                  <wp:posOffset>240098</wp:posOffset>
                </wp:positionV>
                <wp:extent cx="1858010" cy="1270"/>
                <wp:effectExtent l="0" t="0" r="0" b="0"/>
                <wp:wrapTopAndBottom/>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45983" id="Graphic 441" o:spid="_x0000_s1026" style="position:absolute;margin-left:72.1pt;margin-top:18.9pt;width:146.3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MMOwIAAPgEAAAOAAAAZHJzL2Uyb0RvYy54bWysVE1v2zAMvQ/YfxB0X2wHzQ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29" w:lineRule="exact"/>
        <w:ind w:left="401"/>
        <w:rPr>
          <w:sz w:val="18"/>
        </w:rPr>
      </w:pPr>
      <w:r>
        <w:rPr>
          <w:spacing w:val="-5"/>
          <w:position w:val="9"/>
          <w:sz w:val="9"/>
        </w:rPr>
        <w:t>109</w:t>
      </w:r>
      <w:r>
        <w:rPr>
          <w:position w:val="9"/>
          <w:sz w:val="9"/>
        </w:rPr>
        <w:tab/>
      </w:r>
      <w:r>
        <w:rPr>
          <w:sz w:val="18"/>
        </w:rPr>
        <w:t>PIAC</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3.</w:t>
      </w:r>
    </w:p>
    <w:p w:rsidR="00112F44" w:rsidRDefault="00FB63F3">
      <w:pPr>
        <w:tabs>
          <w:tab w:val="left" w:pos="967"/>
        </w:tabs>
        <w:spacing w:line="217" w:lineRule="exact"/>
        <w:ind w:left="401"/>
        <w:rPr>
          <w:sz w:val="18"/>
        </w:rPr>
      </w:pPr>
      <w:r>
        <w:rPr>
          <w:spacing w:val="-5"/>
          <w:position w:val="9"/>
          <w:sz w:val="9"/>
        </w:rPr>
        <w:t>110</w:t>
      </w:r>
      <w:r>
        <w:rPr>
          <w:position w:val="9"/>
          <w:sz w:val="9"/>
        </w:rPr>
        <w:tab/>
      </w:r>
      <w:r>
        <w:rPr>
          <w:sz w:val="18"/>
        </w:rPr>
        <w:t>The</w:t>
      </w:r>
      <w:r>
        <w:rPr>
          <w:spacing w:val="-5"/>
          <w:sz w:val="18"/>
        </w:rPr>
        <w:t xml:space="preserve"> </w:t>
      </w:r>
      <w:r>
        <w:rPr>
          <w:sz w:val="18"/>
        </w:rPr>
        <w:t>Department</w:t>
      </w:r>
      <w:r>
        <w:rPr>
          <w:spacing w:val="-3"/>
          <w:sz w:val="18"/>
        </w:rPr>
        <w:t xml:space="preserve"> </w:t>
      </w:r>
      <w:r>
        <w:rPr>
          <w:sz w:val="18"/>
        </w:rPr>
        <w:t>of</w:t>
      </w:r>
      <w:r>
        <w:rPr>
          <w:spacing w:val="-3"/>
          <w:sz w:val="18"/>
        </w:rPr>
        <w:t xml:space="preserve"> </w:t>
      </w:r>
      <w:r>
        <w:rPr>
          <w:sz w:val="18"/>
        </w:rPr>
        <w:t>Gaming</w:t>
      </w:r>
      <w:r>
        <w:rPr>
          <w:spacing w:val="-3"/>
          <w:sz w:val="18"/>
        </w:rPr>
        <w:t xml:space="preserve"> </w:t>
      </w:r>
      <w:r>
        <w:rPr>
          <w:sz w:val="18"/>
        </w:rPr>
        <w:t>and</w:t>
      </w:r>
      <w:r>
        <w:rPr>
          <w:spacing w:val="-4"/>
          <w:sz w:val="18"/>
        </w:rPr>
        <w:t xml:space="preserve"> </w:t>
      </w:r>
      <w:r>
        <w:rPr>
          <w:sz w:val="18"/>
        </w:rPr>
        <w:t>Racing</w:t>
      </w:r>
      <w:r>
        <w:rPr>
          <w:spacing w:val="-2"/>
          <w:sz w:val="18"/>
        </w:rPr>
        <w:t xml:space="preserve"> </w:t>
      </w:r>
      <w:r>
        <w:rPr>
          <w:sz w:val="18"/>
        </w:rPr>
        <w:t>Complaints</w:t>
      </w:r>
      <w:r>
        <w:rPr>
          <w:spacing w:val="-1"/>
          <w:sz w:val="18"/>
        </w:rPr>
        <w:t xml:space="preserve"> </w:t>
      </w:r>
      <w:r>
        <w:rPr>
          <w:sz w:val="18"/>
        </w:rPr>
        <w:t>Unit</w:t>
      </w:r>
      <w:r>
        <w:rPr>
          <w:spacing w:val="-4"/>
          <w:sz w:val="18"/>
        </w:rPr>
        <w:t xml:space="preserve"> </w:t>
      </w:r>
      <w:r>
        <w:rPr>
          <w:sz w:val="18"/>
        </w:rPr>
        <w:t>can</w:t>
      </w:r>
      <w:r>
        <w:rPr>
          <w:spacing w:val="-1"/>
          <w:sz w:val="18"/>
        </w:rPr>
        <w:t xml:space="preserve"> </w:t>
      </w:r>
      <w:r>
        <w:rPr>
          <w:sz w:val="18"/>
        </w:rPr>
        <w:t>be</w:t>
      </w:r>
      <w:r>
        <w:rPr>
          <w:spacing w:val="-3"/>
          <w:sz w:val="18"/>
        </w:rPr>
        <w:t xml:space="preserve"> </w:t>
      </w:r>
      <w:r>
        <w:rPr>
          <w:sz w:val="18"/>
        </w:rPr>
        <w:t>contacted</w:t>
      </w:r>
      <w:r>
        <w:rPr>
          <w:spacing w:val="-1"/>
          <w:sz w:val="18"/>
        </w:rPr>
        <w:t xml:space="preserve"> </w:t>
      </w:r>
      <w:r>
        <w:rPr>
          <w:sz w:val="18"/>
        </w:rPr>
        <w:t>on</w:t>
      </w:r>
      <w:r>
        <w:rPr>
          <w:spacing w:val="-2"/>
          <w:sz w:val="18"/>
        </w:rPr>
        <w:t xml:space="preserve"> </w:t>
      </w:r>
      <w:r>
        <w:rPr>
          <w:sz w:val="18"/>
        </w:rPr>
        <w:t>(02)</w:t>
      </w:r>
      <w:r>
        <w:rPr>
          <w:spacing w:val="-4"/>
          <w:sz w:val="18"/>
        </w:rPr>
        <w:t xml:space="preserve"> </w:t>
      </w:r>
      <w:r>
        <w:rPr>
          <w:sz w:val="18"/>
        </w:rPr>
        <w:t>9995</w:t>
      </w:r>
      <w:r>
        <w:rPr>
          <w:spacing w:val="-3"/>
          <w:sz w:val="18"/>
        </w:rPr>
        <w:t xml:space="preserve"> </w:t>
      </w:r>
      <w:r>
        <w:rPr>
          <w:spacing w:val="-2"/>
          <w:sz w:val="18"/>
        </w:rPr>
        <w:t>0828.</w:t>
      </w:r>
    </w:p>
    <w:p w:rsidR="00112F44" w:rsidRDefault="00FB63F3">
      <w:pPr>
        <w:tabs>
          <w:tab w:val="left" w:pos="967"/>
        </w:tabs>
        <w:spacing w:line="218" w:lineRule="exact"/>
        <w:ind w:left="401"/>
        <w:rPr>
          <w:sz w:val="18"/>
        </w:rPr>
      </w:pPr>
      <w:r>
        <w:rPr>
          <w:spacing w:val="-5"/>
          <w:position w:val="9"/>
          <w:sz w:val="9"/>
        </w:rPr>
        <w:t>111</w:t>
      </w:r>
      <w:r>
        <w:rPr>
          <w:position w:val="9"/>
          <w:sz w:val="9"/>
        </w:rPr>
        <w:tab/>
      </w:r>
      <w:r>
        <w:rPr>
          <w:sz w:val="18"/>
        </w:rPr>
        <w:t>Submissions</w:t>
      </w:r>
      <w:r>
        <w:rPr>
          <w:spacing w:val="-5"/>
          <w:sz w:val="18"/>
        </w:rPr>
        <w:t xml:space="preserve"> </w:t>
      </w:r>
      <w:r>
        <w:rPr>
          <w:sz w:val="18"/>
        </w:rPr>
        <w:t>to</w:t>
      </w:r>
      <w:r>
        <w:rPr>
          <w:spacing w:val="-2"/>
          <w:sz w:val="18"/>
        </w:rPr>
        <w:t xml:space="preserve"> </w:t>
      </w:r>
      <w:r>
        <w:rPr>
          <w:sz w:val="18"/>
        </w:rPr>
        <w:t>IPART</w:t>
      </w:r>
      <w:r>
        <w:rPr>
          <w:spacing w:val="-2"/>
          <w:sz w:val="18"/>
        </w:rPr>
        <w:t xml:space="preserve"> </w:t>
      </w:r>
      <w:r>
        <w:rPr>
          <w:sz w:val="18"/>
        </w:rPr>
        <w:t>including</w:t>
      </w:r>
      <w:r>
        <w:rPr>
          <w:spacing w:val="-2"/>
          <w:sz w:val="18"/>
        </w:rPr>
        <w:t xml:space="preserve"> </w:t>
      </w:r>
      <w:r>
        <w:rPr>
          <w:sz w:val="18"/>
        </w:rPr>
        <w:t>PIAC,</w:t>
      </w:r>
      <w:r>
        <w:rPr>
          <w:spacing w:val="-3"/>
          <w:sz w:val="18"/>
        </w:rPr>
        <w:t xml:space="preserve"> </w:t>
      </w:r>
      <w:r>
        <w:rPr>
          <w:sz w:val="18"/>
        </w:rPr>
        <w:t>p</w:t>
      </w:r>
      <w:r>
        <w:rPr>
          <w:spacing w:val="-2"/>
          <w:sz w:val="18"/>
        </w:rPr>
        <w:t xml:space="preserve"> </w:t>
      </w:r>
      <w:r>
        <w:rPr>
          <w:sz w:val="18"/>
        </w:rPr>
        <w:t>2</w:t>
      </w:r>
      <w:r>
        <w:rPr>
          <w:spacing w:val="-4"/>
          <w:sz w:val="18"/>
        </w:rPr>
        <w:t xml:space="preserve"> </w:t>
      </w:r>
      <w:r>
        <w:rPr>
          <w:sz w:val="18"/>
        </w:rPr>
        <w:t>and</w:t>
      </w:r>
      <w:r>
        <w:rPr>
          <w:spacing w:val="-2"/>
          <w:sz w:val="18"/>
        </w:rPr>
        <w:t xml:space="preserve"> </w:t>
      </w:r>
      <w:r>
        <w:rPr>
          <w:sz w:val="18"/>
        </w:rPr>
        <w:t>Wesley</w:t>
      </w:r>
      <w:r>
        <w:rPr>
          <w:spacing w:val="-3"/>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p</w:t>
      </w:r>
      <w:r>
        <w:rPr>
          <w:spacing w:val="-4"/>
          <w:sz w:val="18"/>
        </w:rPr>
        <w:t xml:space="preserve"> </w:t>
      </w:r>
      <w:r>
        <w:rPr>
          <w:spacing w:val="-5"/>
          <w:sz w:val="18"/>
        </w:rPr>
        <w:t>13.</w:t>
      </w:r>
    </w:p>
    <w:p w:rsidR="00112F44" w:rsidRDefault="00FB63F3">
      <w:pPr>
        <w:tabs>
          <w:tab w:val="left" w:pos="967"/>
        </w:tabs>
        <w:spacing w:line="231" w:lineRule="exact"/>
        <w:ind w:left="401"/>
        <w:rPr>
          <w:sz w:val="18"/>
        </w:rPr>
      </w:pPr>
      <w:r>
        <w:rPr>
          <w:spacing w:val="-5"/>
          <w:position w:val="9"/>
          <w:sz w:val="9"/>
        </w:rPr>
        <w:t>112</w:t>
      </w:r>
      <w:r>
        <w:rPr>
          <w:position w:val="9"/>
          <w:sz w:val="9"/>
        </w:rPr>
        <w:tab/>
      </w:r>
      <w:r>
        <w:rPr>
          <w:sz w:val="18"/>
        </w:rPr>
        <w:t>Department</w:t>
      </w:r>
      <w:r>
        <w:rPr>
          <w:spacing w:val="3"/>
          <w:sz w:val="18"/>
        </w:rPr>
        <w:t xml:space="preserve"> </w:t>
      </w:r>
      <w:r>
        <w:rPr>
          <w:sz w:val="18"/>
        </w:rPr>
        <w:t>of</w:t>
      </w:r>
      <w:r>
        <w:rPr>
          <w:spacing w:val="4"/>
          <w:sz w:val="18"/>
        </w:rPr>
        <w:t xml:space="preserve"> </w:t>
      </w:r>
      <w:r>
        <w:rPr>
          <w:sz w:val="18"/>
        </w:rPr>
        <w:t>Gaming</w:t>
      </w:r>
      <w:r>
        <w:rPr>
          <w:spacing w:val="6"/>
          <w:sz w:val="18"/>
        </w:rPr>
        <w:t xml:space="preserve"> </w:t>
      </w:r>
      <w:r>
        <w:rPr>
          <w:sz w:val="18"/>
        </w:rPr>
        <w:t>and</w:t>
      </w:r>
      <w:r>
        <w:rPr>
          <w:spacing w:val="4"/>
          <w:sz w:val="18"/>
        </w:rPr>
        <w:t xml:space="preserve"> </w:t>
      </w:r>
      <w:r>
        <w:rPr>
          <w:sz w:val="18"/>
        </w:rPr>
        <w:t>Racing</w:t>
      </w:r>
      <w:r>
        <w:rPr>
          <w:spacing w:val="6"/>
          <w:sz w:val="18"/>
        </w:rPr>
        <w:t xml:space="preserve"> </w:t>
      </w:r>
      <w:r>
        <w:rPr>
          <w:sz w:val="18"/>
        </w:rPr>
        <w:t>Annual</w:t>
      </w:r>
      <w:r>
        <w:rPr>
          <w:spacing w:val="4"/>
          <w:sz w:val="18"/>
        </w:rPr>
        <w:t xml:space="preserve"> </w:t>
      </w:r>
      <w:r>
        <w:rPr>
          <w:sz w:val="18"/>
        </w:rPr>
        <w:t>Report</w:t>
      </w:r>
      <w:r>
        <w:rPr>
          <w:spacing w:val="3"/>
          <w:sz w:val="18"/>
        </w:rPr>
        <w:t xml:space="preserve"> </w:t>
      </w:r>
      <w:r>
        <w:rPr>
          <w:sz w:val="18"/>
        </w:rPr>
        <w:t>1996/97,</w:t>
      </w:r>
      <w:r>
        <w:rPr>
          <w:spacing w:val="5"/>
          <w:sz w:val="18"/>
        </w:rPr>
        <w:t xml:space="preserve"> </w:t>
      </w:r>
      <w:r>
        <w:rPr>
          <w:sz w:val="18"/>
        </w:rPr>
        <w:t>p</w:t>
      </w:r>
      <w:r>
        <w:rPr>
          <w:spacing w:val="2"/>
          <w:sz w:val="18"/>
        </w:rPr>
        <w:t xml:space="preserve"> </w:t>
      </w:r>
      <w:r>
        <w:rPr>
          <w:spacing w:val="-5"/>
          <w:sz w:val="18"/>
        </w:rPr>
        <w:t>69.</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5.6</w:t>
      </w:r>
    </w:p>
    <w:p w:rsidR="00112F44" w:rsidRDefault="00FB63F3">
      <w:pPr>
        <w:pStyle w:val="Heading4"/>
        <w:spacing w:line="213" w:lineRule="auto"/>
        <w:ind w:right="446"/>
      </w:pPr>
      <w:r>
        <w:t>The Tribunal recommends that the Gaming and Liquor Agency be the lead agency for enforcement of consumer protection.</w:t>
      </w:r>
      <w:r>
        <w:rPr>
          <w:spacing w:val="40"/>
        </w:rPr>
        <w:t xml:space="preserve"> </w:t>
      </w:r>
      <w:r>
        <w:t>The Agency should be adequately resourced with the appropriately</w:t>
      </w:r>
      <w:r>
        <w:rPr>
          <w:spacing w:val="-3"/>
        </w:rPr>
        <w:t xml:space="preserve"> </w:t>
      </w:r>
      <w:r>
        <w:t>trained staff to</w:t>
      </w:r>
      <w:r>
        <w:rPr>
          <w:spacing w:val="-2"/>
        </w:rPr>
        <w:t xml:space="preserve"> </w:t>
      </w:r>
      <w:r>
        <w:t>ensure that consumer protection is enforced.</w:t>
      </w:r>
      <w:r>
        <w:rPr>
          <w:spacing w:val="40"/>
        </w:rPr>
        <w:t xml:space="preserve"> </w:t>
      </w:r>
      <w:r>
        <w:t>The Gaming and Liquor Agency needs</w:t>
      </w:r>
      <w:r>
        <w:rPr>
          <w:spacing w:val="-2"/>
        </w:rPr>
        <w:t xml:space="preserve"> </w:t>
      </w:r>
      <w:r>
        <w:t>to ensure</w:t>
      </w:r>
      <w:r>
        <w:rPr>
          <w:spacing w:val="-2"/>
        </w:rPr>
        <w:t xml:space="preserve"> </w:t>
      </w:r>
      <w:r>
        <w:t>that the Complaints</w:t>
      </w:r>
      <w:r>
        <w:rPr>
          <w:spacing w:val="-2"/>
        </w:rPr>
        <w:t xml:space="preserve"> </w:t>
      </w:r>
      <w:r>
        <w:t>Unit</w:t>
      </w:r>
      <w:r>
        <w:rPr>
          <w:spacing w:val="-2"/>
        </w:rPr>
        <w:t xml:space="preserve"> </w:t>
      </w:r>
      <w:r>
        <w:t>is effective in protecting consumers and is adequately promoted and resourced.</w:t>
      </w:r>
    </w:p>
    <w:p w:rsidR="00112F44" w:rsidRDefault="00FB63F3">
      <w:pPr>
        <w:pStyle w:val="Heading2"/>
        <w:numPr>
          <w:ilvl w:val="1"/>
          <w:numId w:val="45"/>
        </w:numPr>
        <w:tabs>
          <w:tab w:val="left" w:pos="933"/>
        </w:tabs>
        <w:spacing w:before="263"/>
        <w:ind w:left="933" w:hanging="532"/>
      </w:pPr>
      <w:bookmarkStart w:id="46" w:name="_TOC_250030"/>
      <w:r>
        <w:t>Responsible</w:t>
      </w:r>
      <w:r>
        <w:rPr>
          <w:spacing w:val="-7"/>
        </w:rPr>
        <w:t xml:space="preserve"> </w:t>
      </w:r>
      <w:r>
        <w:t>provision</w:t>
      </w:r>
      <w:r>
        <w:rPr>
          <w:spacing w:val="-6"/>
        </w:rPr>
        <w:t xml:space="preserve"> </w:t>
      </w:r>
      <w:r>
        <w:t>of</w:t>
      </w:r>
      <w:r>
        <w:rPr>
          <w:spacing w:val="-6"/>
        </w:rPr>
        <w:t xml:space="preserve"> </w:t>
      </w:r>
      <w:r>
        <w:t>complimentary</w:t>
      </w:r>
      <w:r>
        <w:rPr>
          <w:spacing w:val="-11"/>
        </w:rPr>
        <w:t xml:space="preserve"> </w:t>
      </w:r>
      <w:bookmarkEnd w:id="46"/>
      <w:r>
        <w:rPr>
          <w:spacing w:val="-2"/>
        </w:rPr>
        <w:t>inducements</w:t>
      </w:r>
    </w:p>
    <w:p w:rsidR="00112F44" w:rsidRDefault="00FB63F3">
      <w:pPr>
        <w:pStyle w:val="BodyText"/>
        <w:spacing w:before="235" w:line="216" w:lineRule="auto"/>
        <w:ind w:right="455"/>
        <w:jc w:val="both"/>
      </w:pPr>
      <w:r>
        <w:t>Several submissions to IPART contend that providing some types of complimentary inducements such as providing free alcoholic drinks to patrons who are gambling may impair judgement.</w:t>
      </w:r>
      <w:r>
        <w:rPr>
          <w:position w:val="11"/>
          <w:sz w:val="11"/>
        </w:rPr>
        <w:t>113</w:t>
      </w:r>
      <w:r>
        <w:rPr>
          <w:spacing w:val="80"/>
          <w:position w:val="11"/>
          <w:sz w:val="11"/>
        </w:rPr>
        <w:t xml:space="preserve"> </w:t>
      </w:r>
      <w:r>
        <w:t>People may then stake higher amounts than they may have without</w:t>
      </w:r>
      <w:r>
        <w:rPr>
          <w:spacing w:val="40"/>
        </w:rPr>
        <w:t xml:space="preserve"> </w:t>
      </w:r>
      <w:r>
        <w:t>the alcohol.</w:t>
      </w:r>
      <w:r>
        <w:rPr>
          <w:spacing w:val="40"/>
        </w:rPr>
        <w:t xml:space="preserve"> </w:t>
      </w:r>
      <w:r>
        <w:t>Other forms of inducement include ‘shopper dockets' and letter box flyers</w:t>
      </w:r>
      <w:r>
        <w:rPr>
          <w:spacing w:val="40"/>
        </w:rPr>
        <w:t xml:space="preserve"> </w:t>
      </w:r>
      <w:r>
        <w:t>which</w:t>
      </w:r>
      <w:r>
        <w:rPr>
          <w:spacing w:val="-1"/>
        </w:rPr>
        <w:t xml:space="preserve"> </w:t>
      </w:r>
      <w:r>
        <w:t>offer ‘free’ poker machine credits at participating</w:t>
      </w:r>
      <w:r>
        <w:rPr>
          <w:spacing w:val="-2"/>
        </w:rPr>
        <w:t xml:space="preserve"> </w:t>
      </w:r>
      <w:r>
        <w:t>hotels and frequent player schemes.</w:t>
      </w:r>
    </w:p>
    <w:p w:rsidR="00112F44" w:rsidRDefault="00FB63F3">
      <w:pPr>
        <w:pStyle w:val="BodyText"/>
        <w:spacing w:before="261" w:line="216" w:lineRule="auto"/>
        <w:ind w:right="454"/>
        <w:jc w:val="both"/>
        <w:rPr>
          <w:sz w:val="11"/>
        </w:rPr>
      </w:pPr>
      <w:r>
        <w:t>Several callers to the NCOSS gambling hotline expressed concern that clubs providing subsidised food, such as $1 meals, provided a strong inducement to gamble.</w:t>
      </w:r>
      <w:r>
        <w:rPr>
          <w:position w:val="11"/>
          <w:sz w:val="11"/>
        </w:rPr>
        <w:t>114</w:t>
      </w:r>
    </w:p>
    <w:p w:rsidR="00112F44" w:rsidRDefault="00FB63F3">
      <w:pPr>
        <w:pStyle w:val="BodyText"/>
        <w:spacing w:before="264" w:line="216" w:lineRule="auto"/>
        <w:ind w:right="454"/>
        <w:jc w:val="both"/>
        <w:rPr>
          <w:sz w:val="11"/>
        </w:rPr>
      </w:pPr>
      <w:r>
        <w:t>Many submissions expressed grave concerns over inducements. For example the Smith Family states:</w:t>
      </w:r>
      <w:r>
        <w:rPr>
          <w:position w:val="11"/>
          <w:sz w:val="11"/>
        </w:rPr>
        <w:t>115</w:t>
      </w:r>
    </w:p>
    <w:p w:rsidR="00112F44" w:rsidRDefault="00FB63F3">
      <w:pPr>
        <w:spacing w:before="267" w:line="213" w:lineRule="auto"/>
        <w:ind w:left="968" w:right="1016"/>
        <w:jc w:val="both"/>
        <w:rPr>
          <w:sz w:val="18"/>
        </w:rPr>
      </w:pPr>
      <w:r>
        <w:rPr>
          <w:sz w:val="18"/>
        </w:rPr>
        <w:t>We believe that inducements of this kind [shopper dockets and letter box flyers] promote unreasonable expectations of a cost “free” or heavily subsidised undertaking – when in all probability their involvement will incur them some substantial expense.</w:t>
      </w:r>
    </w:p>
    <w:p w:rsidR="00112F44" w:rsidRDefault="00112F44">
      <w:pPr>
        <w:pStyle w:val="BodyText"/>
        <w:spacing w:before="26"/>
        <w:ind w:left="0"/>
        <w:rPr>
          <w:sz w:val="18"/>
        </w:rPr>
      </w:pPr>
    </w:p>
    <w:p w:rsidR="00112F44" w:rsidRDefault="00FB63F3">
      <w:pPr>
        <w:pStyle w:val="BodyText"/>
        <w:spacing w:line="216" w:lineRule="auto"/>
        <w:ind w:right="445"/>
        <w:jc w:val="both"/>
      </w:pPr>
      <w:r>
        <w:t>Studies have detected a correlation between alcohol consumption and amounts lost in gambling.</w:t>
      </w:r>
      <w:r>
        <w:rPr>
          <w:spacing w:val="40"/>
        </w:rPr>
        <w:t xml:space="preserve"> </w:t>
      </w:r>
      <w:r>
        <w:t>A small study of 40 males by the University of Western Sydney found that gamblers who had three alcoholic drinks spent twice as long gambling as non drinkers and 50% only</w:t>
      </w:r>
      <w:r>
        <w:rPr>
          <w:spacing w:val="-2"/>
        </w:rPr>
        <w:t xml:space="preserve"> </w:t>
      </w:r>
      <w:r>
        <w:t>ceased gambling</w:t>
      </w:r>
      <w:r>
        <w:rPr>
          <w:spacing w:val="-2"/>
        </w:rPr>
        <w:t xml:space="preserve"> </w:t>
      </w:r>
      <w:r>
        <w:t>when they</w:t>
      </w:r>
      <w:r>
        <w:rPr>
          <w:spacing w:val="-2"/>
        </w:rPr>
        <w:t xml:space="preserve"> </w:t>
      </w:r>
      <w:r>
        <w:t>had lost everything.</w:t>
      </w:r>
      <w:r>
        <w:rPr>
          <w:spacing w:val="40"/>
        </w:rPr>
        <w:t xml:space="preserve"> </w:t>
      </w:r>
      <w:r>
        <w:t>By comparison, only</w:t>
      </w:r>
      <w:r>
        <w:rPr>
          <w:spacing w:val="-2"/>
        </w:rPr>
        <w:t xml:space="preserve"> </w:t>
      </w:r>
      <w:r>
        <w:t>15% of non- drinkers gambled away all their money.</w:t>
      </w:r>
      <w:r>
        <w:rPr>
          <w:position w:val="11"/>
          <w:sz w:val="11"/>
        </w:rPr>
        <w:t>116</w:t>
      </w:r>
      <w:r>
        <w:rPr>
          <w:spacing w:val="80"/>
          <w:position w:val="11"/>
          <w:sz w:val="11"/>
        </w:rPr>
        <w:t xml:space="preserve"> </w:t>
      </w:r>
      <w:r>
        <w:t>However,</w:t>
      </w:r>
      <w:r>
        <w:rPr>
          <w:spacing w:val="-2"/>
        </w:rPr>
        <w:t xml:space="preserve"> </w:t>
      </w:r>
      <w:r>
        <w:t>a great deal</w:t>
      </w:r>
      <w:r>
        <w:rPr>
          <w:spacing w:val="-2"/>
        </w:rPr>
        <w:t xml:space="preserve"> </w:t>
      </w:r>
      <w:r>
        <w:t>of</w:t>
      </w:r>
      <w:r>
        <w:rPr>
          <w:spacing w:val="-2"/>
        </w:rPr>
        <w:t xml:space="preserve"> </w:t>
      </w:r>
      <w:r>
        <w:t>weight cannot be placed on this small survey.</w:t>
      </w:r>
    </w:p>
    <w:p w:rsidR="00112F44" w:rsidRDefault="00FB63F3">
      <w:pPr>
        <w:pStyle w:val="BodyText"/>
        <w:spacing w:before="260" w:line="216" w:lineRule="auto"/>
        <w:ind w:right="446"/>
        <w:jc w:val="both"/>
      </w:pPr>
      <w:r>
        <w:t>Restricting the offering of inducements by venue operators may be very difficult to enforce. Rather than legislate for the banning of inducements, which in all likelihood may not be enforceable, IPART supports limiting inducements via codes.</w:t>
      </w:r>
      <w:r>
        <w:rPr>
          <w:spacing w:val="40"/>
        </w:rPr>
        <w:t xml:space="preserve"> </w:t>
      </w:r>
      <w:r>
        <w:t>However, these limitations should not apply to high roller gambling (see Section 5.8.1).</w:t>
      </w:r>
    </w:p>
    <w:p w:rsidR="00112F44" w:rsidRDefault="00FB63F3">
      <w:pPr>
        <w:pStyle w:val="Heading4"/>
        <w:spacing w:before="267"/>
        <w:jc w:val="left"/>
        <w:rPr>
          <w:rFonts w:ascii="Arial"/>
        </w:rPr>
      </w:pPr>
      <w:r>
        <w:rPr>
          <w:rFonts w:ascii="Arial"/>
        </w:rPr>
        <w:t>Recommendation</w:t>
      </w:r>
      <w:r>
        <w:rPr>
          <w:rFonts w:ascii="Arial"/>
          <w:spacing w:val="-11"/>
        </w:rPr>
        <w:t xml:space="preserve"> </w:t>
      </w:r>
      <w:r>
        <w:rPr>
          <w:rFonts w:ascii="Arial"/>
          <w:spacing w:val="-5"/>
        </w:rPr>
        <w:t>5.7</w:t>
      </w:r>
    </w:p>
    <w:p w:rsidR="00112F44" w:rsidRDefault="00FB63F3">
      <w:pPr>
        <w:pStyle w:val="Heading4"/>
        <w:spacing w:before="92" w:line="290" w:lineRule="exact"/>
        <w:jc w:val="left"/>
      </w:pPr>
      <w:r>
        <w:t>The</w:t>
      </w:r>
      <w:r>
        <w:rPr>
          <w:spacing w:val="-9"/>
        </w:rPr>
        <w:t xml:space="preserve"> </w:t>
      </w:r>
      <w:r>
        <w:t>Tribunal</w:t>
      </w:r>
      <w:r>
        <w:rPr>
          <w:spacing w:val="-5"/>
        </w:rPr>
        <w:t xml:space="preserve"> </w:t>
      </w:r>
      <w:r>
        <w:t>recommends</w:t>
      </w:r>
      <w:r>
        <w:rPr>
          <w:spacing w:val="-7"/>
        </w:rPr>
        <w:t xml:space="preserve"> </w:t>
      </w:r>
      <w:r>
        <w:t>that</w:t>
      </w:r>
      <w:r>
        <w:rPr>
          <w:spacing w:val="-9"/>
        </w:rPr>
        <w:t xml:space="preserve"> </w:t>
      </w:r>
      <w:r>
        <w:t>industry</w:t>
      </w:r>
      <w:r>
        <w:rPr>
          <w:spacing w:val="-6"/>
        </w:rPr>
        <w:t xml:space="preserve"> </w:t>
      </w:r>
      <w:r>
        <w:t>codes</w:t>
      </w:r>
      <w:r>
        <w:rPr>
          <w:spacing w:val="-7"/>
        </w:rPr>
        <w:t xml:space="preserve"> </w:t>
      </w:r>
      <w:r>
        <w:t>of</w:t>
      </w:r>
      <w:r>
        <w:rPr>
          <w:spacing w:val="-4"/>
        </w:rPr>
        <w:t xml:space="preserve"> </w:t>
      </w:r>
      <w:r>
        <w:t>gaming</w:t>
      </w:r>
      <w:r>
        <w:rPr>
          <w:spacing w:val="-9"/>
        </w:rPr>
        <w:t xml:space="preserve"> </w:t>
      </w:r>
      <w:r>
        <w:t>conduct</w:t>
      </w:r>
      <w:r>
        <w:rPr>
          <w:spacing w:val="-8"/>
        </w:rPr>
        <w:t xml:space="preserve"> </w:t>
      </w:r>
      <w:r>
        <w:t>explicitly</w:t>
      </w:r>
      <w:r>
        <w:rPr>
          <w:spacing w:val="-8"/>
        </w:rPr>
        <w:t xml:space="preserve"> </w:t>
      </w:r>
      <w:r>
        <w:rPr>
          <w:spacing w:val="-2"/>
        </w:rPr>
        <w:t>define:</w:t>
      </w:r>
    </w:p>
    <w:p w:rsidR="00112F44" w:rsidRDefault="00FB63F3">
      <w:pPr>
        <w:pStyle w:val="Heading4"/>
        <w:numPr>
          <w:ilvl w:val="0"/>
          <w:numId w:val="19"/>
        </w:numPr>
        <w:tabs>
          <w:tab w:val="left" w:pos="761"/>
        </w:tabs>
        <w:spacing w:before="0" w:line="282" w:lineRule="exact"/>
        <w:ind w:hanging="360"/>
        <w:jc w:val="left"/>
      </w:pPr>
      <w:r>
        <w:t>limits</w:t>
      </w:r>
      <w:r>
        <w:rPr>
          <w:spacing w:val="-2"/>
        </w:rPr>
        <w:t xml:space="preserve"> </w:t>
      </w:r>
      <w:r>
        <w:t>on</w:t>
      </w:r>
      <w:r>
        <w:rPr>
          <w:spacing w:val="-2"/>
        </w:rPr>
        <w:t xml:space="preserve"> </w:t>
      </w:r>
      <w:r>
        <w:t>the</w:t>
      </w:r>
      <w:r>
        <w:rPr>
          <w:spacing w:val="-1"/>
        </w:rPr>
        <w:t xml:space="preserve"> </w:t>
      </w:r>
      <w:r>
        <w:t>provision</w:t>
      </w:r>
      <w:r>
        <w:rPr>
          <w:spacing w:val="-4"/>
        </w:rPr>
        <w:t xml:space="preserve"> </w:t>
      </w:r>
      <w:r>
        <w:t>of</w:t>
      </w:r>
      <w:r>
        <w:rPr>
          <w:spacing w:val="-4"/>
        </w:rPr>
        <w:t xml:space="preserve"> </w:t>
      </w:r>
      <w:r>
        <w:t>free</w:t>
      </w:r>
      <w:r>
        <w:rPr>
          <w:spacing w:val="-3"/>
        </w:rPr>
        <w:t xml:space="preserve"> </w:t>
      </w:r>
      <w:r>
        <w:t>alcohol</w:t>
      </w:r>
      <w:r>
        <w:rPr>
          <w:spacing w:val="-2"/>
        </w:rPr>
        <w:t xml:space="preserve"> </w:t>
      </w:r>
      <w:r>
        <w:t>to</w:t>
      </w:r>
      <w:r>
        <w:rPr>
          <w:spacing w:val="-3"/>
        </w:rPr>
        <w:t xml:space="preserve"> </w:t>
      </w:r>
      <w:r>
        <w:rPr>
          <w:spacing w:val="-2"/>
        </w:rPr>
        <w:t>gamblers;</w:t>
      </w:r>
    </w:p>
    <w:p w:rsidR="00112F44" w:rsidRDefault="00FB63F3">
      <w:pPr>
        <w:pStyle w:val="Heading4"/>
        <w:numPr>
          <w:ilvl w:val="0"/>
          <w:numId w:val="19"/>
        </w:numPr>
        <w:tabs>
          <w:tab w:val="left" w:pos="761"/>
        </w:tabs>
        <w:spacing w:before="0" w:line="289" w:lineRule="exact"/>
        <w:ind w:hanging="360"/>
        <w:jc w:val="left"/>
      </w:pPr>
      <w:r>
        <w:t>responsible</w:t>
      </w:r>
      <w:r>
        <w:rPr>
          <w:spacing w:val="-4"/>
        </w:rPr>
        <w:t xml:space="preserve"> </w:t>
      </w:r>
      <w:r>
        <w:t>practices</w:t>
      </w:r>
      <w:r>
        <w:rPr>
          <w:spacing w:val="-3"/>
        </w:rPr>
        <w:t xml:space="preserve"> </w:t>
      </w:r>
      <w:r>
        <w:t>for</w:t>
      </w:r>
      <w:r>
        <w:rPr>
          <w:spacing w:val="-3"/>
        </w:rPr>
        <w:t xml:space="preserve"> </w:t>
      </w:r>
      <w:r>
        <w:t>frequent</w:t>
      </w:r>
      <w:r>
        <w:rPr>
          <w:spacing w:val="-4"/>
        </w:rPr>
        <w:t xml:space="preserve"> </w:t>
      </w:r>
      <w:r>
        <w:t>player</w:t>
      </w:r>
      <w:r>
        <w:rPr>
          <w:spacing w:val="-3"/>
        </w:rPr>
        <w:t xml:space="preserve"> </w:t>
      </w:r>
      <w:r>
        <w:t>point</w:t>
      </w:r>
      <w:r>
        <w:rPr>
          <w:spacing w:val="-3"/>
        </w:rPr>
        <w:t xml:space="preserve"> </w:t>
      </w:r>
      <w:r>
        <w:rPr>
          <w:spacing w:val="-2"/>
        </w:rPr>
        <w:t>schemes.</w:t>
      </w:r>
    </w:p>
    <w:p w:rsidR="00112F44" w:rsidRDefault="00112F44">
      <w:pPr>
        <w:pStyle w:val="BodyText"/>
        <w:spacing w:before="69"/>
        <w:ind w:left="0"/>
        <w:rPr>
          <w:b/>
          <w:i/>
        </w:rPr>
      </w:pPr>
    </w:p>
    <w:p w:rsidR="00112F44" w:rsidRDefault="00FB63F3">
      <w:pPr>
        <w:pStyle w:val="Heading4"/>
        <w:spacing w:before="1"/>
        <w:jc w:val="left"/>
        <w:rPr>
          <w:rFonts w:ascii="Arial"/>
        </w:rPr>
      </w:pPr>
      <w:r>
        <w:rPr>
          <w:rFonts w:ascii="Arial"/>
        </w:rPr>
        <w:t>Recommendation</w:t>
      </w:r>
      <w:r>
        <w:rPr>
          <w:rFonts w:ascii="Arial"/>
          <w:spacing w:val="-11"/>
        </w:rPr>
        <w:t xml:space="preserve"> </w:t>
      </w:r>
      <w:r>
        <w:rPr>
          <w:rFonts w:ascii="Arial"/>
          <w:spacing w:val="-5"/>
        </w:rPr>
        <w:t>5.8</w:t>
      </w:r>
    </w:p>
    <w:p w:rsidR="00112F44" w:rsidRDefault="00FB63F3">
      <w:pPr>
        <w:pStyle w:val="Heading4"/>
        <w:spacing w:before="119" w:line="211" w:lineRule="auto"/>
        <w:ind w:right="447"/>
      </w:pPr>
      <w:r>
        <w:t>The Tribunal recommends that industry</w:t>
      </w:r>
      <w:r>
        <w:rPr>
          <w:spacing w:val="40"/>
        </w:rPr>
        <w:t xml:space="preserve"> </w:t>
      </w:r>
      <w:r>
        <w:t>gaming codes exclude the use of inducements such as ‘shopper dockets and letter box flyers’</w:t>
      </w:r>
    </w:p>
    <w:p w:rsidR="00112F44" w:rsidRDefault="00FB63F3">
      <w:pPr>
        <w:pStyle w:val="BodyText"/>
        <w:spacing w:before="192"/>
        <w:ind w:left="0"/>
        <w:rPr>
          <w:b/>
          <w:i/>
          <w:sz w:val="20"/>
        </w:rPr>
      </w:pPr>
      <w:r>
        <w:rPr>
          <w:noProof/>
          <w:lang w:val="en-AU" w:eastAsia="en-AU"/>
        </w:rPr>
        <mc:AlternateContent>
          <mc:Choice Requires="wps">
            <w:drawing>
              <wp:anchor distT="0" distB="0" distL="0" distR="0" simplePos="0" relativeHeight="487613952" behindDoc="1" locked="0" layoutInCell="1" allowOverlap="1">
                <wp:simplePos x="0" y="0"/>
                <wp:positionH relativeFrom="page">
                  <wp:posOffset>915416</wp:posOffset>
                </wp:positionH>
                <wp:positionV relativeFrom="paragraph">
                  <wp:posOffset>312876</wp:posOffset>
                </wp:positionV>
                <wp:extent cx="1858010" cy="1270"/>
                <wp:effectExtent l="0" t="0" r="0" b="0"/>
                <wp:wrapTopAndBottom/>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4A84BB" id="Graphic 442" o:spid="_x0000_s1026" style="position:absolute;margin-left:72.1pt;margin-top:24.65pt;width:146.3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z8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c2U&#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113</w:t>
      </w:r>
      <w:r>
        <w:rPr>
          <w:position w:val="9"/>
          <w:sz w:val="9"/>
        </w:rPr>
        <w:tab/>
      </w:r>
      <w:r>
        <w:rPr>
          <w:sz w:val="18"/>
        </w:rPr>
        <w:t>Submissions</w:t>
      </w:r>
      <w:r>
        <w:rPr>
          <w:spacing w:val="-4"/>
          <w:sz w:val="18"/>
        </w:rPr>
        <w:t xml:space="preserve"> </w:t>
      </w:r>
      <w:r>
        <w:rPr>
          <w:sz w:val="18"/>
        </w:rPr>
        <w:t>including</w:t>
      </w:r>
      <w:r>
        <w:rPr>
          <w:spacing w:val="-4"/>
          <w:sz w:val="18"/>
        </w:rPr>
        <w:t xml:space="preserve"> </w:t>
      </w:r>
      <w:r>
        <w:rPr>
          <w:sz w:val="18"/>
        </w:rPr>
        <w:t>Wesley</w:t>
      </w:r>
      <w:r>
        <w:rPr>
          <w:spacing w:val="-1"/>
          <w:sz w:val="18"/>
        </w:rPr>
        <w:t xml:space="preserve"> </w:t>
      </w:r>
      <w:r>
        <w:rPr>
          <w:sz w:val="18"/>
        </w:rPr>
        <w:t>Gambling</w:t>
      </w:r>
      <w:r>
        <w:rPr>
          <w:spacing w:val="-4"/>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p</w:t>
      </w:r>
      <w:r>
        <w:rPr>
          <w:spacing w:val="-3"/>
          <w:sz w:val="18"/>
        </w:rPr>
        <w:t xml:space="preserve"> </w:t>
      </w:r>
      <w:r>
        <w:rPr>
          <w:sz w:val="18"/>
        </w:rPr>
        <w:t>7</w:t>
      </w:r>
      <w:r>
        <w:rPr>
          <w:spacing w:val="-4"/>
          <w:sz w:val="18"/>
        </w:rPr>
        <w:t xml:space="preserve"> </w:t>
      </w:r>
      <w:r>
        <w:rPr>
          <w:sz w:val="18"/>
        </w:rPr>
        <w:t>and</w:t>
      </w:r>
      <w:r>
        <w:rPr>
          <w:spacing w:val="-2"/>
          <w:sz w:val="18"/>
        </w:rPr>
        <w:t xml:space="preserve"> </w:t>
      </w:r>
      <w:r>
        <w:rPr>
          <w:sz w:val="18"/>
        </w:rPr>
        <w:t>The</w:t>
      </w:r>
      <w:r>
        <w:rPr>
          <w:spacing w:val="-2"/>
          <w:sz w:val="18"/>
        </w:rPr>
        <w:t xml:space="preserve"> </w:t>
      </w:r>
      <w:r>
        <w:rPr>
          <w:sz w:val="18"/>
        </w:rPr>
        <w:t>Smith</w:t>
      </w:r>
      <w:r>
        <w:rPr>
          <w:spacing w:val="-2"/>
          <w:sz w:val="18"/>
        </w:rPr>
        <w:t xml:space="preserve"> </w:t>
      </w:r>
      <w:r>
        <w:rPr>
          <w:sz w:val="18"/>
        </w:rPr>
        <w:t>Family</w:t>
      </w:r>
      <w:r>
        <w:rPr>
          <w:spacing w:val="-2"/>
          <w:sz w:val="18"/>
        </w:rPr>
        <w:t xml:space="preserve"> </w:t>
      </w:r>
      <w:r>
        <w:rPr>
          <w:sz w:val="18"/>
        </w:rPr>
        <w:t>p</w:t>
      </w:r>
      <w:r>
        <w:rPr>
          <w:spacing w:val="-3"/>
          <w:sz w:val="18"/>
        </w:rPr>
        <w:t xml:space="preserve"> </w:t>
      </w:r>
      <w:r>
        <w:rPr>
          <w:spacing w:val="-5"/>
          <w:sz w:val="18"/>
        </w:rPr>
        <w:t>2.</w:t>
      </w:r>
    </w:p>
    <w:p w:rsidR="00112F44" w:rsidRDefault="00FB63F3">
      <w:pPr>
        <w:tabs>
          <w:tab w:val="left" w:pos="967"/>
        </w:tabs>
        <w:spacing w:before="9" w:line="213" w:lineRule="auto"/>
        <w:ind w:left="968" w:right="452" w:hanging="567"/>
        <w:rPr>
          <w:sz w:val="18"/>
        </w:rPr>
      </w:pPr>
      <w:r>
        <w:rPr>
          <w:spacing w:val="-4"/>
          <w:position w:val="9"/>
          <w:sz w:val="9"/>
        </w:rPr>
        <w:t>114</w:t>
      </w:r>
      <w:r>
        <w:rPr>
          <w:position w:val="9"/>
          <w:sz w:val="9"/>
        </w:rPr>
        <w:tab/>
      </w:r>
      <w:r>
        <w:rPr>
          <w:sz w:val="18"/>
        </w:rPr>
        <w:t>NCOSS,</w:t>
      </w:r>
      <w:r>
        <w:rPr>
          <w:spacing w:val="22"/>
          <w:sz w:val="18"/>
        </w:rPr>
        <w:t xml:space="preserve"> </w:t>
      </w:r>
      <w:r>
        <w:rPr>
          <w:sz w:val="18"/>
        </w:rPr>
        <w:t>Community</w:t>
      </w:r>
      <w:r>
        <w:rPr>
          <w:spacing w:val="21"/>
          <w:sz w:val="18"/>
        </w:rPr>
        <w:t xml:space="preserve"> </w:t>
      </w:r>
      <w:r>
        <w:rPr>
          <w:sz w:val="18"/>
        </w:rPr>
        <w:t>views</w:t>
      </w:r>
      <w:r>
        <w:rPr>
          <w:spacing w:val="21"/>
          <w:sz w:val="18"/>
        </w:rPr>
        <w:t xml:space="preserve"> </w:t>
      </w:r>
      <w:r>
        <w:rPr>
          <w:sz w:val="18"/>
        </w:rPr>
        <w:t>on gambling,</w:t>
      </w:r>
      <w:r>
        <w:rPr>
          <w:spacing w:val="24"/>
          <w:sz w:val="18"/>
        </w:rPr>
        <w:t xml:space="preserve"> </w:t>
      </w:r>
      <w:r>
        <w:rPr>
          <w:sz w:val="18"/>
        </w:rPr>
        <w:t>Report</w:t>
      </w:r>
      <w:r>
        <w:rPr>
          <w:spacing w:val="22"/>
          <w:sz w:val="18"/>
        </w:rPr>
        <w:t xml:space="preserve"> </w:t>
      </w:r>
      <w:r>
        <w:rPr>
          <w:sz w:val="18"/>
        </w:rPr>
        <w:t>from</w:t>
      </w:r>
      <w:r>
        <w:rPr>
          <w:spacing w:val="24"/>
          <w:sz w:val="18"/>
        </w:rPr>
        <w:t xml:space="preserve"> </w:t>
      </w:r>
      <w:r>
        <w:rPr>
          <w:sz w:val="18"/>
        </w:rPr>
        <w:t>NCOSS</w:t>
      </w:r>
      <w:r>
        <w:rPr>
          <w:spacing w:val="23"/>
          <w:sz w:val="18"/>
        </w:rPr>
        <w:t xml:space="preserve"> </w:t>
      </w:r>
      <w:r>
        <w:rPr>
          <w:sz w:val="18"/>
        </w:rPr>
        <w:t>Gambling</w:t>
      </w:r>
      <w:r>
        <w:rPr>
          <w:spacing w:val="24"/>
          <w:sz w:val="18"/>
        </w:rPr>
        <w:t xml:space="preserve"> </w:t>
      </w:r>
      <w:r>
        <w:rPr>
          <w:sz w:val="18"/>
        </w:rPr>
        <w:t>hotline</w:t>
      </w:r>
      <w:r>
        <w:rPr>
          <w:spacing w:val="24"/>
          <w:sz w:val="18"/>
        </w:rPr>
        <w:t xml:space="preserve"> </w:t>
      </w:r>
      <w:r>
        <w:rPr>
          <w:sz w:val="18"/>
        </w:rPr>
        <w:t>(held</w:t>
      </w:r>
      <w:r>
        <w:rPr>
          <w:spacing w:val="22"/>
          <w:sz w:val="18"/>
        </w:rPr>
        <w:t xml:space="preserve"> </w:t>
      </w:r>
      <w:r>
        <w:rPr>
          <w:sz w:val="18"/>
        </w:rPr>
        <w:t>on</w:t>
      </w:r>
      <w:r>
        <w:rPr>
          <w:spacing w:val="21"/>
          <w:sz w:val="18"/>
        </w:rPr>
        <w:t xml:space="preserve"> </w:t>
      </w:r>
      <w:r>
        <w:rPr>
          <w:sz w:val="18"/>
        </w:rPr>
        <w:t>8</w:t>
      </w:r>
      <w:r>
        <w:rPr>
          <w:spacing w:val="25"/>
          <w:sz w:val="18"/>
        </w:rPr>
        <w:t xml:space="preserve"> </w:t>
      </w:r>
      <w:r>
        <w:rPr>
          <w:sz w:val="18"/>
        </w:rPr>
        <w:t>September 1998), p 7.</w:t>
      </w:r>
    </w:p>
    <w:p w:rsidR="00112F44" w:rsidRDefault="00FB63F3">
      <w:pPr>
        <w:tabs>
          <w:tab w:val="left" w:pos="967"/>
        </w:tabs>
        <w:spacing w:line="212" w:lineRule="exact"/>
        <w:ind w:left="401"/>
        <w:rPr>
          <w:sz w:val="18"/>
        </w:rPr>
      </w:pPr>
      <w:r>
        <w:rPr>
          <w:spacing w:val="-5"/>
          <w:position w:val="9"/>
          <w:sz w:val="9"/>
        </w:rPr>
        <w:t>115</w:t>
      </w:r>
      <w:r>
        <w:rPr>
          <w:position w:val="9"/>
          <w:sz w:val="9"/>
        </w:rPr>
        <w:tab/>
      </w:r>
      <w:r>
        <w:rPr>
          <w:sz w:val="18"/>
        </w:rPr>
        <w:t>The</w:t>
      </w:r>
      <w:r>
        <w:rPr>
          <w:spacing w:val="-2"/>
          <w:sz w:val="18"/>
        </w:rPr>
        <w:t xml:space="preserve"> </w:t>
      </w:r>
      <w:r>
        <w:rPr>
          <w:sz w:val="18"/>
        </w:rPr>
        <w:t>Smith</w:t>
      </w:r>
      <w:r>
        <w:rPr>
          <w:spacing w:val="-1"/>
          <w:sz w:val="18"/>
        </w:rPr>
        <w:t xml:space="preserve"> </w:t>
      </w:r>
      <w:r>
        <w:rPr>
          <w:sz w:val="18"/>
        </w:rPr>
        <w:t>family</w:t>
      </w:r>
      <w:r>
        <w:rPr>
          <w:spacing w:val="-4"/>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gaming</w:t>
      </w:r>
      <w:r>
        <w:rPr>
          <w:spacing w:val="-1"/>
          <w:sz w:val="18"/>
        </w:rPr>
        <w:t xml:space="preserve"> </w:t>
      </w:r>
      <w:r>
        <w:rPr>
          <w:sz w:val="18"/>
        </w:rPr>
        <w:t>Inquiry,</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8.</w:t>
      </w:r>
    </w:p>
    <w:p w:rsidR="00112F44" w:rsidRDefault="00FB63F3">
      <w:pPr>
        <w:tabs>
          <w:tab w:val="left" w:pos="967"/>
        </w:tabs>
        <w:spacing w:line="231" w:lineRule="exact"/>
        <w:ind w:left="401"/>
        <w:rPr>
          <w:sz w:val="18"/>
        </w:rPr>
      </w:pPr>
      <w:r>
        <w:rPr>
          <w:spacing w:val="-5"/>
          <w:position w:val="9"/>
          <w:sz w:val="9"/>
        </w:rPr>
        <w:t>116</w:t>
      </w:r>
      <w:r>
        <w:rPr>
          <w:position w:val="9"/>
          <w:sz w:val="9"/>
        </w:rPr>
        <w:tab/>
      </w:r>
      <w:r>
        <w:rPr>
          <w:sz w:val="18"/>
        </w:rPr>
        <w:t>University</w:t>
      </w:r>
      <w:r>
        <w:rPr>
          <w:spacing w:val="-5"/>
          <w:sz w:val="18"/>
        </w:rPr>
        <w:t xml:space="preserve"> </w:t>
      </w:r>
      <w:r>
        <w:rPr>
          <w:sz w:val="18"/>
        </w:rPr>
        <w:t>of</w:t>
      </w:r>
      <w:r>
        <w:rPr>
          <w:spacing w:val="-2"/>
          <w:sz w:val="18"/>
        </w:rPr>
        <w:t xml:space="preserve"> </w:t>
      </w:r>
      <w:r>
        <w:rPr>
          <w:sz w:val="18"/>
        </w:rPr>
        <w:t>Western</w:t>
      </w:r>
      <w:r>
        <w:rPr>
          <w:spacing w:val="-2"/>
          <w:sz w:val="18"/>
        </w:rPr>
        <w:t xml:space="preserve"> </w:t>
      </w:r>
      <w:r>
        <w:rPr>
          <w:sz w:val="18"/>
        </w:rPr>
        <w:t>Sydney,</w:t>
      </w:r>
      <w:r>
        <w:rPr>
          <w:spacing w:val="-2"/>
          <w:sz w:val="18"/>
        </w:rPr>
        <w:t xml:space="preserve"> </w:t>
      </w:r>
      <w:r>
        <w:rPr>
          <w:sz w:val="18"/>
        </w:rPr>
        <w:t>Mark</w:t>
      </w:r>
      <w:r>
        <w:rPr>
          <w:spacing w:val="-5"/>
          <w:sz w:val="18"/>
        </w:rPr>
        <w:t xml:space="preserve"> </w:t>
      </w:r>
      <w:r>
        <w:rPr>
          <w:sz w:val="18"/>
        </w:rPr>
        <w:t>Dickerson</w:t>
      </w:r>
      <w:r>
        <w:rPr>
          <w:spacing w:val="-5"/>
          <w:sz w:val="18"/>
        </w:rPr>
        <w:t xml:space="preserve"> </w:t>
      </w:r>
      <w:r>
        <w:rPr>
          <w:sz w:val="18"/>
        </w:rPr>
        <w:t>and</w:t>
      </w:r>
      <w:r>
        <w:rPr>
          <w:spacing w:val="-2"/>
          <w:sz w:val="18"/>
        </w:rPr>
        <w:t xml:space="preserve"> </w:t>
      </w:r>
      <w:r>
        <w:rPr>
          <w:sz w:val="18"/>
        </w:rPr>
        <w:t>Andrew</w:t>
      </w:r>
      <w:r>
        <w:rPr>
          <w:spacing w:val="-4"/>
          <w:sz w:val="18"/>
        </w:rPr>
        <w:t xml:space="preserve"> </w:t>
      </w:r>
      <w:r>
        <w:rPr>
          <w:sz w:val="18"/>
        </w:rPr>
        <w:t>Kyndgdon,</w:t>
      </w:r>
      <w:r>
        <w:rPr>
          <w:spacing w:val="-2"/>
          <w:sz w:val="18"/>
        </w:rPr>
        <w:t xml:space="preserve"> </w:t>
      </w:r>
      <w:r>
        <w:rPr>
          <w:sz w:val="18"/>
        </w:rPr>
        <w:t>September</w:t>
      </w:r>
      <w:r>
        <w:rPr>
          <w:spacing w:val="-2"/>
          <w:sz w:val="18"/>
        </w:rPr>
        <w:t xml:space="preserve"> 1998.</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3"/>
        <w:numPr>
          <w:ilvl w:val="2"/>
          <w:numId w:val="45"/>
        </w:numPr>
        <w:tabs>
          <w:tab w:val="left" w:pos="1035"/>
        </w:tabs>
        <w:spacing w:before="114"/>
        <w:ind w:left="1035" w:hanging="634"/>
      </w:pPr>
      <w:bookmarkStart w:id="47" w:name="_TOC_250029"/>
      <w:r>
        <w:lastRenderedPageBreak/>
        <w:t>Gaming</w:t>
      </w:r>
      <w:r>
        <w:rPr>
          <w:spacing w:val="-1"/>
        </w:rPr>
        <w:t xml:space="preserve"> </w:t>
      </w:r>
      <w:r>
        <w:t>by</w:t>
      </w:r>
      <w:r>
        <w:rPr>
          <w:spacing w:val="-5"/>
        </w:rPr>
        <w:t xml:space="preserve"> </w:t>
      </w:r>
      <w:r>
        <w:t xml:space="preserve">high </w:t>
      </w:r>
      <w:bookmarkEnd w:id="47"/>
      <w:r>
        <w:rPr>
          <w:spacing w:val="-2"/>
        </w:rPr>
        <w:t>rollers</w:t>
      </w:r>
    </w:p>
    <w:p w:rsidR="00112F44" w:rsidRDefault="00FB63F3">
      <w:pPr>
        <w:pStyle w:val="BodyText"/>
        <w:spacing w:before="239" w:line="216" w:lineRule="auto"/>
        <w:ind w:right="448"/>
        <w:jc w:val="both"/>
      </w:pPr>
      <w:r>
        <w:t>A “high roller” is a gambling industry term used to describe a gaming participant who stakes large amounts of money.</w:t>
      </w:r>
      <w:r>
        <w:rPr>
          <w:spacing w:val="80"/>
        </w:rPr>
        <w:t xml:space="preserve"> </w:t>
      </w:r>
      <w:r>
        <w:t>High rollers are also commonly called “premium players”.</w:t>
      </w:r>
      <w:r>
        <w:rPr>
          <w:position w:val="11"/>
          <w:sz w:val="11"/>
        </w:rPr>
        <w:t>117</w:t>
      </w:r>
      <w:r>
        <w:rPr>
          <w:spacing w:val="80"/>
          <w:position w:val="11"/>
          <w:sz w:val="11"/>
        </w:rPr>
        <w:t xml:space="preserve"> </w:t>
      </w:r>
      <w:r>
        <w:t>Naturally within the high roller category there is also wide variation in the average stake.</w:t>
      </w:r>
    </w:p>
    <w:p w:rsidR="00112F44" w:rsidRDefault="00FB63F3">
      <w:pPr>
        <w:pStyle w:val="BodyText"/>
        <w:spacing w:before="263" w:line="216" w:lineRule="auto"/>
        <w:ind w:right="448"/>
        <w:jc w:val="both"/>
      </w:pPr>
      <w:r>
        <w:t>Given most gaming machines have a $10 bet limit, high roller gaming is almost exclusively the domain of casino table games.</w:t>
      </w:r>
      <w:r>
        <w:rPr>
          <w:spacing w:val="40"/>
        </w:rPr>
        <w:t xml:space="preserve"> </w:t>
      </w:r>
      <w:r>
        <w:t xml:space="preserve">Star City operates the </w:t>
      </w:r>
      <w:r>
        <w:rPr>
          <w:i/>
        </w:rPr>
        <w:t xml:space="preserve">Endeavour Room </w:t>
      </w:r>
      <w:r>
        <w:t>as a members only high roller gaming facility.</w:t>
      </w:r>
      <w:r>
        <w:rPr>
          <w:spacing w:val="40"/>
        </w:rPr>
        <w:t xml:space="preserve"> </w:t>
      </w:r>
      <w:r>
        <w:t>The minimum bet in this facility is $50.</w:t>
      </w:r>
      <w:r>
        <w:rPr>
          <w:spacing w:val="40"/>
        </w:rPr>
        <w:t xml:space="preserve"> </w:t>
      </w:r>
      <w:r>
        <w:t>Within the Endeavour Room are private rooms for top premium players.</w:t>
      </w:r>
    </w:p>
    <w:p w:rsidR="00112F44" w:rsidRDefault="00FB63F3">
      <w:pPr>
        <w:pStyle w:val="BodyText"/>
        <w:spacing w:before="262" w:line="216" w:lineRule="auto"/>
        <w:ind w:right="446"/>
        <w:jc w:val="both"/>
      </w:pPr>
      <w:r>
        <w:t>IPART</w:t>
      </w:r>
      <w:r>
        <w:rPr>
          <w:spacing w:val="-2"/>
        </w:rPr>
        <w:t xml:space="preserve"> </w:t>
      </w:r>
      <w:r>
        <w:t>acknowledges</w:t>
      </w:r>
      <w:r>
        <w:rPr>
          <w:spacing w:val="-2"/>
        </w:rPr>
        <w:t xml:space="preserve"> </w:t>
      </w:r>
      <w:r>
        <w:t>that</w:t>
      </w:r>
      <w:r>
        <w:rPr>
          <w:spacing w:val="-2"/>
        </w:rPr>
        <w:t xml:space="preserve"> </w:t>
      </w:r>
      <w:r>
        <w:t>the provision of</w:t>
      </w:r>
      <w:r>
        <w:rPr>
          <w:spacing w:val="-2"/>
        </w:rPr>
        <w:t xml:space="preserve"> </w:t>
      </w:r>
      <w:r>
        <w:t>complimentary goods and services to</w:t>
      </w:r>
      <w:r>
        <w:rPr>
          <w:spacing w:val="-2"/>
        </w:rPr>
        <w:t xml:space="preserve"> </w:t>
      </w:r>
      <w:r>
        <w:t>high rollers is governed by different rules than for other gamblers and this should continue.</w:t>
      </w:r>
      <w:r>
        <w:rPr>
          <w:position w:val="11"/>
          <w:sz w:val="11"/>
        </w:rPr>
        <w:t>118</w:t>
      </w:r>
      <w:r>
        <w:rPr>
          <w:spacing w:val="80"/>
          <w:position w:val="11"/>
          <w:sz w:val="11"/>
        </w:rPr>
        <w:t xml:space="preserve"> </w:t>
      </w:r>
      <w:r>
        <w:t>High roller</w:t>
      </w:r>
      <w:r>
        <w:rPr>
          <w:spacing w:val="-2"/>
        </w:rPr>
        <w:t xml:space="preserve"> </w:t>
      </w:r>
      <w:r>
        <w:t>gaming</w:t>
      </w:r>
      <w:r>
        <w:rPr>
          <w:spacing w:val="-2"/>
        </w:rPr>
        <w:t xml:space="preserve"> </w:t>
      </w:r>
      <w:r>
        <w:t>is</w:t>
      </w:r>
      <w:r>
        <w:rPr>
          <w:spacing w:val="-2"/>
        </w:rPr>
        <w:t xml:space="preserve"> </w:t>
      </w:r>
      <w:r>
        <w:t>a</w:t>
      </w:r>
      <w:r>
        <w:rPr>
          <w:spacing w:val="-2"/>
        </w:rPr>
        <w:t xml:space="preserve"> </w:t>
      </w:r>
      <w:r>
        <w:t>different</w:t>
      </w:r>
      <w:r>
        <w:rPr>
          <w:spacing w:val="-1"/>
        </w:rPr>
        <w:t xml:space="preserve"> </w:t>
      </w:r>
      <w:r>
        <w:t>market segment, yet</w:t>
      </w:r>
      <w:r>
        <w:rPr>
          <w:spacing w:val="-2"/>
        </w:rPr>
        <w:t xml:space="preserve"> </w:t>
      </w:r>
      <w:r>
        <w:t>the onus should still remain on the casino</w:t>
      </w:r>
      <w:r>
        <w:rPr>
          <w:spacing w:val="-2"/>
        </w:rPr>
        <w:t xml:space="preserve"> </w:t>
      </w:r>
      <w:r>
        <w:t xml:space="preserve">or venue operator to ensure that gaming by high roller players is carried out in a responsible </w:t>
      </w:r>
      <w:r>
        <w:rPr>
          <w:spacing w:val="-2"/>
        </w:rPr>
        <w:t>manner.</w:t>
      </w:r>
    </w:p>
    <w:p w:rsidR="00112F44" w:rsidRDefault="00FB63F3">
      <w:pPr>
        <w:pStyle w:val="Heading2"/>
        <w:numPr>
          <w:ilvl w:val="1"/>
          <w:numId w:val="45"/>
        </w:numPr>
        <w:tabs>
          <w:tab w:val="left" w:pos="932"/>
        </w:tabs>
        <w:spacing w:before="266"/>
        <w:ind w:left="932" w:hanging="531"/>
      </w:pPr>
      <w:bookmarkStart w:id="48" w:name="_TOC_250028"/>
      <w:r>
        <w:t>Exclusion,</w:t>
      </w:r>
      <w:r>
        <w:rPr>
          <w:spacing w:val="-8"/>
        </w:rPr>
        <w:t xml:space="preserve"> </w:t>
      </w:r>
      <w:r>
        <w:t>self-exclusion</w:t>
      </w:r>
      <w:r>
        <w:rPr>
          <w:spacing w:val="-9"/>
        </w:rPr>
        <w:t xml:space="preserve"> </w:t>
      </w:r>
      <w:r>
        <w:t>and</w:t>
      </w:r>
      <w:r>
        <w:rPr>
          <w:spacing w:val="-6"/>
        </w:rPr>
        <w:t xml:space="preserve"> </w:t>
      </w:r>
      <w:r>
        <w:t>third</w:t>
      </w:r>
      <w:r>
        <w:rPr>
          <w:spacing w:val="-6"/>
        </w:rPr>
        <w:t xml:space="preserve"> </w:t>
      </w:r>
      <w:r>
        <w:t>party</w:t>
      </w:r>
      <w:r>
        <w:rPr>
          <w:spacing w:val="-12"/>
        </w:rPr>
        <w:t xml:space="preserve"> </w:t>
      </w:r>
      <w:bookmarkEnd w:id="48"/>
      <w:r>
        <w:rPr>
          <w:spacing w:val="-2"/>
        </w:rPr>
        <w:t>exclusion</w:t>
      </w:r>
    </w:p>
    <w:p w:rsidR="00112F44" w:rsidRDefault="00FB63F3">
      <w:pPr>
        <w:pStyle w:val="BodyText"/>
        <w:spacing w:before="236" w:line="216" w:lineRule="auto"/>
        <w:ind w:right="448"/>
        <w:jc w:val="both"/>
      </w:pPr>
      <w:r>
        <w:t>Exclusion orders apply when a venue no longer permit a particular person to enter. Exclusions are issued by gaming venues for a number of reasons, including: minor assault, gaming related incidents, theft related incidents, disorderly conduct, and leaving children unattended.</w:t>
      </w:r>
      <w:r>
        <w:rPr>
          <w:spacing w:val="40"/>
        </w:rPr>
        <w:t xml:space="preserve"> </w:t>
      </w:r>
      <w:r>
        <w:t>Patrons should continue to be excluded from venues if they attempt fraud or interfere with the enjoyment of other patrons.</w:t>
      </w:r>
    </w:p>
    <w:p w:rsidR="00112F44" w:rsidRDefault="00FB63F3">
      <w:pPr>
        <w:pStyle w:val="BodyText"/>
        <w:spacing w:before="260" w:line="216" w:lineRule="auto"/>
        <w:ind w:right="446"/>
        <w:jc w:val="both"/>
      </w:pPr>
      <w:r>
        <w:t>Self exclusion is the term given to the situation where the patron of a venue acknowledges that they have a gambling problem and voluntarily seeks the assistance of the venue operator to prevent them from gaming</w:t>
      </w:r>
      <w:r>
        <w:rPr>
          <w:spacing w:val="-3"/>
        </w:rPr>
        <w:t xml:space="preserve"> </w:t>
      </w:r>
      <w:r>
        <w:t>at the facility.</w:t>
      </w:r>
      <w:r>
        <w:rPr>
          <w:spacing w:val="40"/>
        </w:rPr>
        <w:t xml:space="preserve"> </w:t>
      </w:r>
      <w:r>
        <w:t>Self-exclusion is a program of merit as it often symbolises recognition that a problem exists.</w:t>
      </w:r>
      <w:r>
        <w:rPr>
          <w:spacing w:val="40"/>
        </w:rPr>
        <w:t xml:space="preserve"> </w:t>
      </w:r>
      <w:r>
        <w:t>It can be a turning point whereby rehabilitation is commenced.</w:t>
      </w:r>
      <w:r>
        <w:rPr>
          <w:spacing w:val="40"/>
        </w:rPr>
        <w:t xml:space="preserve"> </w:t>
      </w:r>
      <w:r>
        <w:t>All gaming facilities should be encouraged to offer self- exclusion programs to patrons who are problem gamblers.</w:t>
      </w:r>
    </w:p>
    <w:p w:rsidR="00112F44" w:rsidRDefault="00FB63F3">
      <w:pPr>
        <w:pStyle w:val="BodyText"/>
        <w:spacing w:before="263" w:line="216" w:lineRule="auto"/>
        <w:ind w:right="441"/>
        <w:jc w:val="both"/>
      </w:pPr>
      <w:r>
        <w:t>The ability of venues to enforce exclusion and self exclusion programs requires a simple agreement signed by the gambler and the venue formalising the exclusion, a photographic register of people concerned, and the commitment of venue management and security staff to enforce the programs.</w:t>
      </w:r>
      <w:r>
        <w:rPr>
          <w:spacing w:val="40"/>
        </w:rPr>
        <w:t xml:space="preserve"> </w:t>
      </w:r>
      <w:r>
        <w:t>For example, venue management must ensure excluded patrons</w:t>
      </w:r>
      <w:r>
        <w:rPr>
          <w:spacing w:val="40"/>
        </w:rPr>
        <w:t xml:space="preserve"> </w:t>
      </w:r>
      <w:r>
        <w:t>are removed from promotional mailing lists.</w:t>
      </w:r>
    </w:p>
    <w:p w:rsidR="00112F44" w:rsidRDefault="00FB63F3">
      <w:pPr>
        <w:pStyle w:val="BodyText"/>
        <w:spacing w:before="261" w:line="216" w:lineRule="auto"/>
        <w:ind w:right="447"/>
        <w:jc w:val="both"/>
      </w:pPr>
      <w:r>
        <w:t>IPART notes that the practical ability of Star City to enforce both exclusion programs is limited by the building design, which features 26 entry points, and the size of the security division (over 200 staff).</w:t>
      </w:r>
      <w:r>
        <w:rPr>
          <w:spacing w:val="80"/>
        </w:rPr>
        <w:t xml:space="preserve"> </w:t>
      </w:r>
      <w:r>
        <w:t>Similarly, the effectiveness of exclusion and self-exclusion is limited because the problem gambler can often go to other gaming venues.</w:t>
      </w:r>
      <w:r>
        <w:rPr>
          <w:spacing w:val="40"/>
        </w:rPr>
        <w:t xml:space="preserve"> </w:t>
      </w:r>
      <w:r>
        <w:t>However, a system of universal exclusion would be very difficult to administer and enforce.</w:t>
      </w:r>
    </w:p>
    <w:p w:rsidR="00112F44" w:rsidRDefault="00FB63F3">
      <w:pPr>
        <w:pStyle w:val="BodyText"/>
        <w:spacing w:before="263" w:line="216" w:lineRule="auto"/>
        <w:ind w:right="455"/>
        <w:jc w:val="both"/>
      </w:pPr>
      <w:r>
        <w:t>Exclusion and self-exclusion programs should form part of codes and eventually legislation. In the interim individual venues should develop self-exclusion programs.</w:t>
      </w:r>
      <w:r>
        <w:rPr>
          <w:spacing w:val="40"/>
        </w:rPr>
        <w:t xml:space="preserve"> </w:t>
      </w:r>
      <w:r>
        <w:t>Any patrons seeking</w:t>
      </w:r>
      <w:r>
        <w:rPr>
          <w:spacing w:val="-1"/>
        </w:rPr>
        <w:t xml:space="preserve"> </w:t>
      </w:r>
      <w:r>
        <w:t>self-exclusion should be</w:t>
      </w:r>
      <w:r>
        <w:rPr>
          <w:spacing w:val="-1"/>
        </w:rPr>
        <w:t xml:space="preserve"> </w:t>
      </w:r>
      <w:r>
        <w:t>expeditiously registered and given advice on where to seek treatment.</w:t>
      </w:r>
      <w:r>
        <w:rPr>
          <w:spacing w:val="60"/>
        </w:rPr>
        <w:t xml:space="preserve">  </w:t>
      </w:r>
      <w:r>
        <w:t>Additionally,</w:t>
      </w:r>
      <w:r>
        <w:rPr>
          <w:spacing w:val="59"/>
        </w:rPr>
        <w:t xml:space="preserve"> </w:t>
      </w:r>
      <w:r>
        <w:t>venue</w:t>
      </w:r>
      <w:r>
        <w:rPr>
          <w:spacing w:val="61"/>
        </w:rPr>
        <w:t xml:space="preserve"> </w:t>
      </w:r>
      <w:r>
        <w:t>management</w:t>
      </w:r>
      <w:r>
        <w:rPr>
          <w:spacing w:val="59"/>
        </w:rPr>
        <w:t xml:space="preserve"> </w:t>
      </w:r>
      <w:r>
        <w:t>should</w:t>
      </w:r>
      <w:r>
        <w:rPr>
          <w:spacing w:val="59"/>
        </w:rPr>
        <w:t xml:space="preserve"> </w:t>
      </w:r>
      <w:r>
        <w:t>be</w:t>
      </w:r>
      <w:r>
        <w:rPr>
          <w:spacing w:val="61"/>
        </w:rPr>
        <w:t xml:space="preserve"> </w:t>
      </w:r>
      <w:r>
        <w:t>encouraged</w:t>
      </w:r>
      <w:r>
        <w:rPr>
          <w:spacing w:val="61"/>
        </w:rPr>
        <w:t xml:space="preserve"> </w:t>
      </w:r>
      <w:r>
        <w:t>to</w:t>
      </w:r>
      <w:r>
        <w:rPr>
          <w:spacing w:val="64"/>
        </w:rPr>
        <w:t xml:space="preserve"> </w:t>
      </w:r>
      <w:r>
        <w:t>follow</w:t>
      </w:r>
      <w:r>
        <w:rPr>
          <w:spacing w:val="64"/>
        </w:rPr>
        <w:t xml:space="preserve"> </w:t>
      </w:r>
      <w:r>
        <w:t>up</w:t>
      </w:r>
      <w:r>
        <w:rPr>
          <w:spacing w:val="64"/>
        </w:rPr>
        <w:t xml:space="preserve"> </w:t>
      </w:r>
      <w:r>
        <w:t>self-</w:t>
      </w:r>
    </w:p>
    <w:p w:rsidR="00112F44" w:rsidRDefault="00FB63F3">
      <w:pPr>
        <w:pStyle w:val="BodyText"/>
        <w:spacing w:before="100"/>
        <w:ind w:left="0"/>
        <w:rPr>
          <w:sz w:val="20"/>
        </w:rPr>
      </w:pPr>
      <w:r>
        <w:rPr>
          <w:noProof/>
          <w:lang w:val="en-AU" w:eastAsia="en-AU"/>
        </w:rPr>
        <mc:AlternateContent>
          <mc:Choice Requires="wps">
            <w:drawing>
              <wp:anchor distT="0" distB="0" distL="0" distR="0" simplePos="0" relativeHeight="487614464" behindDoc="1" locked="0" layoutInCell="1" allowOverlap="1">
                <wp:simplePos x="0" y="0"/>
                <wp:positionH relativeFrom="page">
                  <wp:posOffset>915416</wp:posOffset>
                </wp:positionH>
                <wp:positionV relativeFrom="paragraph">
                  <wp:posOffset>254151</wp:posOffset>
                </wp:positionV>
                <wp:extent cx="1858010" cy="1270"/>
                <wp:effectExtent l="0" t="0" r="0" b="0"/>
                <wp:wrapTopAndBottom/>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1E4B3" id="Graphic 443" o:spid="_x0000_s1026" style="position:absolute;margin-left:72.1pt;margin-top:20pt;width:146.3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117</w:t>
      </w:r>
      <w:r>
        <w:rPr>
          <w:position w:val="9"/>
          <w:sz w:val="9"/>
        </w:rPr>
        <w:tab/>
      </w:r>
      <w:r>
        <w:rPr>
          <w:sz w:val="18"/>
        </w:rPr>
        <w:t>See</w:t>
      </w:r>
      <w:r>
        <w:rPr>
          <w:spacing w:val="5"/>
          <w:sz w:val="18"/>
        </w:rPr>
        <w:t xml:space="preserve"> </w:t>
      </w:r>
      <w:r>
        <w:rPr>
          <w:sz w:val="18"/>
        </w:rPr>
        <w:t>Crown</w:t>
      </w:r>
      <w:r>
        <w:rPr>
          <w:spacing w:val="5"/>
          <w:sz w:val="18"/>
        </w:rPr>
        <w:t xml:space="preserve"> </w:t>
      </w:r>
      <w:r>
        <w:rPr>
          <w:sz w:val="18"/>
        </w:rPr>
        <w:t>Casino</w:t>
      </w:r>
      <w:r>
        <w:rPr>
          <w:spacing w:val="2"/>
          <w:sz w:val="18"/>
        </w:rPr>
        <w:t xml:space="preserve"> </w:t>
      </w:r>
      <w:r>
        <w:rPr>
          <w:sz w:val="18"/>
        </w:rPr>
        <w:t>Limited</w:t>
      </w:r>
      <w:r>
        <w:rPr>
          <w:spacing w:val="5"/>
          <w:sz w:val="18"/>
        </w:rPr>
        <w:t xml:space="preserve"> </w:t>
      </w:r>
      <w:r>
        <w:rPr>
          <w:sz w:val="18"/>
        </w:rPr>
        <w:t>Annual</w:t>
      </w:r>
      <w:r>
        <w:rPr>
          <w:spacing w:val="6"/>
          <w:sz w:val="18"/>
        </w:rPr>
        <w:t xml:space="preserve"> </w:t>
      </w:r>
      <w:r>
        <w:rPr>
          <w:sz w:val="18"/>
        </w:rPr>
        <w:t>Report</w:t>
      </w:r>
      <w:r>
        <w:rPr>
          <w:spacing w:val="1"/>
          <w:sz w:val="18"/>
        </w:rPr>
        <w:t xml:space="preserve"> </w:t>
      </w:r>
      <w:r>
        <w:rPr>
          <w:sz w:val="18"/>
        </w:rPr>
        <w:t>1996/97,</w:t>
      </w:r>
      <w:r>
        <w:rPr>
          <w:spacing w:val="5"/>
          <w:sz w:val="18"/>
        </w:rPr>
        <w:t xml:space="preserve"> </w:t>
      </w:r>
      <w:r>
        <w:rPr>
          <w:sz w:val="18"/>
        </w:rPr>
        <w:t>p</w:t>
      </w:r>
      <w:r>
        <w:rPr>
          <w:spacing w:val="2"/>
          <w:sz w:val="18"/>
        </w:rPr>
        <w:t xml:space="preserve"> </w:t>
      </w:r>
      <w:r>
        <w:rPr>
          <w:spacing w:val="-5"/>
          <w:sz w:val="18"/>
        </w:rPr>
        <w:t>8.</w:t>
      </w:r>
    </w:p>
    <w:p w:rsidR="00112F44" w:rsidRDefault="00FB63F3">
      <w:pPr>
        <w:tabs>
          <w:tab w:val="left" w:pos="967"/>
        </w:tabs>
        <w:spacing w:line="231" w:lineRule="exact"/>
        <w:ind w:left="401"/>
        <w:rPr>
          <w:sz w:val="18"/>
        </w:rPr>
      </w:pPr>
      <w:r>
        <w:rPr>
          <w:spacing w:val="-5"/>
          <w:position w:val="9"/>
          <w:sz w:val="9"/>
        </w:rPr>
        <w:t>118</w:t>
      </w:r>
      <w:r>
        <w:rPr>
          <w:position w:val="9"/>
          <w:sz w:val="9"/>
        </w:rPr>
        <w:tab/>
      </w:r>
      <w:r>
        <w:rPr>
          <w:sz w:val="18"/>
        </w:rPr>
        <w:t>see</w:t>
      </w:r>
      <w:r>
        <w:rPr>
          <w:spacing w:val="-3"/>
          <w:sz w:val="18"/>
        </w:rPr>
        <w:t xml:space="preserve"> </w:t>
      </w:r>
      <w:r>
        <w:rPr>
          <w:sz w:val="18"/>
        </w:rPr>
        <w:t>section</w:t>
      </w:r>
      <w:r>
        <w:rPr>
          <w:spacing w:val="-1"/>
          <w:sz w:val="18"/>
        </w:rPr>
        <w:t xml:space="preserve"> </w:t>
      </w:r>
      <w:r>
        <w:rPr>
          <w:sz w:val="18"/>
        </w:rPr>
        <w:t>76 of</w:t>
      </w:r>
      <w:r>
        <w:rPr>
          <w:spacing w:val="-1"/>
          <w:sz w:val="18"/>
        </w:rPr>
        <w:t xml:space="preserve"> </w:t>
      </w:r>
      <w:r>
        <w:rPr>
          <w:sz w:val="18"/>
        </w:rPr>
        <w:t>the</w:t>
      </w:r>
      <w:r>
        <w:rPr>
          <w:spacing w:val="-4"/>
          <w:sz w:val="18"/>
        </w:rPr>
        <w:t xml:space="preserve"> </w:t>
      </w:r>
      <w:r>
        <w:rPr>
          <w:sz w:val="18"/>
        </w:rPr>
        <w:t>Casino Control</w:t>
      </w:r>
      <w:r>
        <w:rPr>
          <w:spacing w:val="-4"/>
          <w:sz w:val="18"/>
        </w:rPr>
        <w:t xml:space="preserve"> </w:t>
      </w:r>
      <w:r>
        <w:rPr>
          <w:sz w:val="18"/>
        </w:rPr>
        <w:t>Act</w:t>
      </w:r>
      <w:r>
        <w:rPr>
          <w:spacing w:val="-2"/>
          <w:sz w:val="18"/>
        </w:rPr>
        <w:t xml:space="preserve"> (1992).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5"/>
        <w:jc w:val="both"/>
      </w:pPr>
      <w:r>
        <w:lastRenderedPageBreak/>
        <w:t>excluded people to re-affirm the need for them to seek treatment and to check that the former patron is not in distress.</w:t>
      </w:r>
    </w:p>
    <w:p w:rsidR="00112F44" w:rsidRDefault="00FB63F3">
      <w:pPr>
        <w:pStyle w:val="BodyText"/>
        <w:spacing w:before="265" w:line="216" w:lineRule="auto"/>
        <w:ind w:right="448"/>
        <w:jc w:val="both"/>
      </w:pPr>
      <w:r>
        <w:t>IPART is concerned that people who have been granted self-exclusion from Star City are fined (currently $2,200) under the CCA Act for seeking re-admittance to the casino.</w:t>
      </w:r>
      <w:r>
        <w:rPr>
          <w:position w:val="11"/>
          <w:sz w:val="11"/>
        </w:rPr>
        <w:t>119</w:t>
      </w:r>
      <w:r>
        <w:rPr>
          <w:spacing w:val="40"/>
          <w:position w:val="11"/>
          <w:sz w:val="11"/>
        </w:rPr>
        <w:t xml:space="preserve"> </w:t>
      </w:r>
      <w:r>
        <w:t>Although the fine can act as a deterrent, people who seek re-admission may be unable to afford a fine of this size.</w:t>
      </w:r>
      <w:r>
        <w:rPr>
          <w:spacing w:val="40"/>
        </w:rPr>
        <w:t xml:space="preserve"> </w:t>
      </w:r>
      <w:r>
        <w:t>IPART seeks consideration of amending the CCA Act to give the judge the discretion of either imposing the fine or requiring the person to spend the same funds on treatment.</w:t>
      </w:r>
    </w:p>
    <w:p w:rsidR="00112F44" w:rsidRDefault="00FB63F3">
      <w:pPr>
        <w:spacing w:before="263"/>
        <w:ind w:left="401"/>
        <w:jc w:val="both"/>
        <w:rPr>
          <w:rFonts w:ascii="Arial"/>
          <w:i/>
        </w:rPr>
      </w:pPr>
      <w:r>
        <w:rPr>
          <w:rFonts w:ascii="Arial"/>
          <w:i/>
        </w:rPr>
        <w:t>Third</w:t>
      </w:r>
      <w:r>
        <w:rPr>
          <w:rFonts w:ascii="Arial"/>
          <w:i/>
          <w:spacing w:val="-5"/>
        </w:rPr>
        <w:t xml:space="preserve"> </w:t>
      </w:r>
      <w:r>
        <w:rPr>
          <w:rFonts w:ascii="Arial"/>
          <w:i/>
        </w:rPr>
        <w:t>party</w:t>
      </w:r>
      <w:r>
        <w:rPr>
          <w:rFonts w:ascii="Arial"/>
          <w:i/>
          <w:spacing w:val="-1"/>
        </w:rPr>
        <w:t xml:space="preserve"> </w:t>
      </w:r>
      <w:r>
        <w:rPr>
          <w:rFonts w:ascii="Arial"/>
          <w:i/>
          <w:spacing w:val="-2"/>
        </w:rPr>
        <w:t>exclusion</w:t>
      </w:r>
    </w:p>
    <w:p w:rsidR="00112F44" w:rsidRDefault="00FB63F3">
      <w:pPr>
        <w:pStyle w:val="BodyText"/>
        <w:spacing w:before="235" w:line="216" w:lineRule="auto"/>
        <w:ind w:right="456"/>
        <w:jc w:val="both"/>
      </w:pPr>
      <w:r>
        <w:t>Third party exclusion is a proposal which would involve giving the family of a problem gambler the right to have them excluded from a venue.</w:t>
      </w:r>
    </w:p>
    <w:p w:rsidR="00112F44" w:rsidRDefault="00FB63F3">
      <w:pPr>
        <w:pStyle w:val="BodyText"/>
        <w:spacing w:before="265" w:line="216" w:lineRule="auto"/>
        <w:ind w:right="445"/>
        <w:jc w:val="both"/>
      </w:pPr>
      <w:r>
        <w:t>The Queensland Government’s Internet gaming legislation (1998), in a national first, enables third party exclusion.</w:t>
      </w:r>
      <w:r>
        <w:rPr>
          <w:spacing w:val="40"/>
        </w:rPr>
        <w:t xml:space="preserve"> </w:t>
      </w:r>
      <w:r>
        <w:t>Whilst at first thought, third party exclusion may seem an infringement on civil liberties, the concept has some merit and requires further consideration.</w:t>
      </w:r>
      <w:r>
        <w:rPr>
          <w:spacing w:val="40"/>
        </w:rPr>
        <w:t xml:space="preserve"> </w:t>
      </w:r>
      <w:r>
        <w:t>Often the first contact with problem gaming service providers is made by a family member.</w:t>
      </w:r>
      <w:r>
        <w:rPr>
          <w:spacing w:val="40"/>
        </w:rPr>
        <w:t xml:space="preserve"> </w:t>
      </w:r>
      <w:r>
        <w:t>On the other hand, a right to third party exclusion, if available, might sometimes be exercised inappropriately.</w:t>
      </w:r>
      <w:r>
        <w:rPr>
          <w:spacing w:val="40"/>
        </w:rPr>
        <w:t xml:space="preserve"> </w:t>
      </w:r>
      <w:r>
        <w:t>IPART suggests that the government monitor the effectiveness of the Queensland model for third party exclusion.</w:t>
      </w:r>
    </w:p>
    <w:p w:rsidR="00112F44" w:rsidRDefault="00FB63F3">
      <w:pPr>
        <w:pStyle w:val="Heading2"/>
        <w:numPr>
          <w:ilvl w:val="1"/>
          <w:numId w:val="45"/>
        </w:numPr>
        <w:tabs>
          <w:tab w:val="left" w:pos="1089"/>
        </w:tabs>
        <w:spacing w:before="251"/>
        <w:ind w:left="1089" w:hanging="688"/>
      </w:pPr>
      <w:bookmarkStart w:id="49" w:name="_TOC_250027"/>
      <w:r>
        <w:t>Availability</w:t>
      </w:r>
      <w:r>
        <w:rPr>
          <w:spacing w:val="-10"/>
        </w:rPr>
        <w:t xml:space="preserve"> </w:t>
      </w:r>
      <w:r>
        <w:t>of</w:t>
      </w:r>
      <w:r>
        <w:rPr>
          <w:spacing w:val="-3"/>
        </w:rPr>
        <w:t xml:space="preserve"> </w:t>
      </w:r>
      <w:r>
        <w:t>professional</w:t>
      </w:r>
      <w:r>
        <w:rPr>
          <w:spacing w:val="-3"/>
        </w:rPr>
        <w:t xml:space="preserve"> </w:t>
      </w:r>
      <w:bookmarkEnd w:id="49"/>
      <w:r>
        <w:rPr>
          <w:spacing w:val="-2"/>
        </w:rPr>
        <w:t>counselling</w:t>
      </w:r>
    </w:p>
    <w:p w:rsidR="00112F44" w:rsidRDefault="00FB63F3">
      <w:pPr>
        <w:pStyle w:val="BodyText"/>
        <w:spacing w:before="236" w:line="216" w:lineRule="auto"/>
        <w:ind w:right="451"/>
        <w:jc w:val="both"/>
      </w:pPr>
      <w:r>
        <w:t>Professional counselling for problem gambling is one method which can moderate the behaviour of problem gambling.</w:t>
      </w:r>
      <w:r>
        <w:rPr>
          <w:spacing w:val="40"/>
        </w:rPr>
        <w:t xml:space="preserve"> </w:t>
      </w:r>
      <w:r>
        <w:t>Yet whether professional counselling is a more effective treatment for problem gambling than say a comprehensive self-help program (such as Gamblers Anonymous) is yet to be tested.</w:t>
      </w:r>
      <w:r>
        <w:rPr>
          <w:spacing w:val="40"/>
        </w:rPr>
        <w:t xml:space="preserve"> </w:t>
      </w:r>
      <w:r>
        <w:t>It is likely that different treatments will have different levels of effectiveness depending on the individual.</w:t>
      </w:r>
      <w:r>
        <w:rPr>
          <w:spacing w:val="40"/>
        </w:rPr>
        <w:t xml:space="preserve"> </w:t>
      </w:r>
      <w:r>
        <w:t>Consequently, a variety of treatment methods will need to be accessible.</w:t>
      </w:r>
    </w:p>
    <w:p w:rsidR="00112F44" w:rsidRDefault="00FB63F3">
      <w:pPr>
        <w:pStyle w:val="BodyText"/>
        <w:spacing w:before="260" w:line="216" w:lineRule="auto"/>
        <w:ind w:right="446"/>
        <w:jc w:val="both"/>
      </w:pPr>
      <w:r>
        <w:t>Most industry participants believe that professional counselling needs to be accessible and available</w:t>
      </w:r>
      <w:r>
        <w:rPr>
          <w:spacing w:val="-2"/>
        </w:rPr>
        <w:t xml:space="preserve"> </w:t>
      </w:r>
      <w:r>
        <w:t>where required.</w:t>
      </w:r>
      <w:r>
        <w:rPr>
          <w:spacing w:val="40"/>
        </w:rPr>
        <w:t xml:space="preserve"> </w:t>
      </w:r>
      <w:r>
        <w:t>Most venue operators are aware that G-Line provides a system of referrals to obtain assistance with problem gambling.</w:t>
      </w:r>
      <w:r>
        <w:rPr>
          <w:spacing w:val="40"/>
        </w:rPr>
        <w:t xml:space="preserve"> </w:t>
      </w:r>
      <w:r>
        <w:t>Star City also offers a one-off counselling service to patrons who become emotionally distressed whilst at the casino.</w:t>
      </w:r>
      <w:r>
        <w:rPr>
          <w:spacing w:val="40"/>
        </w:rPr>
        <w:t xml:space="preserve"> </w:t>
      </w:r>
      <w:r>
        <w:t xml:space="preserve">Other gaming venues need to ensure procedures are established for emotionally distressed </w:t>
      </w:r>
      <w:r>
        <w:rPr>
          <w:spacing w:val="-2"/>
        </w:rPr>
        <w:t>gamblers.</w:t>
      </w:r>
    </w:p>
    <w:p w:rsidR="00112F44" w:rsidRDefault="00FB63F3">
      <w:pPr>
        <w:pStyle w:val="Heading3"/>
        <w:numPr>
          <w:ilvl w:val="2"/>
          <w:numId w:val="45"/>
        </w:numPr>
        <w:tabs>
          <w:tab w:val="left" w:pos="1157"/>
        </w:tabs>
        <w:spacing w:before="262"/>
        <w:ind w:left="1157" w:hanging="756"/>
      </w:pPr>
      <w:bookmarkStart w:id="50" w:name="_TOC_250026"/>
      <w:r>
        <w:t>G-</w:t>
      </w:r>
      <w:bookmarkEnd w:id="50"/>
      <w:r>
        <w:rPr>
          <w:spacing w:val="-4"/>
        </w:rPr>
        <w:t>Line</w:t>
      </w:r>
    </w:p>
    <w:p w:rsidR="00112F44" w:rsidRDefault="00FB63F3">
      <w:pPr>
        <w:pStyle w:val="BodyText"/>
        <w:spacing w:before="239" w:line="216" w:lineRule="auto"/>
        <w:ind w:right="445"/>
        <w:jc w:val="both"/>
        <w:rPr>
          <w:sz w:val="11"/>
        </w:rPr>
      </w:pPr>
      <w:r>
        <w:t>G-Line</w:t>
      </w:r>
      <w:r>
        <w:rPr>
          <w:spacing w:val="-3"/>
        </w:rPr>
        <w:t xml:space="preserve"> </w:t>
      </w:r>
      <w:r>
        <w:t>provides</w:t>
      </w:r>
      <w:r>
        <w:rPr>
          <w:spacing w:val="-3"/>
        </w:rPr>
        <w:t xml:space="preserve"> </w:t>
      </w:r>
      <w:r>
        <w:t>telephone</w:t>
      </w:r>
      <w:r>
        <w:rPr>
          <w:spacing w:val="-3"/>
        </w:rPr>
        <w:t xml:space="preserve"> </w:t>
      </w:r>
      <w:r>
        <w:t>crisis</w:t>
      </w:r>
      <w:r>
        <w:rPr>
          <w:spacing w:val="-3"/>
        </w:rPr>
        <w:t xml:space="preserve"> </w:t>
      </w:r>
      <w:r>
        <w:t>counselling</w:t>
      </w:r>
      <w:r>
        <w:rPr>
          <w:spacing w:val="-3"/>
        </w:rPr>
        <w:t xml:space="preserve"> </w:t>
      </w:r>
      <w:r>
        <w:t>and</w:t>
      </w:r>
      <w:r>
        <w:rPr>
          <w:spacing w:val="-3"/>
        </w:rPr>
        <w:t xml:space="preserve"> </w:t>
      </w:r>
      <w:r>
        <w:t>a</w:t>
      </w:r>
      <w:r>
        <w:rPr>
          <w:spacing w:val="-3"/>
        </w:rPr>
        <w:t xml:space="preserve"> </w:t>
      </w:r>
      <w:r>
        <w:t>referral</w:t>
      </w:r>
      <w:r>
        <w:rPr>
          <w:spacing w:val="-5"/>
        </w:rPr>
        <w:t xml:space="preserve"> </w:t>
      </w:r>
      <w:r>
        <w:t>service</w:t>
      </w:r>
      <w:r>
        <w:rPr>
          <w:spacing w:val="-5"/>
        </w:rPr>
        <w:t xml:space="preserve"> </w:t>
      </w:r>
      <w:r>
        <w:t>for</w:t>
      </w:r>
      <w:r>
        <w:rPr>
          <w:spacing w:val="-3"/>
        </w:rPr>
        <w:t xml:space="preserve"> </w:t>
      </w:r>
      <w:r>
        <w:t>problem</w:t>
      </w:r>
      <w:r>
        <w:rPr>
          <w:spacing w:val="-3"/>
        </w:rPr>
        <w:t xml:space="preserve"> </w:t>
      </w:r>
      <w:r>
        <w:t>gamblers</w:t>
      </w:r>
      <w:r>
        <w:rPr>
          <w:spacing w:val="-3"/>
        </w:rPr>
        <w:t xml:space="preserve"> </w:t>
      </w:r>
      <w:r>
        <w:t>and anyone affected by their behaviour.</w:t>
      </w:r>
      <w:r>
        <w:rPr>
          <w:spacing w:val="40"/>
        </w:rPr>
        <w:t xml:space="preserve"> </w:t>
      </w:r>
      <w:r>
        <w:t>G-Line utilises a free call service (1 800 633 635) and an Internet web site to facilitate access to services (</w:t>
      </w:r>
      <w:hyperlink r:id="rId45">
        <w:r>
          <w:rPr>
            <w:u w:val="single"/>
          </w:rPr>
          <w:t>www.g-line.org.au)</w:t>
        </w:r>
        <w:r>
          <w:t>.</w:t>
        </w:r>
      </w:hyperlink>
      <w:r>
        <w:rPr>
          <w:spacing w:val="40"/>
        </w:rPr>
        <w:t xml:space="preserve"> </w:t>
      </w:r>
      <w:r>
        <w:t>G-Line services are confidential,</w:t>
      </w:r>
      <w:r>
        <w:rPr>
          <w:spacing w:val="-4"/>
        </w:rPr>
        <w:t xml:space="preserve"> </w:t>
      </w:r>
      <w:r>
        <w:t>available</w:t>
      </w:r>
      <w:r>
        <w:rPr>
          <w:spacing w:val="-2"/>
        </w:rPr>
        <w:t xml:space="preserve"> </w:t>
      </w:r>
      <w:r>
        <w:t>24</w:t>
      </w:r>
      <w:r>
        <w:rPr>
          <w:spacing w:val="-4"/>
        </w:rPr>
        <w:t xml:space="preserve"> </w:t>
      </w:r>
      <w:r>
        <w:t>hours</w:t>
      </w:r>
      <w:r>
        <w:rPr>
          <w:spacing w:val="-2"/>
        </w:rPr>
        <w:t xml:space="preserve"> </w:t>
      </w:r>
      <w:r>
        <w:t>a</w:t>
      </w:r>
      <w:r>
        <w:rPr>
          <w:spacing w:val="-2"/>
        </w:rPr>
        <w:t xml:space="preserve"> </w:t>
      </w:r>
      <w:r>
        <w:t>day,</w:t>
      </w:r>
      <w:r>
        <w:rPr>
          <w:spacing w:val="-2"/>
        </w:rPr>
        <w:t xml:space="preserve"> </w:t>
      </w:r>
      <w:r>
        <w:t>calls</w:t>
      </w:r>
      <w:r>
        <w:rPr>
          <w:spacing w:val="-2"/>
        </w:rPr>
        <w:t xml:space="preserve"> </w:t>
      </w:r>
      <w:r>
        <w:t>do</w:t>
      </w:r>
      <w:r>
        <w:rPr>
          <w:spacing w:val="-4"/>
        </w:rPr>
        <w:t xml:space="preserve"> </w:t>
      </w:r>
      <w:r>
        <w:t>not</w:t>
      </w:r>
      <w:r>
        <w:rPr>
          <w:spacing w:val="-2"/>
        </w:rPr>
        <w:t xml:space="preserve"> </w:t>
      </w:r>
      <w:r>
        <w:t>appear on your telephone</w:t>
      </w:r>
      <w:r>
        <w:rPr>
          <w:spacing w:val="-2"/>
        </w:rPr>
        <w:t xml:space="preserve"> </w:t>
      </w:r>
      <w:r>
        <w:t>account and</w:t>
      </w:r>
      <w:r>
        <w:rPr>
          <w:spacing w:val="-2"/>
        </w:rPr>
        <w:t xml:space="preserve"> </w:t>
      </w:r>
      <w:r>
        <w:t>are anonymous.</w:t>
      </w:r>
      <w:r>
        <w:rPr>
          <w:spacing w:val="80"/>
        </w:rPr>
        <w:t xml:space="preserve"> </w:t>
      </w:r>
      <w:r>
        <w:t>A multilingual service is also available.</w:t>
      </w:r>
      <w:r>
        <w:rPr>
          <w:spacing w:val="80"/>
        </w:rPr>
        <w:t xml:space="preserve"> </w:t>
      </w:r>
      <w:r>
        <w:t>During 1998, G-Line has been receiving approximately 500 calls a month from NSW.</w:t>
      </w:r>
      <w:r>
        <w:rPr>
          <w:position w:val="11"/>
          <w:sz w:val="11"/>
        </w:rPr>
        <w:t>120</w:t>
      </w:r>
    </w:p>
    <w:p w:rsidR="00112F44" w:rsidRDefault="00112F44">
      <w:pPr>
        <w:pStyle w:val="BodyText"/>
        <w:ind w:left="0"/>
        <w:rPr>
          <w:sz w:val="20"/>
        </w:rPr>
      </w:pPr>
    </w:p>
    <w:p w:rsidR="00112F44" w:rsidRDefault="00FB63F3">
      <w:pPr>
        <w:pStyle w:val="BodyText"/>
        <w:spacing w:before="199"/>
        <w:ind w:left="0"/>
        <w:rPr>
          <w:sz w:val="20"/>
        </w:rPr>
      </w:pPr>
      <w:r>
        <w:rPr>
          <w:noProof/>
          <w:lang w:val="en-AU" w:eastAsia="en-AU"/>
        </w:rPr>
        <mc:AlternateContent>
          <mc:Choice Requires="wps">
            <w:drawing>
              <wp:anchor distT="0" distB="0" distL="0" distR="0" simplePos="0" relativeHeight="487614976" behindDoc="1" locked="0" layoutInCell="1" allowOverlap="1">
                <wp:simplePos x="0" y="0"/>
                <wp:positionH relativeFrom="page">
                  <wp:posOffset>915416</wp:posOffset>
                </wp:positionH>
                <wp:positionV relativeFrom="paragraph">
                  <wp:posOffset>317381</wp:posOffset>
                </wp:positionV>
                <wp:extent cx="1858010" cy="1270"/>
                <wp:effectExtent l="0" t="0" r="0" b="0"/>
                <wp:wrapTopAndBottom/>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35C0A" id="Graphic 444" o:spid="_x0000_s1026" style="position:absolute;margin-left:72.1pt;margin-top:25pt;width:146.3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119</w:t>
      </w:r>
      <w:r>
        <w:rPr>
          <w:position w:val="9"/>
          <w:sz w:val="9"/>
        </w:rPr>
        <w:tab/>
      </w:r>
      <w:r>
        <w:rPr>
          <w:sz w:val="18"/>
        </w:rPr>
        <w:t>section</w:t>
      </w:r>
      <w:r>
        <w:rPr>
          <w:spacing w:val="-2"/>
          <w:sz w:val="18"/>
        </w:rPr>
        <w:t xml:space="preserve"> </w:t>
      </w:r>
      <w:r>
        <w:rPr>
          <w:sz w:val="18"/>
        </w:rPr>
        <w:t>84</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Casino</w:t>
      </w:r>
      <w:r>
        <w:rPr>
          <w:spacing w:val="-1"/>
          <w:sz w:val="18"/>
        </w:rPr>
        <w:t xml:space="preserve"> </w:t>
      </w:r>
      <w:r>
        <w:rPr>
          <w:sz w:val="18"/>
        </w:rPr>
        <w:t>Control</w:t>
      </w:r>
      <w:r>
        <w:rPr>
          <w:spacing w:val="-1"/>
          <w:sz w:val="18"/>
        </w:rPr>
        <w:t xml:space="preserve"> </w:t>
      </w:r>
      <w:r>
        <w:rPr>
          <w:sz w:val="18"/>
        </w:rPr>
        <w:t>Act</w:t>
      </w:r>
      <w:r>
        <w:rPr>
          <w:spacing w:val="-3"/>
          <w:sz w:val="18"/>
        </w:rPr>
        <w:t xml:space="preserve"> </w:t>
      </w:r>
      <w:r>
        <w:rPr>
          <w:spacing w:val="-2"/>
          <w:sz w:val="18"/>
        </w:rPr>
        <w:t>(1992).</w:t>
      </w:r>
    </w:p>
    <w:p w:rsidR="00112F44" w:rsidRDefault="00FB63F3">
      <w:pPr>
        <w:tabs>
          <w:tab w:val="left" w:pos="967"/>
        </w:tabs>
        <w:spacing w:before="6" w:line="216" w:lineRule="auto"/>
        <w:ind w:left="968" w:right="452" w:hanging="567"/>
        <w:rPr>
          <w:sz w:val="18"/>
        </w:rPr>
      </w:pPr>
      <w:r>
        <w:rPr>
          <w:spacing w:val="-4"/>
          <w:position w:val="9"/>
          <w:sz w:val="9"/>
        </w:rPr>
        <w:t>120</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22.</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pPr>
      <w:r>
        <w:lastRenderedPageBreak/>
        <w:t>G-Line</w:t>
      </w:r>
      <w:r>
        <w:rPr>
          <w:spacing w:val="-4"/>
        </w:rPr>
        <w:t xml:space="preserve"> </w:t>
      </w:r>
      <w:r>
        <w:t>is</w:t>
      </w:r>
      <w:r>
        <w:rPr>
          <w:spacing w:val="-4"/>
        </w:rPr>
        <w:t xml:space="preserve"> </w:t>
      </w:r>
      <w:r>
        <w:t>staffed</w:t>
      </w:r>
      <w:r>
        <w:rPr>
          <w:spacing w:val="-4"/>
        </w:rPr>
        <w:t xml:space="preserve"> </w:t>
      </w:r>
      <w:r>
        <w:t>by</w:t>
      </w:r>
      <w:r>
        <w:rPr>
          <w:spacing w:val="-4"/>
        </w:rPr>
        <w:t xml:space="preserve"> </w:t>
      </w:r>
      <w:r>
        <w:t>professional</w:t>
      </w:r>
      <w:r>
        <w:rPr>
          <w:spacing w:val="-4"/>
        </w:rPr>
        <w:t xml:space="preserve"> </w:t>
      </w:r>
      <w:r>
        <w:t>psychologists,</w:t>
      </w:r>
      <w:r>
        <w:rPr>
          <w:spacing w:val="-4"/>
        </w:rPr>
        <w:t xml:space="preserve"> </w:t>
      </w:r>
      <w:r>
        <w:t>social</w:t>
      </w:r>
      <w:r>
        <w:rPr>
          <w:spacing w:val="-6"/>
        </w:rPr>
        <w:t xml:space="preserve"> </w:t>
      </w:r>
      <w:r>
        <w:t>workers</w:t>
      </w:r>
      <w:r>
        <w:rPr>
          <w:spacing w:val="-4"/>
        </w:rPr>
        <w:t xml:space="preserve"> </w:t>
      </w:r>
      <w:r>
        <w:t>and</w:t>
      </w:r>
      <w:r>
        <w:rPr>
          <w:spacing w:val="-4"/>
        </w:rPr>
        <w:t xml:space="preserve"> </w:t>
      </w:r>
      <w:r>
        <w:t>counsellors.</w:t>
      </w:r>
      <w:r>
        <w:rPr>
          <w:spacing w:val="40"/>
        </w:rPr>
        <w:t xml:space="preserve"> </w:t>
      </w:r>
      <w:r>
        <w:t>Referrals</w:t>
      </w:r>
      <w:r>
        <w:rPr>
          <w:spacing w:val="-1"/>
        </w:rPr>
        <w:t xml:space="preserve"> </w:t>
      </w:r>
      <w:r>
        <w:t>are subsequently arranged for face to face counselling.</w:t>
      </w:r>
      <w:r>
        <w:rPr>
          <w:spacing w:val="40"/>
        </w:rPr>
        <w:t xml:space="preserve"> </w:t>
      </w:r>
      <w:r>
        <w:t>Services available include;</w:t>
      </w:r>
    </w:p>
    <w:p w:rsidR="00112F44" w:rsidRDefault="00FB63F3">
      <w:pPr>
        <w:pStyle w:val="ListParagraph"/>
        <w:numPr>
          <w:ilvl w:val="3"/>
          <w:numId w:val="45"/>
        </w:numPr>
        <w:tabs>
          <w:tab w:val="left" w:pos="761"/>
        </w:tabs>
        <w:spacing w:before="54"/>
        <w:ind w:left="761" w:hanging="360"/>
        <w:rPr>
          <w:rFonts w:ascii="Symbol" w:hAnsi="Symbol"/>
        </w:rPr>
      </w:pPr>
      <w:r>
        <w:t>Government</w:t>
      </w:r>
      <w:r>
        <w:rPr>
          <w:spacing w:val="-4"/>
        </w:rPr>
        <w:t xml:space="preserve"> </w:t>
      </w:r>
      <w:r>
        <w:t>funded</w:t>
      </w:r>
      <w:r>
        <w:rPr>
          <w:spacing w:val="-3"/>
        </w:rPr>
        <w:t xml:space="preserve"> </w:t>
      </w:r>
      <w:r>
        <w:t>specialist</w:t>
      </w:r>
      <w:r>
        <w:rPr>
          <w:spacing w:val="-4"/>
        </w:rPr>
        <w:t xml:space="preserve"> </w:t>
      </w:r>
      <w:r>
        <w:t>problem</w:t>
      </w:r>
      <w:r>
        <w:rPr>
          <w:spacing w:val="-3"/>
        </w:rPr>
        <w:t xml:space="preserve"> </w:t>
      </w:r>
      <w:r>
        <w:t>gambling</w:t>
      </w:r>
      <w:r>
        <w:rPr>
          <w:spacing w:val="-3"/>
        </w:rPr>
        <w:t xml:space="preserve"> </w:t>
      </w:r>
      <w:r>
        <w:rPr>
          <w:spacing w:val="-2"/>
        </w:rPr>
        <w:t>services.</w:t>
      </w:r>
    </w:p>
    <w:p w:rsidR="00112F44" w:rsidRDefault="00FB63F3">
      <w:pPr>
        <w:pStyle w:val="ListParagraph"/>
        <w:numPr>
          <w:ilvl w:val="3"/>
          <w:numId w:val="45"/>
        </w:numPr>
        <w:tabs>
          <w:tab w:val="left" w:pos="761"/>
        </w:tabs>
        <w:spacing w:before="107"/>
        <w:ind w:left="761" w:hanging="360"/>
        <w:rPr>
          <w:rFonts w:ascii="Symbol" w:hAnsi="Symbol"/>
        </w:rPr>
      </w:pPr>
      <w:r>
        <w:t>Financial</w:t>
      </w:r>
      <w:r>
        <w:rPr>
          <w:spacing w:val="-5"/>
        </w:rPr>
        <w:t xml:space="preserve"> </w:t>
      </w:r>
      <w:r>
        <w:rPr>
          <w:spacing w:val="-2"/>
        </w:rPr>
        <w:t>counsellors.</w:t>
      </w:r>
    </w:p>
    <w:p w:rsidR="00112F44" w:rsidRDefault="00FB63F3">
      <w:pPr>
        <w:pStyle w:val="ListParagraph"/>
        <w:numPr>
          <w:ilvl w:val="3"/>
          <w:numId w:val="45"/>
        </w:numPr>
        <w:tabs>
          <w:tab w:val="left" w:pos="762"/>
        </w:tabs>
        <w:spacing w:before="106"/>
        <w:ind w:left="762" w:hanging="360"/>
        <w:rPr>
          <w:rFonts w:ascii="Symbol" w:hAnsi="Symbol"/>
        </w:rPr>
      </w:pPr>
      <w:r>
        <w:t>Lawyers</w:t>
      </w:r>
      <w:r>
        <w:rPr>
          <w:spacing w:val="-5"/>
        </w:rPr>
        <w:t xml:space="preserve"> </w:t>
      </w:r>
      <w:r>
        <w:t>and</w:t>
      </w:r>
      <w:r>
        <w:rPr>
          <w:spacing w:val="-5"/>
        </w:rPr>
        <w:t xml:space="preserve"> </w:t>
      </w:r>
      <w:r>
        <w:t>other</w:t>
      </w:r>
      <w:r>
        <w:rPr>
          <w:spacing w:val="-5"/>
        </w:rPr>
        <w:t xml:space="preserve"> </w:t>
      </w:r>
      <w:r>
        <w:t>support</w:t>
      </w:r>
      <w:r>
        <w:rPr>
          <w:spacing w:val="-4"/>
        </w:rPr>
        <w:t xml:space="preserve"> </w:t>
      </w:r>
      <w:r>
        <w:rPr>
          <w:spacing w:val="-2"/>
        </w:rPr>
        <w:t>services.</w:t>
      </w:r>
    </w:p>
    <w:p w:rsidR="00112F44" w:rsidRDefault="00FB63F3">
      <w:pPr>
        <w:pStyle w:val="ListParagraph"/>
        <w:numPr>
          <w:ilvl w:val="3"/>
          <w:numId w:val="45"/>
        </w:numPr>
        <w:tabs>
          <w:tab w:val="left" w:pos="762"/>
        </w:tabs>
        <w:spacing w:before="106"/>
        <w:ind w:left="762" w:hanging="360"/>
        <w:rPr>
          <w:rFonts w:ascii="Symbol" w:hAnsi="Symbol"/>
        </w:rPr>
      </w:pPr>
      <w:r>
        <w:t>Consultancy</w:t>
      </w:r>
      <w:r>
        <w:rPr>
          <w:spacing w:val="-4"/>
        </w:rPr>
        <w:t xml:space="preserve"> </w:t>
      </w:r>
      <w:r>
        <w:t>service</w:t>
      </w:r>
      <w:r>
        <w:rPr>
          <w:spacing w:val="-5"/>
        </w:rPr>
        <w:t xml:space="preserve"> </w:t>
      </w:r>
      <w:r>
        <w:t>for</w:t>
      </w:r>
      <w:r>
        <w:rPr>
          <w:spacing w:val="-2"/>
        </w:rPr>
        <w:t xml:space="preserve"> </w:t>
      </w:r>
      <w:r>
        <w:t>industry</w:t>
      </w:r>
      <w:r>
        <w:rPr>
          <w:spacing w:val="-2"/>
        </w:rPr>
        <w:t xml:space="preserve"> </w:t>
      </w:r>
      <w:r>
        <w:t>training</w:t>
      </w:r>
      <w:r>
        <w:rPr>
          <w:spacing w:val="-5"/>
        </w:rPr>
        <w:t xml:space="preserve"> </w:t>
      </w:r>
      <w:r>
        <w:t>and</w:t>
      </w:r>
      <w:r>
        <w:rPr>
          <w:spacing w:val="-4"/>
        </w:rPr>
        <w:t xml:space="preserve"> </w:t>
      </w:r>
      <w:r>
        <w:rPr>
          <w:spacing w:val="-2"/>
        </w:rPr>
        <w:t>clinicians.</w:t>
      </w:r>
    </w:p>
    <w:p w:rsidR="00112F44" w:rsidRDefault="00112F44">
      <w:pPr>
        <w:pStyle w:val="BodyText"/>
        <w:spacing w:before="20"/>
        <w:ind w:left="0"/>
      </w:pPr>
    </w:p>
    <w:p w:rsidR="00112F44" w:rsidRDefault="00FB63F3">
      <w:pPr>
        <w:pStyle w:val="BodyText"/>
        <w:spacing w:line="216" w:lineRule="auto"/>
        <w:ind w:left="402" w:right="448"/>
        <w:rPr>
          <w:sz w:val="11"/>
        </w:rPr>
      </w:pPr>
      <w:r>
        <w:t>Of</w:t>
      </w:r>
      <w:r>
        <w:rPr>
          <w:spacing w:val="22"/>
        </w:rPr>
        <w:t xml:space="preserve"> </w:t>
      </w:r>
      <w:r>
        <w:t>concern</w:t>
      </w:r>
      <w:r>
        <w:rPr>
          <w:spacing w:val="22"/>
        </w:rPr>
        <w:t xml:space="preserve"> </w:t>
      </w:r>
      <w:r>
        <w:t>to</w:t>
      </w:r>
      <w:r>
        <w:rPr>
          <w:spacing w:val="19"/>
        </w:rPr>
        <w:t xml:space="preserve"> </w:t>
      </w:r>
      <w:r>
        <w:t>IPART</w:t>
      </w:r>
      <w:r>
        <w:rPr>
          <w:spacing w:val="22"/>
        </w:rPr>
        <w:t xml:space="preserve"> </w:t>
      </w:r>
      <w:r>
        <w:t>was</w:t>
      </w:r>
      <w:r>
        <w:rPr>
          <w:spacing w:val="19"/>
        </w:rPr>
        <w:t xml:space="preserve"> </w:t>
      </w:r>
      <w:r>
        <w:t>that</w:t>
      </w:r>
      <w:r>
        <w:rPr>
          <w:spacing w:val="19"/>
        </w:rPr>
        <w:t xml:space="preserve"> </w:t>
      </w:r>
      <w:r>
        <w:t>several</w:t>
      </w:r>
      <w:r>
        <w:rPr>
          <w:spacing w:val="19"/>
        </w:rPr>
        <w:t xml:space="preserve"> </w:t>
      </w:r>
      <w:r>
        <w:t>submissions</w:t>
      </w:r>
      <w:r>
        <w:rPr>
          <w:spacing w:val="22"/>
        </w:rPr>
        <w:t xml:space="preserve"> </w:t>
      </w:r>
      <w:r>
        <w:t>to</w:t>
      </w:r>
      <w:r>
        <w:rPr>
          <w:spacing w:val="19"/>
        </w:rPr>
        <w:t xml:space="preserve"> </w:t>
      </w:r>
      <w:r>
        <w:t>this</w:t>
      </w:r>
      <w:r>
        <w:rPr>
          <w:spacing w:val="22"/>
        </w:rPr>
        <w:t xml:space="preserve"> </w:t>
      </w:r>
      <w:r>
        <w:t>Inquiry</w:t>
      </w:r>
      <w:r>
        <w:rPr>
          <w:spacing w:val="24"/>
        </w:rPr>
        <w:t xml:space="preserve"> </w:t>
      </w:r>
      <w:r>
        <w:t>gave</w:t>
      </w:r>
      <w:r>
        <w:rPr>
          <w:spacing w:val="24"/>
        </w:rPr>
        <w:t xml:space="preserve"> </w:t>
      </w:r>
      <w:r>
        <w:t>negative</w:t>
      </w:r>
      <w:r>
        <w:rPr>
          <w:spacing w:val="22"/>
        </w:rPr>
        <w:t xml:space="preserve"> </w:t>
      </w:r>
      <w:r>
        <w:t>views</w:t>
      </w:r>
      <w:r>
        <w:rPr>
          <w:spacing w:val="24"/>
        </w:rPr>
        <w:t xml:space="preserve"> </w:t>
      </w:r>
      <w:r>
        <w:t>on the performance of the G-Line service.</w:t>
      </w:r>
      <w:r>
        <w:rPr>
          <w:position w:val="11"/>
          <w:sz w:val="11"/>
        </w:rPr>
        <w:t>121</w:t>
      </w:r>
    </w:p>
    <w:p w:rsidR="00112F44" w:rsidRDefault="00FB63F3">
      <w:pPr>
        <w:pStyle w:val="Heading2"/>
        <w:numPr>
          <w:ilvl w:val="1"/>
          <w:numId w:val="45"/>
        </w:numPr>
        <w:tabs>
          <w:tab w:val="left" w:pos="1088"/>
        </w:tabs>
        <w:spacing w:before="269"/>
        <w:ind w:left="1088" w:hanging="687"/>
      </w:pPr>
      <w:bookmarkStart w:id="51" w:name="_TOC_250025"/>
      <w:r>
        <w:t>Research</w:t>
      </w:r>
      <w:r>
        <w:rPr>
          <w:spacing w:val="-9"/>
        </w:rPr>
        <w:t xml:space="preserve"> </w:t>
      </w:r>
      <w:r>
        <w:t>into</w:t>
      </w:r>
      <w:r>
        <w:rPr>
          <w:spacing w:val="-4"/>
        </w:rPr>
        <w:t xml:space="preserve"> </w:t>
      </w:r>
      <w:bookmarkEnd w:id="51"/>
      <w:r>
        <w:rPr>
          <w:spacing w:val="-2"/>
        </w:rPr>
        <w:t>gambling</w:t>
      </w:r>
    </w:p>
    <w:p w:rsidR="00112F44" w:rsidRDefault="00FB63F3">
      <w:pPr>
        <w:pStyle w:val="BodyText"/>
        <w:spacing w:before="236" w:line="216" w:lineRule="auto"/>
        <w:ind w:right="447"/>
        <w:jc w:val="both"/>
      </w:pPr>
      <w:r>
        <w:t>A common theme of submissions to</w:t>
      </w:r>
      <w:r>
        <w:rPr>
          <w:spacing w:val="-2"/>
        </w:rPr>
        <w:t xml:space="preserve"> </w:t>
      </w:r>
      <w:r>
        <w:t>this Inquiry</w:t>
      </w:r>
      <w:r>
        <w:rPr>
          <w:spacing w:val="-2"/>
        </w:rPr>
        <w:t xml:space="preserve"> </w:t>
      </w:r>
      <w:r>
        <w:t>has been the lack of useful research into the gambling</w:t>
      </w:r>
      <w:r>
        <w:rPr>
          <w:spacing w:val="-2"/>
        </w:rPr>
        <w:t xml:space="preserve"> </w:t>
      </w:r>
      <w:r>
        <w:t>industry.</w:t>
      </w:r>
      <w:r>
        <w:rPr>
          <w:spacing w:val="40"/>
        </w:rPr>
        <w:t xml:space="preserve"> </w:t>
      </w:r>
      <w:r>
        <w:t>It</w:t>
      </w:r>
      <w:r>
        <w:rPr>
          <w:spacing w:val="-5"/>
        </w:rPr>
        <w:t xml:space="preserve"> </w:t>
      </w:r>
      <w:r>
        <w:t>is</w:t>
      </w:r>
      <w:r>
        <w:rPr>
          <w:spacing w:val="-2"/>
        </w:rPr>
        <w:t xml:space="preserve"> </w:t>
      </w:r>
      <w:r>
        <w:t>difficult</w:t>
      </w:r>
      <w:r>
        <w:rPr>
          <w:spacing w:val="-2"/>
        </w:rPr>
        <w:t xml:space="preserve"> </w:t>
      </w:r>
      <w:r>
        <w:t>to assess which measures help foster responsible gaming</w:t>
      </w:r>
      <w:r>
        <w:rPr>
          <w:spacing w:val="-2"/>
        </w:rPr>
        <w:t xml:space="preserve"> </w:t>
      </w:r>
      <w:r>
        <w:t>as there is</w:t>
      </w:r>
      <w:r>
        <w:rPr>
          <w:spacing w:val="-2"/>
        </w:rPr>
        <w:t xml:space="preserve"> </w:t>
      </w:r>
      <w:r>
        <w:t>very little research</w:t>
      </w:r>
      <w:r>
        <w:rPr>
          <w:spacing w:val="-1"/>
        </w:rPr>
        <w:t xml:space="preserve"> </w:t>
      </w:r>
      <w:r>
        <w:t>available on the effects</w:t>
      </w:r>
      <w:r>
        <w:rPr>
          <w:spacing w:val="-2"/>
        </w:rPr>
        <w:t xml:space="preserve"> </w:t>
      </w:r>
      <w:r>
        <w:t>of gambling and measures that succeed in promoting responsible gaming.</w:t>
      </w:r>
      <w:r>
        <w:rPr>
          <w:spacing w:val="80"/>
        </w:rPr>
        <w:t xml:space="preserve"> </w:t>
      </w:r>
      <w:r>
        <w:t>Additionally research is required into several topics including why people gamble, why gambling becomes a problem for some people, prevention</w:t>
      </w:r>
      <w:r>
        <w:rPr>
          <w:spacing w:val="-2"/>
        </w:rPr>
        <w:t xml:space="preserve"> </w:t>
      </w:r>
      <w:r>
        <w:t>methods</w:t>
      </w:r>
      <w:r>
        <w:rPr>
          <w:spacing w:val="-4"/>
        </w:rPr>
        <w:t xml:space="preserve"> </w:t>
      </w:r>
      <w:r>
        <w:t>and</w:t>
      </w:r>
      <w:r>
        <w:rPr>
          <w:spacing w:val="-4"/>
        </w:rPr>
        <w:t xml:space="preserve"> </w:t>
      </w:r>
      <w:r>
        <w:t>the</w:t>
      </w:r>
      <w:r>
        <w:rPr>
          <w:spacing w:val="-1"/>
        </w:rPr>
        <w:t xml:space="preserve"> </w:t>
      </w:r>
      <w:r>
        <w:t>appropriate</w:t>
      </w:r>
      <w:r>
        <w:rPr>
          <w:spacing w:val="-1"/>
        </w:rPr>
        <w:t xml:space="preserve"> </w:t>
      </w:r>
      <w:r>
        <w:t>level</w:t>
      </w:r>
      <w:r>
        <w:rPr>
          <w:spacing w:val="-1"/>
        </w:rPr>
        <w:t xml:space="preserve"> </w:t>
      </w:r>
      <w:r>
        <w:t>of</w:t>
      </w:r>
      <w:r>
        <w:rPr>
          <w:spacing w:val="-1"/>
        </w:rPr>
        <w:t xml:space="preserve"> </w:t>
      </w:r>
      <w:r>
        <w:t>government</w:t>
      </w:r>
      <w:r>
        <w:rPr>
          <w:spacing w:val="-3"/>
        </w:rPr>
        <w:t xml:space="preserve"> </w:t>
      </w:r>
      <w:r>
        <w:t>funding</w:t>
      </w:r>
      <w:r>
        <w:rPr>
          <w:spacing w:val="-4"/>
        </w:rPr>
        <w:t xml:space="preserve"> </w:t>
      </w:r>
      <w:r>
        <w:t>for</w:t>
      </w:r>
      <w:r>
        <w:rPr>
          <w:spacing w:val="-1"/>
        </w:rPr>
        <w:t xml:space="preserve"> </w:t>
      </w:r>
      <w:r>
        <w:t>problem</w:t>
      </w:r>
      <w:r>
        <w:rPr>
          <w:spacing w:val="-1"/>
        </w:rPr>
        <w:t xml:space="preserve"> </w:t>
      </w:r>
      <w:r>
        <w:t>gambling support services.</w:t>
      </w:r>
    </w:p>
    <w:p w:rsidR="00112F44" w:rsidRDefault="00FB63F3">
      <w:pPr>
        <w:pStyle w:val="BodyText"/>
        <w:spacing w:before="259" w:line="216" w:lineRule="auto"/>
        <w:ind w:right="445"/>
        <w:jc w:val="both"/>
        <w:rPr>
          <w:sz w:val="11"/>
        </w:rPr>
      </w:pPr>
      <w:r>
        <w:t>IPART believes that there is a need for greater research on which treatments for gambling problems work best as well as ongoing analysis on extent of problem gaming.</w:t>
      </w:r>
      <w:r>
        <w:rPr>
          <w:spacing w:val="40"/>
        </w:rPr>
        <w:t xml:space="preserve"> </w:t>
      </w:r>
      <w:r>
        <w:t>This view is supported in the submission from the Australian Medical Association.</w:t>
      </w:r>
      <w:r>
        <w:rPr>
          <w:position w:val="11"/>
          <w:sz w:val="11"/>
        </w:rPr>
        <w:t>122</w:t>
      </w:r>
    </w:p>
    <w:p w:rsidR="00112F44" w:rsidRDefault="00FB63F3">
      <w:pPr>
        <w:pStyle w:val="BodyText"/>
        <w:spacing w:before="264" w:line="216" w:lineRule="auto"/>
        <w:ind w:right="447"/>
        <w:jc w:val="both"/>
      </w:pPr>
      <w:r>
        <w:t>IPART notes that a large proportion of research to date has focused on estimating the proportion of problem</w:t>
      </w:r>
      <w:r>
        <w:rPr>
          <w:spacing w:val="-2"/>
        </w:rPr>
        <w:t xml:space="preserve"> </w:t>
      </w:r>
      <w:r>
        <w:t>gamblers</w:t>
      </w:r>
      <w:r>
        <w:rPr>
          <w:spacing w:val="-4"/>
        </w:rPr>
        <w:t xml:space="preserve"> </w:t>
      </w:r>
      <w:r>
        <w:t>in</w:t>
      </w:r>
      <w:r>
        <w:rPr>
          <w:spacing w:val="-3"/>
        </w:rPr>
        <w:t xml:space="preserve"> </w:t>
      </w:r>
      <w:r>
        <w:t>society.</w:t>
      </w:r>
      <w:r>
        <w:rPr>
          <w:spacing w:val="40"/>
        </w:rPr>
        <w:t xml:space="preserve"> </w:t>
      </w:r>
      <w:r>
        <w:t>Whilst</w:t>
      </w:r>
      <w:r>
        <w:rPr>
          <w:spacing w:val="-1"/>
        </w:rPr>
        <w:t xml:space="preserve"> </w:t>
      </w:r>
      <w:r>
        <w:t>it is useful to</w:t>
      </w:r>
      <w:r>
        <w:rPr>
          <w:spacing w:val="-2"/>
        </w:rPr>
        <w:t xml:space="preserve"> </w:t>
      </w:r>
      <w:r>
        <w:t>have</w:t>
      </w:r>
      <w:r>
        <w:rPr>
          <w:spacing w:val="-2"/>
        </w:rPr>
        <w:t xml:space="preserve"> </w:t>
      </w:r>
      <w:r>
        <w:t>several</w:t>
      </w:r>
      <w:r>
        <w:rPr>
          <w:spacing w:val="-2"/>
        </w:rPr>
        <w:t xml:space="preserve"> </w:t>
      </w:r>
      <w:r>
        <w:t>quantifications estimating the extent of problem gambling, research into the optimal methods of treatment</w:t>
      </w:r>
      <w:r>
        <w:rPr>
          <w:spacing w:val="40"/>
        </w:rPr>
        <w:t xml:space="preserve"> </w:t>
      </w:r>
      <w:r>
        <w:t>is now preferable.</w:t>
      </w:r>
    </w:p>
    <w:p w:rsidR="00112F44" w:rsidRDefault="00FB63F3">
      <w:pPr>
        <w:pStyle w:val="BodyText"/>
        <w:spacing w:before="250" w:line="216" w:lineRule="auto"/>
        <w:ind w:right="446"/>
        <w:jc w:val="both"/>
      </w:pPr>
      <w:r>
        <w:t>Clearly a coordinated research effort is highly desirable to ensure efficient and effective research expenditure.</w:t>
      </w:r>
      <w:r>
        <w:rPr>
          <w:spacing w:val="40"/>
        </w:rPr>
        <w:t xml:space="preserve"> </w:t>
      </w:r>
      <w:r>
        <w:t>IPART believes that the GLA is best placed to co-ordinate research. The GLA should establish specific research priorities in consultation with ILGCA.</w:t>
      </w:r>
    </w:p>
    <w:p w:rsidR="00112F44" w:rsidRDefault="00FB63F3">
      <w:pPr>
        <w:pStyle w:val="BodyText"/>
        <w:spacing w:before="264" w:line="216" w:lineRule="auto"/>
        <w:ind w:right="442"/>
        <w:jc w:val="both"/>
      </w:pPr>
      <w:r>
        <w:t>IPART</w:t>
      </w:r>
      <w:r>
        <w:rPr>
          <w:spacing w:val="-3"/>
        </w:rPr>
        <w:t xml:space="preserve"> </w:t>
      </w:r>
      <w:r>
        <w:t>believes</w:t>
      </w:r>
      <w:r>
        <w:rPr>
          <w:spacing w:val="-3"/>
        </w:rPr>
        <w:t xml:space="preserve"> </w:t>
      </w:r>
      <w:r>
        <w:t>that</w:t>
      </w:r>
      <w:r>
        <w:rPr>
          <w:spacing w:val="-3"/>
        </w:rPr>
        <w:t xml:space="preserve"> </w:t>
      </w:r>
      <w:r>
        <w:t>the</w:t>
      </w:r>
      <w:r>
        <w:rPr>
          <w:spacing w:val="-3"/>
        </w:rPr>
        <w:t xml:space="preserve"> </w:t>
      </w:r>
      <w:r>
        <w:t>ILGCA</w:t>
      </w:r>
      <w:r>
        <w:rPr>
          <w:spacing w:val="-1"/>
        </w:rPr>
        <w:t xml:space="preserve"> </w:t>
      </w:r>
      <w:r>
        <w:t>would</w:t>
      </w:r>
      <w:r>
        <w:rPr>
          <w:spacing w:val="-5"/>
        </w:rPr>
        <w:t xml:space="preserve"> </w:t>
      </w:r>
      <w:r>
        <w:t>commission</w:t>
      </w:r>
      <w:r>
        <w:rPr>
          <w:spacing w:val="-4"/>
        </w:rPr>
        <w:t xml:space="preserve"> </w:t>
      </w:r>
      <w:r>
        <w:t>focused</w:t>
      </w:r>
      <w:r>
        <w:rPr>
          <w:spacing w:val="-3"/>
        </w:rPr>
        <w:t xml:space="preserve"> </w:t>
      </w:r>
      <w:r>
        <w:t>research</w:t>
      </w:r>
      <w:r>
        <w:rPr>
          <w:spacing w:val="-1"/>
        </w:rPr>
        <w:t xml:space="preserve"> </w:t>
      </w:r>
      <w:r>
        <w:t>related</w:t>
      </w:r>
      <w:r>
        <w:rPr>
          <w:spacing w:val="-3"/>
        </w:rPr>
        <w:t xml:space="preserve"> </w:t>
      </w:r>
      <w:r>
        <w:t>to</w:t>
      </w:r>
      <w:r>
        <w:rPr>
          <w:spacing w:val="-3"/>
        </w:rPr>
        <w:t xml:space="preserve"> </w:t>
      </w:r>
      <w:r>
        <w:t>the social and economic impacts of gaming.</w:t>
      </w:r>
      <w:r>
        <w:rPr>
          <w:spacing w:val="40"/>
        </w:rPr>
        <w:t xml:space="preserve"> </w:t>
      </w:r>
      <w:r>
        <w:t>The ILGCA should review the overall effectiveness of the research effort.</w:t>
      </w:r>
      <w:r>
        <w:rPr>
          <w:spacing w:val="40"/>
        </w:rPr>
        <w:t xml:space="preserve"> </w:t>
      </w:r>
      <w:r>
        <w:t>The CCBF should continue to be the primary source of funding for problem gambling research.</w:t>
      </w:r>
      <w:r>
        <w:rPr>
          <w:spacing w:val="40"/>
        </w:rPr>
        <w:t xml:space="preserve"> </w:t>
      </w:r>
      <w:r>
        <w:t>The CCBF (or its successor) should progressively fulfil the research priorities established by the GLA when recommending the funding of individual projects.</w:t>
      </w:r>
    </w:p>
    <w:p w:rsidR="00112F44" w:rsidRDefault="00FB63F3">
      <w:pPr>
        <w:pStyle w:val="Heading4"/>
        <w:spacing w:before="266"/>
        <w:rPr>
          <w:rFonts w:ascii="Arial"/>
        </w:rPr>
      </w:pPr>
      <w:r>
        <w:rPr>
          <w:rFonts w:ascii="Arial"/>
        </w:rPr>
        <w:t>Recommendation</w:t>
      </w:r>
      <w:r>
        <w:rPr>
          <w:rFonts w:ascii="Arial"/>
          <w:spacing w:val="-11"/>
        </w:rPr>
        <w:t xml:space="preserve"> </w:t>
      </w:r>
      <w:r>
        <w:rPr>
          <w:rFonts w:ascii="Arial"/>
          <w:spacing w:val="-5"/>
        </w:rPr>
        <w:t>5.9</w:t>
      </w:r>
    </w:p>
    <w:p w:rsidR="00112F44" w:rsidRDefault="00FB63F3">
      <w:pPr>
        <w:pStyle w:val="Heading4"/>
        <w:spacing w:before="115" w:line="213" w:lineRule="auto"/>
        <w:ind w:right="450"/>
      </w:pPr>
      <w:r>
        <w:t>The Tribunal strongly recommends that the Gaming and Liquor Agency immediately commence coordinating research into gaming.</w:t>
      </w:r>
      <w:r>
        <w:rPr>
          <w:spacing w:val="40"/>
        </w:rPr>
        <w:t xml:space="preserve"> </w:t>
      </w:r>
      <w:r>
        <w:t>The Agency should develop a strategic plan</w:t>
      </w:r>
      <w:r>
        <w:rPr>
          <w:spacing w:val="40"/>
        </w:rPr>
        <w:t xml:space="preserve"> </w:t>
      </w:r>
      <w:r>
        <w:t>in consultation with the community and industry and then tender to have this research undertaken over the next 3 years.</w:t>
      </w: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222"/>
        <w:ind w:left="0"/>
        <w:rPr>
          <w:b/>
          <w:i/>
          <w:sz w:val="20"/>
        </w:rPr>
      </w:pPr>
      <w:r>
        <w:rPr>
          <w:noProof/>
          <w:lang w:val="en-AU" w:eastAsia="en-AU"/>
        </w:rPr>
        <mc:AlternateContent>
          <mc:Choice Requires="wps">
            <w:drawing>
              <wp:anchor distT="0" distB="0" distL="0" distR="0" simplePos="0" relativeHeight="487615488" behindDoc="1" locked="0" layoutInCell="1" allowOverlap="1">
                <wp:simplePos x="0" y="0"/>
                <wp:positionH relativeFrom="page">
                  <wp:posOffset>915416</wp:posOffset>
                </wp:positionH>
                <wp:positionV relativeFrom="paragraph">
                  <wp:posOffset>331747</wp:posOffset>
                </wp:positionV>
                <wp:extent cx="1858010" cy="1270"/>
                <wp:effectExtent l="0" t="0" r="0" b="0"/>
                <wp:wrapTopAndBottom/>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A5EC9" id="Graphic 445" o:spid="_x0000_s1026" style="position:absolute;margin-left:72.1pt;margin-top:26.1pt;width:146.3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121</w:t>
      </w:r>
      <w:r>
        <w:rPr>
          <w:position w:val="9"/>
          <w:sz w:val="9"/>
        </w:rPr>
        <w:tab/>
      </w:r>
      <w:r>
        <w:rPr>
          <w:sz w:val="18"/>
        </w:rPr>
        <w:t>Submissions</w:t>
      </w:r>
      <w:r>
        <w:rPr>
          <w:spacing w:val="-5"/>
          <w:sz w:val="18"/>
        </w:rPr>
        <w:t xml:space="preserve"> </w:t>
      </w:r>
      <w:r>
        <w:rPr>
          <w:sz w:val="18"/>
        </w:rPr>
        <w:t>to</w:t>
      </w:r>
      <w:r>
        <w:rPr>
          <w:spacing w:val="-3"/>
          <w:sz w:val="18"/>
        </w:rPr>
        <w:t xml:space="preserve"> </w:t>
      </w:r>
      <w:r>
        <w:rPr>
          <w:sz w:val="18"/>
        </w:rPr>
        <w:t>IPART</w:t>
      </w:r>
      <w:r>
        <w:rPr>
          <w:spacing w:val="-2"/>
          <w:sz w:val="18"/>
        </w:rPr>
        <w:t xml:space="preserve"> </w:t>
      </w:r>
      <w:r>
        <w:rPr>
          <w:sz w:val="18"/>
        </w:rPr>
        <w:t>including</w:t>
      </w:r>
      <w:r>
        <w:rPr>
          <w:spacing w:val="-3"/>
          <w:sz w:val="18"/>
        </w:rPr>
        <w:t xml:space="preserve"> </w:t>
      </w:r>
      <w:r>
        <w:rPr>
          <w:sz w:val="18"/>
        </w:rPr>
        <w:t>Gamblers</w:t>
      </w:r>
      <w:r>
        <w:rPr>
          <w:spacing w:val="-2"/>
          <w:sz w:val="18"/>
        </w:rPr>
        <w:t xml:space="preserve"> Helpline.</w:t>
      </w:r>
    </w:p>
    <w:p w:rsidR="00112F44" w:rsidRDefault="00FB63F3">
      <w:pPr>
        <w:tabs>
          <w:tab w:val="left" w:pos="967"/>
        </w:tabs>
        <w:spacing w:line="231" w:lineRule="exact"/>
        <w:ind w:left="401"/>
        <w:rPr>
          <w:sz w:val="18"/>
        </w:rPr>
      </w:pPr>
      <w:r>
        <w:rPr>
          <w:spacing w:val="-5"/>
          <w:position w:val="9"/>
          <w:sz w:val="9"/>
        </w:rPr>
        <w:t>122</w:t>
      </w:r>
      <w:r>
        <w:rPr>
          <w:position w:val="9"/>
          <w:sz w:val="9"/>
        </w:rPr>
        <w:tab/>
      </w:r>
      <w:r>
        <w:rPr>
          <w:sz w:val="18"/>
        </w:rPr>
        <w:t>AMA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3.</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45"/>
        </w:numPr>
        <w:tabs>
          <w:tab w:val="left" w:pos="1090"/>
        </w:tabs>
        <w:ind w:left="1090" w:hanging="689"/>
      </w:pPr>
      <w:bookmarkStart w:id="52" w:name="_TOC_250024"/>
      <w:r>
        <w:lastRenderedPageBreak/>
        <w:t>Problem</w:t>
      </w:r>
      <w:r>
        <w:rPr>
          <w:spacing w:val="-3"/>
        </w:rPr>
        <w:t xml:space="preserve"> </w:t>
      </w:r>
      <w:r>
        <w:t>gambling</w:t>
      </w:r>
      <w:r>
        <w:rPr>
          <w:spacing w:val="-5"/>
        </w:rPr>
        <w:t xml:space="preserve"> </w:t>
      </w:r>
      <w:bookmarkEnd w:id="52"/>
      <w:r>
        <w:rPr>
          <w:spacing w:val="-2"/>
        </w:rPr>
        <w:t>support</w:t>
      </w:r>
    </w:p>
    <w:p w:rsidR="00112F44" w:rsidRDefault="00FB63F3">
      <w:pPr>
        <w:pStyle w:val="BodyText"/>
        <w:spacing w:before="235" w:line="216" w:lineRule="auto"/>
        <w:ind w:right="445"/>
        <w:jc w:val="both"/>
      </w:pPr>
      <w:r>
        <w:t>A large range of voluntary and privately provided support programs are available. However, problem gamblers often have difficulty finding the most suitable program</w:t>
      </w:r>
      <w:r>
        <w:rPr>
          <w:spacing w:val="40"/>
        </w:rPr>
        <w:t xml:space="preserve"> </w:t>
      </w:r>
      <w:r>
        <w:t>quickly.</w:t>
      </w:r>
      <w:r>
        <w:rPr>
          <w:spacing w:val="40"/>
        </w:rPr>
        <w:t xml:space="preserve"> </w:t>
      </w:r>
      <w:r>
        <w:t>Hence, IPART supports greater co-ordination of services.</w:t>
      </w:r>
      <w:r>
        <w:rPr>
          <w:spacing w:val="40"/>
        </w:rPr>
        <w:t xml:space="preserve"> </w:t>
      </w:r>
      <w:r>
        <w:t>As a starting point, a register of the main service providers, the services offered and contact details needs to be distributed to venue operators, general medical practitioners, religious groups etc.</w:t>
      </w:r>
      <w:r>
        <w:rPr>
          <w:spacing w:val="40"/>
        </w:rPr>
        <w:t xml:space="preserve"> </w:t>
      </w:r>
      <w:r>
        <w:t>Services and co-ordination of services for problem gamblers are discussed in Section 6.</w:t>
      </w:r>
    </w:p>
    <w:p w:rsidR="00112F44" w:rsidRDefault="00FB63F3">
      <w:pPr>
        <w:pStyle w:val="Heading2"/>
        <w:numPr>
          <w:ilvl w:val="1"/>
          <w:numId w:val="45"/>
        </w:numPr>
        <w:tabs>
          <w:tab w:val="left" w:pos="1091"/>
        </w:tabs>
        <w:spacing w:before="266"/>
        <w:ind w:left="1091" w:hanging="690"/>
      </w:pPr>
      <w:bookmarkStart w:id="53" w:name="_TOC_250023"/>
      <w:r>
        <w:t>Employees</w:t>
      </w:r>
      <w:r>
        <w:rPr>
          <w:spacing w:val="-5"/>
        </w:rPr>
        <w:t xml:space="preserve"> </w:t>
      </w:r>
      <w:r>
        <w:t>of</w:t>
      </w:r>
      <w:r>
        <w:rPr>
          <w:spacing w:val="-2"/>
        </w:rPr>
        <w:t xml:space="preserve"> </w:t>
      </w:r>
      <w:r>
        <w:t>gaming</w:t>
      </w:r>
      <w:bookmarkEnd w:id="53"/>
      <w:r>
        <w:rPr>
          <w:spacing w:val="-2"/>
        </w:rPr>
        <w:t xml:space="preserve"> venues</w:t>
      </w:r>
    </w:p>
    <w:p w:rsidR="00112F44" w:rsidRDefault="00FB63F3">
      <w:pPr>
        <w:pStyle w:val="BodyText"/>
        <w:spacing w:before="234" w:line="216" w:lineRule="auto"/>
        <w:ind w:right="445"/>
        <w:jc w:val="both"/>
        <w:rPr>
          <w:sz w:val="11"/>
        </w:rPr>
      </w:pPr>
      <w:r>
        <w:t>Several submissions to IPART recount how employees of gaming venues have developed gambling problems.</w:t>
      </w:r>
      <w:r>
        <w:rPr>
          <w:spacing w:val="40"/>
        </w:rPr>
        <w:t xml:space="preserve"> </w:t>
      </w:r>
      <w:r>
        <w:t>Other submissions cited concerns regarding employees who had fraudulently abused their positions to gamble using venue funds.</w:t>
      </w:r>
      <w:r>
        <w:rPr>
          <w:position w:val="11"/>
          <w:sz w:val="11"/>
        </w:rPr>
        <w:t>123</w:t>
      </w:r>
      <w:r>
        <w:rPr>
          <w:spacing w:val="80"/>
          <w:position w:val="11"/>
          <w:sz w:val="11"/>
        </w:rPr>
        <w:t xml:space="preserve"> </w:t>
      </w:r>
      <w:r>
        <w:t>IPART shares these concerns and agrees that the risks of collusion and susceptibility to problem gaming by employees necessitates that employees are banned from gaming on their employers premises.</w:t>
      </w:r>
      <w:r>
        <w:rPr>
          <w:spacing w:val="40"/>
        </w:rPr>
        <w:t xml:space="preserve"> </w:t>
      </w:r>
      <w:r>
        <w:t>Supporting this position is the BetSafe Group</w:t>
      </w:r>
      <w:r>
        <w:rPr>
          <w:position w:val="11"/>
          <w:sz w:val="11"/>
        </w:rPr>
        <w:t>124</w:t>
      </w:r>
      <w:r>
        <w:rPr>
          <w:spacing w:val="40"/>
          <w:position w:val="11"/>
          <w:sz w:val="11"/>
        </w:rPr>
        <w:t xml:space="preserve"> </w:t>
      </w:r>
      <w:r>
        <w:t xml:space="preserve">of clubs which is currently implementing a policy to ban employees from gaming within their venue of employment. Similarly the CCA Act prohibits licensed employees of Star City from gambling at its </w:t>
      </w:r>
      <w:r>
        <w:rPr>
          <w:spacing w:val="-2"/>
        </w:rPr>
        <w:t>facilities.</w:t>
      </w:r>
      <w:r>
        <w:rPr>
          <w:spacing w:val="-2"/>
          <w:position w:val="11"/>
          <w:sz w:val="11"/>
        </w:rPr>
        <w:t>125</w:t>
      </w:r>
    </w:p>
    <w:p w:rsidR="00112F44" w:rsidRDefault="00FB63F3">
      <w:pPr>
        <w:pStyle w:val="BodyText"/>
        <w:spacing w:before="259" w:line="216" w:lineRule="auto"/>
        <w:ind w:right="448"/>
        <w:jc w:val="both"/>
      </w:pPr>
      <w:r>
        <w:t>IPART acknowledges that in small rural towns with few gaming venues, banning employee gaming may be less fair due to the absence of alternate gaming venues.</w:t>
      </w:r>
    </w:p>
    <w:p w:rsidR="00112F44" w:rsidRDefault="00FB63F3">
      <w:pPr>
        <w:pStyle w:val="Heading4"/>
        <w:spacing w:before="269"/>
        <w:rPr>
          <w:rFonts w:ascii="Arial"/>
        </w:rPr>
      </w:pPr>
      <w:r>
        <w:rPr>
          <w:rFonts w:ascii="Arial"/>
        </w:rPr>
        <w:t>Recommendation</w:t>
      </w:r>
      <w:r>
        <w:rPr>
          <w:rFonts w:ascii="Arial"/>
          <w:spacing w:val="-11"/>
        </w:rPr>
        <w:t xml:space="preserve"> </w:t>
      </w:r>
      <w:r>
        <w:rPr>
          <w:rFonts w:ascii="Arial"/>
          <w:spacing w:val="-4"/>
        </w:rPr>
        <w:t>5.10</w:t>
      </w:r>
    </w:p>
    <w:p w:rsidR="00112F44" w:rsidRDefault="00FB63F3">
      <w:pPr>
        <w:pStyle w:val="Heading4"/>
        <w:spacing w:before="118" w:line="213" w:lineRule="auto"/>
        <w:ind w:right="445"/>
      </w:pPr>
      <w:r>
        <w:t>IPART recommends that all employees be prohibited from gaming within their employers’ premises.</w:t>
      </w:r>
      <w:r>
        <w:rPr>
          <w:spacing w:val="40"/>
        </w:rPr>
        <w:t xml:space="preserve"> </w:t>
      </w:r>
      <w:r>
        <w:t xml:space="preserve">Venues in towns of less than, say 1000 people could be exempted from this </w:t>
      </w:r>
      <w:r>
        <w:rPr>
          <w:spacing w:val="-2"/>
        </w:rPr>
        <w:t>prohibition.</w:t>
      </w:r>
    </w:p>
    <w:p w:rsidR="00112F44" w:rsidRDefault="00FB63F3">
      <w:pPr>
        <w:pStyle w:val="Heading2"/>
        <w:numPr>
          <w:ilvl w:val="1"/>
          <w:numId w:val="45"/>
        </w:numPr>
        <w:tabs>
          <w:tab w:val="left" w:pos="1091"/>
        </w:tabs>
        <w:spacing w:before="265"/>
        <w:ind w:left="1091" w:hanging="690"/>
      </w:pPr>
      <w:bookmarkStart w:id="54" w:name="_TOC_250022"/>
      <w:r>
        <w:t>Family</w:t>
      </w:r>
      <w:r>
        <w:rPr>
          <w:spacing w:val="-8"/>
        </w:rPr>
        <w:t xml:space="preserve"> </w:t>
      </w:r>
      <w:bookmarkEnd w:id="54"/>
      <w:r>
        <w:rPr>
          <w:spacing w:val="-2"/>
        </w:rPr>
        <w:t>protection</w:t>
      </w:r>
    </w:p>
    <w:p w:rsidR="00112F44" w:rsidRDefault="00FB63F3">
      <w:pPr>
        <w:pStyle w:val="BodyText"/>
        <w:spacing w:before="236" w:line="216" w:lineRule="auto"/>
        <w:ind w:right="446"/>
        <w:jc w:val="both"/>
      </w:pPr>
      <w:r>
        <w:t>Several submissions to IPART provide insights into the plight of the families of problem gamblers.</w:t>
      </w:r>
      <w:r>
        <w:rPr>
          <w:spacing w:val="40"/>
        </w:rPr>
        <w:t xml:space="preserve"> </w:t>
      </w:r>
      <w:r>
        <w:t>A common theme of these submissions is that problem gamblers often will not admit that they actually have a problem.</w:t>
      </w:r>
      <w:r>
        <w:rPr>
          <w:spacing w:val="40"/>
        </w:rPr>
        <w:t xml:space="preserve"> </w:t>
      </w:r>
      <w:r>
        <w:t>The submissions sought changes to enable family members to compel</w:t>
      </w:r>
      <w:r>
        <w:rPr>
          <w:spacing w:val="-2"/>
        </w:rPr>
        <w:t xml:space="preserve"> </w:t>
      </w:r>
      <w:r>
        <w:t>a problem gambler into a treatment program and to</w:t>
      </w:r>
      <w:r>
        <w:rPr>
          <w:spacing w:val="-2"/>
        </w:rPr>
        <w:t xml:space="preserve"> </w:t>
      </w:r>
      <w:r>
        <w:t>enable the</w:t>
      </w:r>
      <w:r>
        <w:rPr>
          <w:spacing w:val="-2"/>
        </w:rPr>
        <w:t xml:space="preserve"> </w:t>
      </w:r>
      <w:r>
        <w:t>family to have a problem gambler excluded from a venue (third party exclusion see Section 5.9).</w:t>
      </w:r>
    </w:p>
    <w:p w:rsidR="00112F44" w:rsidRDefault="00FB63F3">
      <w:pPr>
        <w:pStyle w:val="BodyText"/>
        <w:spacing w:before="265" w:line="213" w:lineRule="auto"/>
        <w:ind w:right="447"/>
        <w:jc w:val="both"/>
      </w:pPr>
      <w:r>
        <w:t>NSW</w:t>
      </w:r>
      <w:r>
        <w:rPr>
          <w:spacing w:val="-3"/>
        </w:rPr>
        <w:t xml:space="preserve"> </w:t>
      </w:r>
      <w:r>
        <w:t>Health</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suggested</w:t>
      </w:r>
      <w:r>
        <w:rPr>
          <w:spacing w:val="-3"/>
        </w:rPr>
        <w:t xml:space="preserve"> </w:t>
      </w:r>
      <w:r>
        <w:t>that</w:t>
      </w:r>
      <w:r>
        <w:rPr>
          <w:spacing w:val="-3"/>
        </w:rPr>
        <w:t xml:space="preserve"> </w:t>
      </w:r>
      <w:r>
        <w:t>attempting</w:t>
      </w:r>
      <w:r>
        <w:rPr>
          <w:spacing w:val="-5"/>
        </w:rPr>
        <w:t xml:space="preserve"> </w:t>
      </w:r>
      <w:r>
        <w:t>changes</w:t>
      </w:r>
      <w:r>
        <w:rPr>
          <w:spacing w:val="-5"/>
        </w:rPr>
        <w:t xml:space="preserve"> </w:t>
      </w:r>
      <w:r>
        <w:t>to</w:t>
      </w:r>
      <w:r>
        <w:rPr>
          <w:spacing w:val="-3"/>
        </w:rPr>
        <w:t xml:space="preserve"> </w:t>
      </w:r>
      <w:r>
        <w:t>the</w:t>
      </w:r>
      <w:r>
        <w:rPr>
          <w:spacing w:val="-3"/>
        </w:rPr>
        <w:t xml:space="preserve"> </w:t>
      </w:r>
      <w:r>
        <w:t>Mental</w:t>
      </w:r>
      <w:r>
        <w:rPr>
          <w:spacing w:val="-5"/>
        </w:rPr>
        <w:t xml:space="preserve"> </w:t>
      </w:r>
      <w:r>
        <w:t>Health Act or guardianship laws is impractical and would encounter strong objections from civil libertarian groups.</w:t>
      </w:r>
    </w:p>
    <w:p w:rsidR="00112F44" w:rsidRDefault="00FB63F3">
      <w:pPr>
        <w:pStyle w:val="Heading4"/>
        <w:spacing w:before="274"/>
        <w:rPr>
          <w:rFonts w:ascii="Arial"/>
        </w:rPr>
      </w:pPr>
      <w:r>
        <w:rPr>
          <w:rFonts w:ascii="Arial"/>
        </w:rPr>
        <w:t>Recommendation</w:t>
      </w:r>
      <w:r>
        <w:rPr>
          <w:rFonts w:ascii="Arial"/>
          <w:spacing w:val="-11"/>
        </w:rPr>
        <w:t xml:space="preserve"> </w:t>
      </w:r>
      <w:r>
        <w:rPr>
          <w:rFonts w:ascii="Arial"/>
          <w:spacing w:val="-4"/>
        </w:rPr>
        <w:t>5.11</w:t>
      </w:r>
    </w:p>
    <w:p w:rsidR="00112F44" w:rsidRDefault="00FB63F3">
      <w:pPr>
        <w:pStyle w:val="Heading4"/>
        <w:spacing w:before="115" w:line="213" w:lineRule="auto"/>
        <w:ind w:right="444"/>
      </w:pPr>
      <w:r>
        <w:t>The Tribunal recommends that an information course for family members be developed featuring strategies on understanding the problem, how to protect assets and how to reduce the access to funds.</w:t>
      </w: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117"/>
        <w:ind w:left="0"/>
        <w:rPr>
          <w:b/>
          <w:i/>
          <w:sz w:val="20"/>
        </w:rPr>
      </w:pPr>
      <w:r>
        <w:rPr>
          <w:noProof/>
          <w:lang w:val="en-AU" w:eastAsia="en-AU"/>
        </w:rPr>
        <mc:AlternateContent>
          <mc:Choice Requires="wps">
            <w:drawing>
              <wp:anchor distT="0" distB="0" distL="0" distR="0" simplePos="0" relativeHeight="487616000" behindDoc="1" locked="0" layoutInCell="1" allowOverlap="1">
                <wp:simplePos x="0" y="0"/>
                <wp:positionH relativeFrom="page">
                  <wp:posOffset>915416</wp:posOffset>
                </wp:positionH>
                <wp:positionV relativeFrom="paragraph">
                  <wp:posOffset>264960</wp:posOffset>
                </wp:positionV>
                <wp:extent cx="1858010" cy="1270"/>
                <wp:effectExtent l="0" t="0" r="0" b="0"/>
                <wp:wrapTopAndBottom/>
                <wp:docPr id="446" name="Graphic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8310B" id="Graphic 446" o:spid="_x0000_s1026" style="position:absolute;margin-left:72.1pt;margin-top:20.85pt;width:146.3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123</w:t>
      </w:r>
      <w:r>
        <w:rPr>
          <w:position w:val="9"/>
          <w:sz w:val="9"/>
        </w:rPr>
        <w:tab/>
      </w:r>
      <w:r>
        <w:rPr>
          <w:sz w:val="18"/>
        </w:rPr>
        <w:t>Submissions</w:t>
      </w:r>
      <w:r>
        <w:rPr>
          <w:spacing w:val="-2"/>
          <w:sz w:val="18"/>
        </w:rPr>
        <w:t xml:space="preserve"> </w:t>
      </w:r>
      <w:r>
        <w:rPr>
          <w:sz w:val="18"/>
        </w:rPr>
        <w:t>to</w:t>
      </w:r>
      <w:r>
        <w:rPr>
          <w:spacing w:val="-2"/>
          <w:sz w:val="18"/>
        </w:rPr>
        <w:t xml:space="preserve"> </w:t>
      </w:r>
      <w:r>
        <w:rPr>
          <w:sz w:val="18"/>
        </w:rPr>
        <w:t>IPART</w:t>
      </w:r>
      <w:r>
        <w:rPr>
          <w:spacing w:val="-1"/>
          <w:sz w:val="18"/>
        </w:rPr>
        <w:t xml:space="preserve"> </w:t>
      </w:r>
      <w:r>
        <w:rPr>
          <w:sz w:val="18"/>
        </w:rPr>
        <w:t>including</w:t>
      </w:r>
      <w:r>
        <w:rPr>
          <w:spacing w:val="-2"/>
          <w:sz w:val="18"/>
        </w:rPr>
        <w:t xml:space="preserve"> </w:t>
      </w:r>
      <w:r>
        <w:rPr>
          <w:sz w:val="18"/>
        </w:rPr>
        <w:t>the</w:t>
      </w:r>
      <w:r>
        <w:rPr>
          <w:spacing w:val="-1"/>
          <w:sz w:val="18"/>
        </w:rPr>
        <w:t xml:space="preserve"> </w:t>
      </w:r>
      <w:r>
        <w:rPr>
          <w:sz w:val="18"/>
        </w:rPr>
        <w:t>BetSafe</w:t>
      </w:r>
      <w:r>
        <w:rPr>
          <w:spacing w:val="-2"/>
          <w:sz w:val="18"/>
        </w:rPr>
        <w:t xml:space="preserve"> </w:t>
      </w:r>
      <w:r>
        <w:rPr>
          <w:sz w:val="18"/>
        </w:rPr>
        <w:t>Group</w:t>
      </w:r>
      <w:r>
        <w:rPr>
          <w:spacing w:val="-1"/>
          <w:sz w:val="18"/>
        </w:rPr>
        <w:t xml:space="preserve"> </w:t>
      </w:r>
      <w:r>
        <w:rPr>
          <w:sz w:val="18"/>
        </w:rPr>
        <w:t>of</w:t>
      </w:r>
      <w:r>
        <w:rPr>
          <w:spacing w:val="-3"/>
          <w:sz w:val="18"/>
        </w:rPr>
        <w:t xml:space="preserve"> </w:t>
      </w:r>
      <w:r>
        <w:rPr>
          <w:spacing w:val="-2"/>
          <w:sz w:val="18"/>
        </w:rPr>
        <w:t>Clubs.</w:t>
      </w:r>
    </w:p>
    <w:p w:rsidR="00112F44" w:rsidRDefault="00FB63F3">
      <w:pPr>
        <w:tabs>
          <w:tab w:val="left" w:pos="967"/>
        </w:tabs>
        <w:spacing w:line="218" w:lineRule="exact"/>
        <w:ind w:left="401"/>
        <w:rPr>
          <w:sz w:val="18"/>
        </w:rPr>
      </w:pPr>
      <w:r>
        <w:rPr>
          <w:spacing w:val="-5"/>
          <w:position w:val="9"/>
          <w:sz w:val="9"/>
        </w:rPr>
        <w:t>124</w:t>
      </w:r>
      <w:r>
        <w:rPr>
          <w:position w:val="9"/>
          <w:sz w:val="9"/>
        </w:rPr>
        <w:tab/>
      </w:r>
      <w:r>
        <w:rPr>
          <w:sz w:val="18"/>
        </w:rPr>
        <w:t>BetSafe</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coalition</w:t>
      </w:r>
      <w:r>
        <w:rPr>
          <w:spacing w:val="-3"/>
          <w:sz w:val="18"/>
        </w:rPr>
        <w:t xml:space="preserve"> </w:t>
      </w:r>
      <w:r>
        <w:rPr>
          <w:sz w:val="18"/>
        </w:rPr>
        <w:t>of</w:t>
      </w:r>
      <w:r>
        <w:rPr>
          <w:spacing w:val="-1"/>
          <w:sz w:val="18"/>
        </w:rPr>
        <w:t xml:space="preserve"> </w:t>
      </w:r>
      <w:r>
        <w:rPr>
          <w:sz w:val="18"/>
        </w:rPr>
        <w:t>9</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30</w:t>
      </w:r>
      <w:r>
        <w:rPr>
          <w:spacing w:val="-3"/>
          <w:sz w:val="18"/>
        </w:rPr>
        <w:t xml:space="preserve"> </w:t>
      </w:r>
      <w:r>
        <w:rPr>
          <w:sz w:val="18"/>
        </w:rPr>
        <w:t>largest</w:t>
      </w:r>
      <w:r>
        <w:rPr>
          <w:spacing w:val="-2"/>
          <w:sz w:val="18"/>
        </w:rPr>
        <w:t xml:space="preserve"> </w:t>
      </w:r>
      <w:r>
        <w:rPr>
          <w:sz w:val="18"/>
        </w:rPr>
        <w:t>clubs</w:t>
      </w:r>
      <w:r>
        <w:rPr>
          <w:spacing w:val="-1"/>
          <w:sz w:val="18"/>
        </w:rPr>
        <w:t xml:space="preserve"> </w:t>
      </w:r>
      <w:r>
        <w:rPr>
          <w:sz w:val="18"/>
        </w:rPr>
        <w:t>in</w:t>
      </w:r>
      <w:r>
        <w:rPr>
          <w:spacing w:val="-1"/>
          <w:sz w:val="18"/>
        </w:rPr>
        <w:t xml:space="preserve"> </w:t>
      </w:r>
      <w:r>
        <w:rPr>
          <w:spacing w:val="-4"/>
          <w:sz w:val="18"/>
        </w:rPr>
        <w:t>NSW.</w:t>
      </w:r>
    </w:p>
    <w:p w:rsidR="00112F44" w:rsidRDefault="00FB63F3">
      <w:pPr>
        <w:tabs>
          <w:tab w:val="left" w:pos="967"/>
        </w:tabs>
        <w:spacing w:line="231" w:lineRule="exact"/>
        <w:ind w:left="401"/>
        <w:rPr>
          <w:sz w:val="18"/>
        </w:rPr>
      </w:pPr>
      <w:r>
        <w:rPr>
          <w:spacing w:val="-5"/>
          <w:position w:val="9"/>
          <w:sz w:val="9"/>
        </w:rPr>
        <w:t>125</w:t>
      </w:r>
      <w:r>
        <w:rPr>
          <w:position w:val="9"/>
          <w:sz w:val="9"/>
        </w:rPr>
        <w:tab/>
      </w:r>
      <w:r>
        <w:rPr>
          <w:sz w:val="18"/>
        </w:rPr>
        <w:t>Under</w:t>
      </w:r>
      <w:r>
        <w:rPr>
          <w:spacing w:val="-2"/>
          <w:sz w:val="18"/>
        </w:rPr>
        <w:t xml:space="preserve"> </w:t>
      </w:r>
      <w:r>
        <w:rPr>
          <w:sz w:val="18"/>
        </w:rPr>
        <w:t>section</w:t>
      </w:r>
      <w:r>
        <w:rPr>
          <w:spacing w:val="-4"/>
          <w:sz w:val="18"/>
        </w:rPr>
        <w:t xml:space="preserve"> </w:t>
      </w:r>
      <w:r>
        <w:rPr>
          <w:sz w:val="18"/>
        </w:rPr>
        <w:t>86</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Casino</w:t>
      </w:r>
      <w:r>
        <w:rPr>
          <w:spacing w:val="-2"/>
          <w:sz w:val="18"/>
        </w:rPr>
        <w:t xml:space="preserve"> </w:t>
      </w:r>
      <w:r>
        <w:rPr>
          <w:sz w:val="18"/>
        </w:rPr>
        <w:t>Control</w:t>
      </w:r>
      <w:r>
        <w:rPr>
          <w:spacing w:val="-1"/>
          <w:sz w:val="18"/>
        </w:rPr>
        <w:t xml:space="preserve"> </w:t>
      </w:r>
      <w:r>
        <w:rPr>
          <w:sz w:val="18"/>
        </w:rPr>
        <w:t>Act</w:t>
      </w:r>
      <w:r>
        <w:rPr>
          <w:spacing w:val="-3"/>
          <w:sz w:val="18"/>
        </w:rPr>
        <w:t xml:space="preserve"> </w:t>
      </w:r>
      <w:r>
        <w:rPr>
          <w:spacing w:val="-2"/>
          <w:sz w:val="18"/>
        </w:rPr>
        <w:t>(1992).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45"/>
        </w:numPr>
        <w:tabs>
          <w:tab w:val="left" w:pos="1091"/>
        </w:tabs>
        <w:ind w:left="1091" w:hanging="690"/>
      </w:pPr>
      <w:bookmarkStart w:id="55" w:name="_TOC_250021"/>
      <w:r>
        <w:lastRenderedPageBreak/>
        <w:t>Access</w:t>
      </w:r>
      <w:r>
        <w:rPr>
          <w:spacing w:val="-4"/>
        </w:rPr>
        <w:t xml:space="preserve"> </w:t>
      </w:r>
      <w:r>
        <w:t>to</w:t>
      </w:r>
      <w:r>
        <w:rPr>
          <w:spacing w:val="-2"/>
        </w:rPr>
        <w:t xml:space="preserve"> </w:t>
      </w:r>
      <w:r>
        <w:t>automatic</w:t>
      </w:r>
      <w:r>
        <w:rPr>
          <w:spacing w:val="-4"/>
        </w:rPr>
        <w:t xml:space="preserve"> </w:t>
      </w:r>
      <w:r>
        <w:t>teller</w:t>
      </w:r>
      <w:r>
        <w:rPr>
          <w:spacing w:val="-2"/>
        </w:rPr>
        <w:t xml:space="preserve"> </w:t>
      </w:r>
      <w:r>
        <w:t>machines</w:t>
      </w:r>
      <w:r>
        <w:rPr>
          <w:spacing w:val="-3"/>
        </w:rPr>
        <w:t xml:space="preserve"> </w:t>
      </w:r>
      <w:bookmarkEnd w:id="55"/>
      <w:r>
        <w:rPr>
          <w:spacing w:val="-2"/>
        </w:rPr>
        <w:t>(ATMs)</w:t>
      </w:r>
    </w:p>
    <w:p w:rsidR="00112F44" w:rsidRDefault="00FB63F3">
      <w:pPr>
        <w:pStyle w:val="BodyText"/>
        <w:spacing w:before="235" w:line="216" w:lineRule="auto"/>
        <w:ind w:right="444"/>
        <w:jc w:val="both"/>
      </w:pPr>
      <w:r>
        <w:t>The RCA and Star City's codes of responsible gaming require ATMs to be off the gaming floor or in another room such as in the reception area.</w:t>
      </w:r>
      <w:r>
        <w:rPr>
          <w:spacing w:val="40"/>
        </w:rPr>
        <w:t xml:space="preserve"> </w:t>
      </w:r>
      <w:r>
        <w:t>Similarly, the Department of Gaming and Racing's best practice guidelines for ATMs also suggest locating ATMs outside the gaming areas.</w:t>
      </w:r>
      <w:r>
        <w:rPr>
          <w:position w:val="11"/>
          <w:sz w:val="11"/>
        </w:rPr>
        <w:t>126</w:t>
      </w:r>
      <w:r>
        <w:rPr>
          <w:spacing w:val="80"/>
          <w:position w:val="11"/>
          <w:sz w:val="11"/>
        </w:rPr>
        <w:t xml:space="preserve"> </w:t>
      </w:r>
      <w:r>
        <w:t>This is intended to give the problem gambler more time to ponder the implications of increasing her/his expenditure.</w:t>
      </w:r>
    </w:p>
    <w:p w:rsidR="00112F44" w:rsidRDefault="00FB63F3">
      <w:pPr>
        <w:pStyle w:val="Heading4"/>
        <w:spacing w:before="267"/>
        <w:jc w:val="left"/>
        <w:rPr>
          <w:rFonts w:ascii="Arial"/>
        </w:rPr>
      </w:pPr>
      <w:r>
        <w:rPr>
          <w:rFonts w:ascii="Arial"/>
        </w:rPr>
        <w:t>Recommendation</w:t>
      </w:r>
      <w:r>
        <w:rPr>
          <w:rFonts w:ascii="Arial"/>
          <w:spacing w:val="-11"/>
        </w:rPr>
        <w:t xml:space="preserve"> </w:t>
      </w:r>
      <w:r>
        <w:rPr>
          <w:rFonts w:ascii="Arial"/>
          <w:spacing w:val="-4"/>
        </w:rPr>
        <w:t>5.12</w:t>
      </w:r>
    </w:p>
    <w:p w:rsidR="00112F44" w:rsidRDefault="00FB63F3">
      <w:pPr>
        <w:pStyle w:val="Heading4"/>
        <w:spacing w:before="120" w:line="211" w:lineRule="auto"/>
        <w:ind w:right="447"/>
      </w:pPr>
      <w:r>
        <w:t>IPART supports codes of gaming conduct requiring that ATMs be positioned in a room away from the gaming floor.</w:t>
      </w:r>
    </w:p>
    <w:p w:rsidR="00112F44" w:rsidRDefault="00FB63F3">
      <w:pPr>
        <w:spacing w:before="271"/>
        <w:ind w:left="401"/>
        <w:rPr>
          <w:rFonts w:ascii="Arial"/>
          <w:i/>
        </w:rPr>
      </w:pPr>
      <w:r>
        <w:rPr>
          <w:rFonts w:ascii="Arial"/>
          <w:i/>
        </w:rPr>
        <w:t>Note</w:t>
      </w:r>
      <w:r>
        <w:rPr>
          <w:rFonts w:ascii="Arial"/>
          <w:i/>
          <w:spacing w:val="-1"/>
        </w:rPr>
        <w:t xml:space="preserve"> </w:t>
      </w:r>
      <w:r>
        <w:rPr>
          <w:rFonts w:ascii="Arial"/>
          <w:i/>
          <w:spacing w:val="-2"/>
        </w:rPr>
        <w:t>acceptors</w:t>
      </w:r>
    </w:p>
    <w:p w:rsidR="00112F44" w:rsidRDefault="00FB63F3">
      <w:pPr>
        <w:pStyle w:val="BodyText"/>
        <w:spacing w:before="235" w:line="216" w:lineRule="auto"/>
        <w:ind w:right="447"/>
        <w:jc w:val="both"/>
      </w:pPr>
      <w:r>
        <w:t>A growing proportion of gaming machines now utilise note acceptors whereby the gambler can invest and re-invest without leaving the machine.</w:t>
      </w:r>
      <w:r>
        <w:rPr>
          <w:spacing w:val="40"/>
        </w:rPr>
        <w:t xml:space="preserve"> </w:t>
      </w:r>
      <w:r>
        <w:t>Whilst this offers convenience, a concern is that gaming venue operators report that machines with note acceptors have the highest gaming revenue.</w:t>
      </w:r>
      <w:r>
        <w:rPr>
          <w:spacing w:val="40"/>
        </w:rPr>
        <w:t xml:space="preserve"> </w:t>
      </w:r>
      <w:r>
        <w:t>Removing the need for patrons to seek more change may reduce the potential for gaming venue staff to observe problem gambling characteristics.</w:t>
      </w:r>
      <w:r>
        <w:rPr>
          <w:spacing w:val="40"/>
        </w:rPr>
        <w:t xml:space="preserve"> </w:t>
      </w:r>
      <w:r>
        <w:t xml:space="preserve">The effect of note acceptors on average expenditure and problem gaming habits warrants greater </w:t>
      </w:r>
      <w:r>
        <w:rPr>
          <w:spacing w:val="-2"/>
        </w:rPr>
        <w:t>monitoring.</w:t>
      </w:r>
    </w:p>
    <w:p w:rsidR="00112F44" w:rsidRDefault="00FB63F3">
      <w:pPr>
        <w:spacing w:before="263"/>
        <w:ind w:left="401"/>
        <w:rPr>
          <w:rFonts w:ascii="Arial"/>
          <w:i/>
        </w:rPr>
      </w:pPr>
      <w:r>
        <w:rPr>
          <w:rFonts w:ascii="Arial"/>
          <w:i/>
        </w:rPr>
        <w:t>Responsible</w:t>
      </w:r>
      <w:r>
        <w:rPr>
          <w:rFonts w:ascii="Arial"/>
          <w:i/>
          <w:spacing w:val="-6"/>
        </w:rPr>
        <w:t xml:space="preserve"> </w:t>
      </w:r>
      <w:r>
        <w:rPr>
          <w:rFonts w:ascii="Arial"/>
          <w:i/>
        </w:rPr>
        <w:t>payment</w:t>
      </w:r>
      <w:r>
        <w:rPr>
          <w:rFonts w:ascii="Arial"/>
          <w:i/>
          <w:spacing w:val="-5"/>
        </w:rPr>
        <w:t xml:space="preserve"> </w:t>
      </w:r>
      <w:r>
        <w:rPr>
          <w:rFonts w:ascii="Arial"/>
          <w:i/>
        </w:rPr>
        <w:t>of</w:t>
      </w:r>
      <w:r>
        <w:rPr>
          <w:rFonts w:ascii="Arial"/>
          <w:i/>
          <w:spacing w:val="-5"/>
        </w:rPr>
        <w:t xml:space="preserve"> </w:t>
      </w:r>
      <w:r>
        <w:rPr>
          <w:rFonts w:ascii="Arial"/>
          <w:i/>
          <w:spacing w:val="-2"/>
        </w:rPr>
        <w:t>winnings</w:t>
      </w:r>
    </w:p>
    <w:p w:rsidR="00112F44" w:rsidRDefault="00FB63F3">
      <w:pPr>
        <w:pStyle w:val="BodyText"/>
        <w:spacing w:before="235" w:line="216" w:lineRule="auto"/>
        <w:ind w:right="445"/>
        <w:jc w:val="both"/>
      </w:pPr>
      <w:r>
        <w:t>At the opposite end of the spectrum, the responsible payment of winnings is another important issue.</w:t>
      </w:r>
      <w:r>
        <w:rPr>
          <w:spacing w:val="40"/>
        </w:rPr>
        <w:t xml:space="preserve"> </w:t>
      </w:r>
      <w:r>
        <w:t>The Victorian Code of Gaming Conduct (Section 4.7) requires venues “to encourage patrons with large collects to have a cooling off period and to take payment by cheque.”</w:t>
      </w:r>
      <w:r>
        <w:rPr>
          <w:spacing w:val="80"/>
        </w:rPr>
        <w:t xml:space="preserve"> </w:t>
      </w:r>
      <w:r>
        <w:t>IPART supports these measures, because reinvested wins constitute a high proportion of total losses.</w:t>
      </w:r>
    </w:p>
    <w:p w:rsidR="00112F44" w:rsidRDefault="00FB63F3">
      <w:pPr>
        <w:pStyle w:val="Heading2"/>
        <w:numPr>
          <w:ilvl w:val="1"/>
          <w:numId w:val="45"/>
        </w:numPr>
        <w:tabs>
          <w:tab w:val="left" w:pos="1089"/>
        </w:tabs>
        <w:spacing w:before="267"/>
        <w:ind w:left="1089" w:hanging="688"/>
      </w:pPr>
      <w:bookmarkStart w:id="56" w:name="_TOC_250020"/>
      <w:r>
        <w:t>The</w:t>
      </w:r>
      <w:r>
        <w:rPr>
          <w:spacing w:val="-3"/>
        </w:rPr>
        <w:t xml:space="preserve"> </w:t>
      </w:r>
      <w:r>
        <w:t>design</w:t>
      </w:r>
      <w:r>
        <w:rPr>
          <w:spacing w:val="-3"/>
        </w:rPr>
        <w:t xml:space="preserve"> </w:t>
      </w:r>
      <w:r>
        <w:t>of</w:t>
      </w:r>
      <w:r>
        <w:rPr>
          <w:spacing w:val="-3"/>
        </w:rPr>
        <w:t xml:space="preserve"> </w:t>
      </w:r>
      <w:r>
        <w:t>gaming</w:t>
      </w:r>
      <w:bookmarkEnd w:id="56"/>
      <w:r>
        <w:rPr>
          <w:spacing w:val="-2"/>
        </w:rPr>
        <w:t xml:space="preserve"> venues</w:t>
      </w:r>
    </w:p>
    <w:p w:rsidR="00112F44" w:rsidRDefault="00FB63F3">
      <w:pPr>
        <w:pStyle w:val="BodyText"/>
        <w:spacing w:before="235" w:line="216" w:lineRule="auto"/>
        <w:ind w:right="449"/>
        <w:jc w:val="both"/>
      </w:pPr>
      <w:r>
        <w:t>Some submissions to IPART express the view that the design of venues can affect the potential for patrons to experience difficulties with gambling.</w:t>
      </w:r>
      <w:r>
        <w:rPr>
          <w:position w:val="11"/>
          <w:sz w:val="11"/>
        </w:rPr>
        <w:t>127</w:t>
      </w:r>
      <w:r>
        <w:rPr>
          <w:spacing w:val="80"/>
          <w:position w:val="11"/>
          <w:sz w:val="11"/>
        </w:rPr>
        <w:t xml:space="preserve"> </w:t>
      </w:r>
      <w:r>
        <w:t>However, the relationship between venue design and the level of problem gambling has not had sufficient research. Several submissions seek;</w:t>
      </w:r>
    </w:p>
    <w:p w:rsidR="00112F44" w:rsidRDefault="00FB63F3">
      <w:pPr>
        <w:pStyle w:val="ListParagraph"/>
        <w:numPr>
          <w:ilvl w:val="0"/>
          <w:numId w:val="18"/>
        </w:numPr>
        <w:tabs>
          <w:tab w:val="left" w:pos="761"/>
        </w:tabs>
        <w:spacing w:before="54"/>
        <w:ind w:hanging="360"/>
      </w:pPr>
      <w:r>
        <w:t>limits</w:t>
      </w:r>
      <w:r>
        <w:rPr>
          <w:spacing w:val="-8"/>
        </w:rPr>
        <w:t xml:space="preserve"> </w:t>
      </w:r>
      <w:r>
        <w:t>on</w:t>
      </w:r>
      <w:r>
        <w:rPr>
          <w:spacing w:val="-3"/>
        </w:rPr>
        <w:t xml:space="preserve"> </w:t>
      </w:r>
      <w:r>
        <w:t>the</w:t>
      </w:r>
      <w:r>
        <w:rPr>
          <w:spacing w:val="-5"/>
        </w:rPr>
        <w:t xml:space="preserve"> </w:t>
      </w:r>
      <w:r>
        <w:t>proportion</w:t>
      </w:r>
      <w:r>
        <w:rPr>
          <w:spacing w:val="-3"/>
        </w:rPr>
        <w:t xml:space="preserve"> </w:t>
      </w:r>
      <w:r>
        <w:t>of</w:t>
      </w:r>
      <w:r>
        <w:rPr>
          <w:spacing w:val="-4"/>
        </w:rPr>
        <w:t xml:space="preserve"> </w:t>
      </w:r>
      <w:r>
        <w:t>floor</w:t>
      </w:r>
      <w:r>
        <w:rPr>
          <w:spacing w:val="-5"/>
        </w:rPr>
        <w:t xml:space="preserve"> </w:t>
      </w:r>
      <w:r>
        <w:t>space</w:t>
      </w:r>
      <w:r>
        <w:rPr>
          <w:spacing w:val="-7"/>
        </w:rPr>
        <w:t xml:space="preserve"> </w:t>
      </w:r>
      <w:r>
        <w:t>which</w:t>
      </w:r>
      <w:r>
        <w:rPr>
          <w:spacing w:val="-3"/>
        </w:rPr>
        <w:t xml:space="preserve"> </w:t>
      </w:r>
      <w:r>
        <w:t>can</w:t>
      </w:r>
      <w:r>
        <w:rPr>
          <w:spacing w:val="-3"/>
        </w:rPr>
        <w:t xml:space="preserve"> </w:t>
      </w:r>
      <w:r>
        <w:t>be</w:t>
      </w:r>
      <w:r>
        <w:rPr>
          <w:spacing w:val="-5"/>
        </w:rPr>
        <w:t xml:space="preserve"> </w:t>
      </w:r>
      <w:r>
        <w:t>dedicated</w:t>
      </w:r>
      <w:r>
        <w:rPr>
          <w:spacing w:val="-7"/>
        </w:rPr>
        <w:t xml:space="preserve"> </w:t>
      </w:r>
      <w:r>
        <w:t>to</w:t>
      </w:r>
      <w:r>
        <w:rPr>
          <w:spacing w:val="-5"/>
        </w:rPr>
        <w:t xml:space="preserve"> </w:t>
      </w:r>
      <w:r>
        <w:t>gaming</w:t>
      </w:r>
      <w:r>
        <w:rPr>
          <w:spacing w:val="-5"/>
        </w:rPr>
        <w:t xml:space="preserve"> </w:t>
      </w:r>
      <w:r>
        <w:rPr>
          <w:spacing w:val="-2"/>
        </w:rPr>
        <w:t>machines</w:t>
      </w:r>
    </w:p>
    <w:p w:rsidR="00112F44" w:rsidRDefault="00FB63F3">
      <w:pPr>
        <w:pStyle w:val="ListParagraph"/>
        <w:numPr>
          <w:ilvl w:val="0"/>
          <w:numId w:val="18"/>
        </w:numPr>
        <w:tabs>
          <w:tab w:val="left" w:pos="761"/>
        </w:tabs>
        <w:spacing w:before="106"/>
        <w:ind w:hanging="360"/>
      </w:pPr>
      <w:r>
        <w:t>provision</w:t>
      </w:r>
      <w:r>
        <w:rPr>
          <w:spacing w:val="-4"/>
        </w:rPr>
        <w:t xml:space="preserve"> </w:t>
      </w:r>
      <w:r>
        <w:t>of</w:t>
      </w:r>
      <w:r>
        <w:rPr>
          <w:spacing w:val="-4"/>
        </w:rPr>
        <w:t xml:space="preserve"> </w:t>
      </w:r>
      <w:r>
        <w:t>comfortable</w:t>
      </w:r>
      <w:r>
        <w:rPr>
          <w:spacing w:val="-6"/>
        </w:rPr>
        <w:t xml:space="preserve"> </w:t>
      </w:r>
      <w:r>
        <w:t>lounge</w:t>
      </w:r>
      <w:r>
        <w:rPr>
          <w:spacing w:val="-6"/>
        </w:rPr>
        <w:t xml:space="preserve"> </w:t>
      </w:r>
      <w:r>
        <w:t>areas</w:t>
      </w:r>
      <w:r>
        <w:rPr>
          <w:spacing w:val="-6"/>
        </w:rPr>
        <w:t xml:space="preserve"> </w:t>
      </w:r>
      <w:r>
        <w:t>free</w:t>
      </w:r>
      <w:r>
        <w:rPr>
          <w:spacing w:val="-7"/>
        </w:rPr>
        <w:t xml:space="preserve"> </w:t>
      </w:r>
      <w:r>
        <w:t>from</w:t>
      </w:r>
      <w:r>
        <w:rPr>
          <w:spacing w:val="-6"/>
        </w:rPr>
        <w:t xml:space="preserve"> </w:t>
      </w:r>
      <w:r>
        <w:t>exposure</w:t>
      </w:r>
      <w:r>
        <w:rPr>
          <w:spacing w:val="-6"/>
        </w:rPr>
        <w:t xml:space="preserve"> </w:t>
      </w:r>
      <w:r>
        <w:t>to</w:t>
      </w:r>
      <w:r>
        <w:rPr>
          <w:spacing w:val="-5"/>
        </w:rPr>
        <w:t xml:space="preserve"> </w:t>
      </w:r>
      <w:r>
        <w:rPr>
          <w:spacing w:val="-2"/>
        </w:rPr>
        <w:t>gaming</w:t>
      </w:r>
    </w:p>
    <w:p w:rsidR="00112F44" w:rsidRDefault="00FB63F3">
      <w:pPr>
        <w:pStyle w:val="ListParagraph"/>
        <w:numPr>
          <w:ilvl w:val="0"/>
          <w:numId w:val="18"/>
        </w:numPr>
        <w:tabs>
          <w:tab w:val="left" w:pos="761"/>
        </w:tabs>
        <w:spacing w:before="107"/>
        <w:ind w:hanging="360"/>
      </w:pPr>
      <w:r>
        <w:t>greater</w:t>
      </w:r>
      <w:r>
        <w:rPr>
          <w:spacing w:val="-7"/>
        </w:rPr>
        <w:t xml:space="preserve"> </w:t>
      </w:r>
      <w:r>
        <w:t>natural</w:t>
      </w:r>
      <w:r>
        <w:rPr>
          <w:spacing w:val="-6"/>
        </w:rPr>
        <w:t xml:space="preserve"> </w:t>
      </w:r>
      <w:r>
        <w:t>light</w:t>
      </w:r>
      <w:r>
        <w:rPr>
          <w:spacing w:val="-7"/>
        </w:rPr>
        <w:t xml:space="preserve"> </w:t>
      </w:r>
      <w:r>
        <w:t>inside</w:t>
      </w:r>
      <w:r>
        <w:rPr>
          <w:spacing w:val="-6"/>
        </w:rPr>
        <w:t xml:space="preserve"> </w:t>
      </w:r>
      <w:r>
        <w:t>venues</w:t>
      </w:r>
      <w:r>
        <w:rPr>
          <w:spacing w:val="-6"/>
        </w:rPr>
        <w:t xml:space="preserve"> </w:t>
      </w:r>
      <w:r>
        <w:t>to</w:t>
      </w:r>
      <w:r>
        <w:rPr>
          <w:spacing w:val="-7"/>
        </w:rPr>
        <w:t xml:space="preserve"> </w:t>
      </w:r>
      <w:r>
        <w:t>remind</w:t>
      </w:r>
      <w:r>
        <w:rPr>
          <w:spacing w:val="-6"/>
        </w:rPr>
        <w:t xml:space="preserve"> </w:t>
      </w:r>
      <w:r>
        <w:t>patrons</w:t>
      </w:r>
      <w:r>
        <w:rPr>
          <w:spacing w:val="-7"/>
        </w:rPr>
        <w:t xml:space="preserve"> </w:t>
      </w:r>
      <w:r>
        <w:t>of</w:t>
      </w:r>
      <w:r>
        <w:rPr>
          <w:spacing w:val="-4"/>
        </w:rPr>
        <w:t xml:space="preserve"> </w:t>
      </w:r>
      <w:r>
        <w:t>activities</w:t>
      </w:r>
      <w:r>
        <w:rPr>
          <w:spacing w:val="-7"/>
        </w:rPr>
        <w:t xml:space="preserve"> </w:t>
      </w:r>
      <w:r>
        <w:t>outside</w:t>
      </w:r>
      <w:r>
        <w:rPr>
          <w:spacing w:val="-6"/>
        </w:rPr>
        <w:t xml:space="preserve"> </w:t>
      </w:r>
      <w:r>
        <w:t>the</w:t>
      </w:r>
      <w:r>
        <w:rPr>
          <w:spacing w:val="-6"/>
        </w:rPr>
        <w:t xml:space="preserve"> </w:t>
      </w:r>
      <w:r>
        <w:rPr>
          <w:spacing w:val="-2"/>
        </w:rPr>
        <w:t>venue</w:t>
      </w:r>
    </w:p>
    <w:p w:rsidR="00112F44" w:rsidRDefault="00FB63F3">
      <w:pPr>
        <w:pStyle w:val="ListParagraph"/>
        <w:numPr>
          <w:ilvl w:val="0"/>
          <w:numId w:val="18"/>
        </w:numPr>
        <w:tabs>
          <w:tab w:val="left" w:pos="762"/>
        </w:tabs>
        <w:spacing w:before="106"/>
        <w:ind w:left="762" w:hanging="360"/>
      </w:pPr>
      <w:r>
        <w:t>a</w:t>
      </w:r>
      <w:r>
        <w:rPr>
          <w:spacing w:val="-2"/>
        </w:rPr>
        <w:t xml:space="preserve"> </w:t>
      </w:r>
      <w:r>
        <w:t>move</w:t>
      </w:r>
      <w:r>
        <w:rPr>
          <w:spacing w:val="-1"/>
        </w:rPr>
        <w:t xml:space="preserve"> </w:t>
      </w:r>
      <w:r>
        <w:t>away</w:t>
      </w:r>
      <w:r>
        <w:rPr>
          <w:spacing w:val="-3"/>
        </w:rPr>
        <w:t xml:space="preserve"> </w:t>
      </w:r>
      <w:r>
        <w:t>from</w:t>
      </w:r>
      <w:r>
        <w:rPr>
          <w:spacing w:val="-1"/>
        </w:rPr>
        <w:t xml:space="preserve"> </w:t>
      </w:r>
      <w:r>
        <w:t>decor</w:t>
      </w:r>
      <w:r>
        <w:rPr>
          <w:spacing w:val="-6"/>
        </w:rPr>
        <w:t xml:space="preserve"> </w:t>
      </w:r>
      <w:r>
        <w:t>which</w:t>
      </w:r>
      <w:r>
        <w:rPr>
          <w:spacing w:val="-1"/>
        </w:rPr>
        <w:t xml:space="preserve"> </w:t>
      </w:r>
      <w:r>
        <w:t>is</w:t>
      </w:r>
      <w:r>
        <w:rPr>
          <w:spacing w:val="-4"/>
        </w:rPr>
        <w:t xml:space="preserve"> </w:t>
      </w:r>
      <w:r>
        <w:t>illusionary</w:t>
      </w:r>
      <w:r>
        <w:rPr>
          <w:spacing w:val="-1"/>
        </w:rPr>
        <w:t xml:space="preserve"> </w:t>
      </w:r>
      <w:r>
        <w:t>or</w:t>
      </w:r>
      <w:r>
        <w:rPr>
          <w:spacing w:val="-2"/>
        </w:rPr>
        <w:t xml:space="preserve"> fanciful</w:t>
      </w:r>
    </w:p>
    <w:p w:rsidR="00112F44" w:rsidRDefault="00FB63F3">
      <w:pPr>
        <w:pStyle w:val="ListParagraph"/>
        <w:numPr>
          <w:ilvl w:val="0"/>
          <w:numId w:val="18"/>
        </w:numPr>
        <w:tabs>
          <w:tab w:val="left" w:pos="762"/>
        </w:tabs>
        <w:spacing w:before="106"/>
        <w:ind w:left="762" w:hanging="360"/>
      </w:pPr>
      <w:r>
        <w:t>provision</w:t>
      </w:r>
      <w:r>
        <w:rPr>
          <w:spacing w:val="-6"/>
        </w:rPr>
        <w:t xml:space="preserve"> </w:t>
      </w:r>
      <w:r>
        <w:t>of</w:t>
      </w:r>
      <w:r>
        <w:rPr>
          <w:spacing w:val="-4"/>
        </w:rPr>
        <w:t xml:space="preserve"> </w:t>
      </w:r>
      <w:r>
        <w:t>clocks</w:t>
      </w:r>
      <w:r>
        <w:rPr>
          <w:spacing w:val="-5"/>
        </w:rPr>
        <w:t xml:space="preserve"> </w:t>
      </w:r>
      <w:r>
        <w:t>to</w:t>
      </w:r>
      <w:r>
        <w:rPr>
          <w:spacing w:val="-6"/>
        </w:rPr>
        <w:t xml:space="preserve"> </w:t>
      </w:r>
      <w:r>
        <w:t>enable</w:t>
      </w:r>
      <w:r>
        <w:rPr>
          <w:spacing w:val="-5"/>
        </w:rPr>
        <w:t xml:space="preserve"> </w:t>
      </w:r>
      <w:r>
        <w:t>patrons</w:t>
      </w:r>
      <w:r>
        <w:rPr>
          <w:spacing w:val="-7"/>
        </w:rPr>
        <w:t xml:space="preserve"> </w:t>
      </w:r>
      <w:r>
        <w:t>to</w:t>
      </w:r>
      <w:r>
        <w:rPr>
          <w:spacing w:val="-6"/>
        </w:rPr>
        <w:t xml:space="preserve"> </w:t>
      </w:r>
      <w:r>
        <w:t>better</w:t>
      </w:r>
      <w:r>
        <w:rPr>
          <w:spacing w:val="-5"/>
        </w:rPr>
        <w:t xml:space="preserve"> </w:t>
      </w:r>
      <w:r>
        <w:t>monitor</w:t>
      </w:r>
      <w:r>
        <w:rPr>
          <w:spacing w:val="-6"/>
        </w:rPr>
        <w:t xml:space="preserve"> </w:t>
      </w:r>
      <w:r>
        <w:t>the</w:t>
      </w:r>
      <w:r>
        <w:rPr>
          <w:spacing w:val="-5"/>
        </w:rPr>
        <w:t xml:space="preserve"> </w:t>
      </w:r>
      <w:r>
        <w:t>time</w:t>
      </w:r>
      <w:r>
        <w:rPr>
          <w:spacing w:val="-6"/>
        </w:rPr>
        <w:t xml:space="preserve"> </w:t>
      </w:r>
      <w:r>
        <w:t>they</w:t>
      </w:r>
      <w:r>
        <w:rPr>
          <w:spacing w:val="-5"/>
        </w:rPr>
        <w:t xml:space="preserve"> </w:t>
      </w:r>
      <w:r>
        <w:t>spend</w:t>
      </w:r>
      <w:r>
        <w:rPr>
          <w:spacing w:val="-5"/>
        </w:rPr>
        <w:t xml:space="preserve"> </w:t>
      </w:r>
      <w:r>
        <w:rPr>
          <w:spacing w:val="-2"/>
        </w:rPr>
        <w:t>gaming.</w:t>
      </w:r>
    </w:p>
    <w:p w:rsidR="00112F44" w:rsidRDefault="00112F44">
      <w:pPr>
        <w:pStyle w:val="BodyText"/>
        <w:spacing w:before="20"/>
        <w:ind w:left="0"/>
      </w:pPr>
    </w:p>
    <w:p w:rsidR="00112F44" w:rsidRDefault="00FB63F3">
      <w:pPr>
        <w:pStyle w:val="BodyText"/>
        <w:spacing w:line="216" w:lineRule="auto"/>
        <w:ind w:left="402" w:right="446"/>
        <w:jc w:val="both"/>
      </w:pPr>
      <w:r>
        <w:t>The hotel sector already has a floor space requirement whereby only five gaming machines may be operated within the public bar area.</w:t>
      </w:r>
      <w:r>
        <w:rPr>
          <w:spacing w:val="40"/>
        </w:rPr>
        <w:t xml:space="preserve"> </w:t>
      </w:r>
      <w:r>
        <w:t>Hotels with more than five machines must operate them in a dedicated gaming room which is not visible from the street.</w:t>
      </w:r>
      <w:r>
        <w:rPr>
          <w:spacing w:val="75"/>
        </w:rPr>
        <w:t xml:space="preserve"> </w:t>
      </w:r>
      <w:r>
        <w:t>The number</w:t>
      </w:r>
    </w:p>
    <w:p w:rsidR="00112F44" w:rsidRDefault="00FB63F3">
      <w:pPr>
        <w:pStyle w:val="BodyText"/>
        <w:spacing w:before="10"/>
        <w:ind w:left="0"/>
        <w:rPr>
          <w:sz w:val="16"/>
        </w:rPr>
      </w:pPr>
      <w:r>
        <w:rPr>
          <w:noProof/>
          <w:lang w:val="en-AU" w:eastAsia="en-AU"/>
        </w:rPr>
        <mc:AlternateContent>
          <mc:Choice Requires="wps">
            <w:drawing>
              <wp:anchor distT="0" distB="0" distL="0" distR="0" simplePos="0" relativeHeight="487616512" behindDoc="1" locked="0" layoutInCell="1" allowOverlap="1">
                <wp:simplePos x="0" y="0"/>
                <wp:positionH relativeFrom="page">
                  <wp:posOffset>915416</wp:posOffset>
                </wp:positionH>
                <wp:positionV relativeFrom="paragraph">
                  <wp:posOffset>162847</wp:posOffset>
                </wp:positionV>
                <wp:extent cx="1858010" cy="1270"/>
                <wp:effectExtent l="0" t="0" r="0" b="0"/>
                <wp:wrapTopAndBottom/>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4A8D1E" id="Graphic 447" o:spid="_x0000_s1026" style="position:absolute;margin-left:72.1pt;margin-top:12.8pt;width:146.3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w2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c2C&#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3" w:line="229" w:lineRule="exact"/>
        <w:ind w:left="401"/>
        <w:jc w:val="both"/>
        <w:rPr>
          <w:sz w:val="18"/>
        </w:rPr>
      </w:pPr>
      <w:r>
        <w:rPr>
          <w:spacing w:val="-5"/>
          <w:position w:val="9"/>
          <w:sz w:val="9"/>
        </w:rPr>
        <w:t>126</w:t>
      </w:r>
      <w:r>
        <w:rPr>
          <w:position w:val="9"/>
          <w:sz w:val="9"/>
        </w:rPr>
        <w:tab/>
      </w:r>
      <w:r>
        <w:rPr>
          <w:sz w:val="18"/>
        </w:rPr>
        <w:t>Department</w:t>
      </w:r>
      <w:r>
        <w:rPr>
          <w:spacing w:val="-4"/>
          <w:sz w:val="18"/>
        </w:rPr>
        <w:t xml:space="preserve"> </w:t>
      </w:r>
      <w:r>
        <w:rPr>
          <w:sz w:val="18"/>
        </w:rPr>
        <w:t>of</w:t>
      </w:r>
      <w:r>
        <w:rPr>
          <w:spacing w:val="-2"/>
          <w:sz w:val="18"/>
        </w:rPr>
        <w:t xml:space="preserve"> </w:t>
      </w:r>
      <w:r>
        <w:rPr>
          <w:sz w:val="18"/>
        </w:rPr>
        <w:t>Gaming</w:t>
      </w:r>
      <w:r>
        <w:rPr>
          <w:spacing w:val="-2"/>
          <w:sz w:val="18"/>
        </w:rPr>
        <w:t xml:space="preserve"> </w:t>
      </w:r>
      <w:r>
        <w:rPr>
          <w:sz w:val="18"/>
        </w:rPr>
        <w:t>and</w:t>
      </w:r>
      <w:r>
        <w:rPr>
          <w:spacing w:val="-2"/>
          <w:sz w:val="18"/>
        </w:rPr>
        <w:t xml:space="preserve"> </w:t>
      </w:r>
      <w:r>
        <w:rPr>
          <w:sz w:val="18"/>
        </w:rPr>
        <w:t>Racing,</w:t>
      </w:r>
      <w:r>
        <w:rPr>
          <w:spacing w:val="-2"/>
          <w:sz w:val="18"/>
        </w:rPr>
        <w:t xml:space="preserve"> </w:t>
      </w:r>
      <w:r>
        <w:rPr>
          <w:sz w:val="18"/>
        </w:rPr>
        <w:t>Information</w:t>
      </w:r>
      <w:r>
        <w:rPr>
          <w:spacing w:val="-5"/>
          <w:sz w:val="18"/>
        </w:rPr>
        <w:t xml:space="preserve"> </w:t>
      </w:r>
      <w:r>
        <w:rPr>
          <w:sz w:val="18"/>
        </w:rPr>
        <w:t>Sheet</w:t>
      </w:r>
      <w:r>
        <w:rPr>
          <w:spacing w:val="-3"/>
          <w:sz w:val="18"/>
        </w:rPr>
        <w:t xml:space="preserve"> </w:t>
      </w:r>
      <w:r>
        <w:rPr>
          <w:spacing w:val="-2"/>
          <w:sz w:val="18"/>
        </w:rPr>
        <w:t>14/97.</w:t>
      </w:r>
    </w:p>
    <w:p w:rsidR="00112F44" w:rsidRDefault="00FB63F3">
      <w:pPr>
        <w:tabs>
          <w:tab w:val="left" w:pos="967"/>
        </w:tabs>
        <w:spacing w:before="6" w:line="216" w:lineRule="auto"/>
        <w:ind w:left="968" w:right="452" w:hanging="567"/>
        <w:jc w:val="both"/>
        <w:rPr>
          <w:sz w:val="18"/>
        </w:rPr>
      </w:pPr>
      <w:r>
        <w:rPr>
          <w:spacing w:val="-4"/>
          <w:position w:val="9"/>
          <w:sz w:val="9"/>
        </w:rPr>
        <w:t>127</w:t>
      </w:r>
      <w:r>
        <w:rPr>
          <w:position w:val="9"/>
          <w:sz w:val="9"/>
        </w:rPr>
        <w:tab/>
      </w:r>
      <w:r>
        <w:rPr>
          <w:sz w:val="18"/>
        </w:rPr>
        <w:t>Submissions to IPART including NCOSS, NSW Department of Women, GAME (a proGramme for gAmblers &amp;</w:t>
      </w:r>
      <w:r>
        <w:rPr>
          <w:spacing w:val="-1"/>
          <w:sz w:val="18"/>
        </w:rPr>
        <w:t xml:space="preserve"> </w:t>
      </w:r>
      <w:r>
        <w:rPr>
          <w:sz w:val="18"/>
        </w:rPr>
        <w:t>their faMilies</w:t>
      </w:r>
      <w:r>
        <w:rPr>
          <w:spacing w:val="-2"/>
          <w:sz w:val="18"/>
        </w:rPr>
        <w:t xml:space="preserve"> </w:t>
      </w:r>
      <w:r>
        <w:rPr>
          <w:sz w:val="18"/>
        </w:rPr>
        <w:t>with problEms), Women</w:t>
      </w:r>
      <w:r>
        <w:rPr>
          <w:spacing w:val="-2"/>
          <w:sz w:val="18"/>
        </w:rPr>
        <w:t xml:space="preserve"> </w:t>
      </w:r>
      <w:r>
        <w:rPr>
          <w:sz w:val="18"/>
        </w:rPr>
        <w:t>and Gambling</w:t>
      </w:r>
      <w:r>
        <w:rPr>
          <w:spacing w:val="-2"/>
          <w:sz w:val="18"/>
        </w:rPr>
        <w:t xml:space="preserve"> </w:t>
      </w:r>
      <w:r>
        <w:rPr>
          <w:sz w:val="18"/>
        </w:rPr>
        <w:t>Project, Shoalhaven Parents &amp; Partners of Problem Gamblers.</w:t>
      </w:r>
    </w:p>
    <w:p w:rsidR="00112F44" w:rsidRDefault="00112F44">
      <w:pPr>
        <w:spacing w:line="216" w:lineRule="auto"/>
        <w:jc w:val="both"/>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44"/>
        <w:jc w:val="both"/>
      </w:pPr>
      <w:r>
        <w:lastRenderedPageBreak/>
        <w:t>of gaming machines which hotels may operate is also capped at a maximum of 30.</w:t>
      </w:r>
      <w:r>
        <w:rPr>
          <w:spacing w:val="40"/>
        </w:rPr>
        <w:t xml:space="preserve"> </w:t>
      </w:r>
      <w:r>
        <w:t>This has the benefit of restricting the amount of total floor space dedicated to gaming.</w:t>
      </w:r>
    </w:p>
    <w:p w:rsidR="00112F44" w:rsidRDefault="00FB63F3">
      <w:pPr>
        <w:pStyle w:val="BodyText"/>
        <w:spacing w:before="250" w:line="216" w:lineRule="auto"/>
        <w:ind w:right="445"/>
        <w:jc w:val="both"/>
      </w:pPr>
      <w:r>
        <w:t>The Victorian Code of Conduct</w:t>
      </w:r>
      <w:r>
        <w:rPr>
          <w:spacing w:val="-2"/>
        </w:rPr>
        <w:t xml:space="preserve"> </w:t>
      </w:r>
      <w:r>
        <w:t>(Section</w:t>
      </w:r>
      <w:r>
        <w:rPr>
          <w:spacing w:val="-2"/>
        </w:rPr>
        <w:t xml:space="preserve"> </w:t>
      </w:r>
      <w:r>
        <w:t>4.3) requires venues 'to ensure that gaming machine play is conducted as an ancillary activity to a reasonable range of traditional hospitality services.'</w:t>
      </w:r>
      <w:r>
        <w:rPr>
          <w:spacing w:val="40"/>
        </w:rPr>
        <w:t xml:space="preserve"> </w:t>
      </w:r>
      <w:r>
        <w:t>Similarly (Section 3.3.2) of the code restricts machines 'to bona fide hotel venues providing an appropriate mix of customer facilities.'</w:t>
      </w:r>
      <w:r>
        <w:rPr>
          <w:spacing w:val="80"/>
        </w:rPr>
        <w:t xml:space="preserve"> </w:t>
      </w:r>
      <w:r>
        <w:t>IPART supports the adoption of</w:t>
      </w:r>
      <w:r>
        <w:rPr>
          <w:spacing w:val="40"/>
        </w:rPr>
        <w:t xml:space="preserve"> </w:t>
      </w:r>
      <w:r>
        <w:t>similar themes within NSW codes.</w:t>
      </w:r>
      <w:r>
        <w:rPr>
          <w:spacing w:val="40"/>
        </w:rPr>
        <w:t xml:space="preserve"> </w:t>
      </w:r>
      <w:r>
        <w:t>The capacity of venue design to alter the prevalence of problem gambling is an issue requiring research.</w:t>
      </w:r>
    </w:p>
    <w:p w:rsidR="00112F44" w:rsidRDefault="00112F44">
      <w:pPr>
        <w:pStyle w:val="BodyText"/>
        <w:spacing w:before="75"/>
        <w:ind w:left="0"/>
      </w:pPr>
    </w:p>
    <w:p w:rsidR="00112F44" w:rsidRDefault="00FB63F3">
      <w:pPr>
        <w:pStyle w:val="Heading4"/>
        <w:spacing w:before="0"/>
        <w:rPr>
          <w:rFonts w:ascii="Arial"/>
        </w:rPr>
      </w:pPr>
      <w:r>
        <w:rPr>
          <w:rFonts w:ascii="Arial"/>
        </w:rPr>
        <w:t>Recommendation</w:t>
      </w:r>
      <w:r>
        <w:rPr>
          <w:rFonts w:ascii="Arial"/>
          <w:spacing w:val="-11"/>
        </w:rPr>
        <w:t xml:space="preserve"> </w:t>
      </w:r>
      <w:r>
        <w:rPr>
          <w:rFonts w:ascii="Arial"/>
          <w:spacing w:val="-4"/>
        </w:rPr>
        <w:t>5.13</w:t>
      </w:r>
    </w:p>
    <w:p w:rsidR="00112F44" w:rsidRDefault="00FB63F3">
      <w:pPr>
        <w:pStyle w:val="Heading4"/>
        <w:spacing w:line="213" w:lineRule="auto"/>
        <w:ind w:right="447"/>
      </w:pPr>
      <w:r>
        <w:t>IPART supports greater research on the relationship between gaming venue design and the level of problem gambling.</w:t>
      </w:r>
      <w:r>
        <w:rPr>
          <w:spacing w:val="40"/>
        </w:rPr>
        <w:t xml:space="preserve"> </w:t>
      </w:r>
      <w:r>
        <w:t>Research should specify design features which foster a more responsible gaming environment.</w:t>
      </w:r>
      <w:r>
        <w:rPr>
          <w:spacing w:val="40"/>
        </w:rPr>
        <w:t xml:space="preserve"> </w:t>
      </w:r>
      <w:r>
        <w:t>The desirable features could then be included in gaming codes of conduct with venues given a transitional period to meet the code standards.</w:t>
      </w:r>
    </w:p>
    <w:p w:rsidR="00112F44" w:rsidRDefault="00FB63F3">
      <w:pPr>
        <w:pStyle w:val="Heading2"/>
        <w:numPr>
          <w:ilvl w:val="1"/>
          <w:numId w:val="45"/>
        </w:numPr>
        <w:tabs>
          <w:tab w:val="left" w:pos="1091"/>
        </w:tabs>
        <w:spacing w:before="266"/>
        <w:ind w:left="1091" w:hanging="690"/>
      </w:pPr>
      <w:bookmarkStart w:id="57" w:name="_TOC_250019"/>
      <w:r>
        <w:t>Community</w:t>
      </w:r>
      <w:r>
        <w:rPr>
          <w:spacing w:val="-5"/>
        </w:rPr>
        <w:t xml:space="preserve"> </w:t>
      </w:r>
      <w:bookmarkEnd w:id="57"/>
      <w:r>
        <w:rPr>
          <w:spacing w:val="-2"/>
        </w:rPr>
        <w:t>consultation</w:t>
      </w:r>
    </w:p>
    <w:p w:rsidR="00112F44" w:rsidRDefault="00FB63F3">
      <w:pPr>
        <w:pStyle w:val="BodyText"/>
        <w:spacing w:before="235" w:line="216" w:lineRule="auto"/>
        <w:ind w:right="451"/>
        <w:jc w:val="both"/>
      </w:pPr>
      <w:r>
        <w:t>As detailed in section 2, NSW has 10% of the world’s gaming machines, a high profile</w:t>
      </w:r>
      <w:r>
        <w:rPr>
          <w:spacing w:val="40"/>
        </w:rPr>
        <w:t xml:space="preserve"> </w:t>
      </w:r>
      <w:r>
        <w:t>casino,</w:t>
      </w:r>
      <w:r>
        <w:rPr>
          <w:spacing w:val="17"/>
        </w:rPr>
        <w:t xml:space="preserve"> </w:t>
      </w:r>
      <w:r>
        <w:t>and a</w:t>
      </w:r>
      <w:r>
        <w:rPr>
          <w:spacing w:val="17"/>
        </w:rPr>
        <w:t xml:space="preserve"> </w:t>
      </w:r>
      <w:r>
        <w:t>well</w:t>
      </w:r>
      <w:r>
        <w:rPr>
          <w:spacing w:val="17"/>
        </w:rPr>
        <w:t xml:space="preserve"> </w:t>
      </w:r>
      <w:r>
        <w:t>developed</w:t>
      </w:r>
      <w:r>
        <w:rPr>
          <w:spacing w:val="19"/>
        </w:rPr>
        <w:t xml:space="preserve"> </w:t>
      </w:r>
      <w:r>
        <w:t>lotteries</w:t>
      </w:r>
      <w:r>
        <w:rPr>
          <w:spacing w:val="19"/>
        </w:rPr>
        <w:t xml:space="preserve"> </w:t>
      </w:r>
      <w:r>
        <w:t>product</w:t>
      </w:r>
      <w:r>
        <w:rPr>
          <w:spacing w:val="19"/>
        </w:rPr>
        <w:t xml:space="preserve"> </w:t>
      </w:r>
      <w:r>
        <w:t>market.</w:t>
      </w:r>
      <w:r>
        <w:rPr>
          <w:spacing w:val="80"/>
        </w:rPr>
        <w:t xml:space="preserve"> </w:t>
      </w:r>
      <w:r>
        <w:t>On</w:t>
      </w:r>
      <w:r>
        <w:rPr>
          <w:spacing w:val="20"/>
        </w:rPr>
        <w:t xml:space="preserve"> </w:t>
      </w:r>
      <w:r>
        <w:t>average,</w:t>
      </w:r>
      <w:r>
        <w:rPr>
          <w:spacing w:val="17"/>
        </w:rPr>
        <w:t xml:space="preserve"> </w:t>
      </w:r>
      <w:r>
        <w:t>NSW</w:t>
      </w:r>
      <w:r>
        <w:rPr>
          <w:spacing w:val="19"/>
        </w:rPr>
        <w:t xml:space="preserve"> </w:t>
      </w:r>
      <w:r>
        <w:t>adults</w:t>
      </w:r>
      <w:r>
        <w:rPr>
          <w:spacing w:val="17"/>
        </w:rPr>
        <w:t xml:space="preserve"> </w:t>
      </w:r>
      <w:r>
        <w:t>lose</w:t>
      </w:r>
      <w:r>
        <w:rPr>
          <w:spacing w:val="19"/>
        </w:rPr>
        <w:t xml:space="preserve"> </w:t>
      </w:r>
      <w:r>
        <w:t>over</w:t>
      </w:r>
    </w:p>
    <w:p w:rsidR="00112F44" w:rsidRDefault="00FB63F3">
      <w:pPr>
        <w:pStyle w:val="BodyText"/>
        <w:spacing w:line="216" w:lineRule="auto"/>
        <w:ind w:right="448"/>
        <w:jc w:val="both"/>
      </w:pPr>
      <w:r>
        <w:t>$700</w:t>
      </w:r>
      <w:r>
        <w:rPr>
          <w:spacing w:val="-2"/>
        </w:rPr>
        <w:t xml:space="preserve"> </w:t>
      </w:r>
      <w:r>
        <w:t>pa</w:t>
      </w:r>
      <w:r>
        <w:rPr>
          <w:spacing w:val="-2"/>
        </w:rPr>
        <w:t xml:space="preserve"> </w:t>
      </w:r>
      <w:r>
        <w:t>to</w:t>
      </w:r>
      <w:r>
        <w:rPr>
          <w:spacing w:val="-2"/>
        </w:rPr>
        <w:t xml:space="preserve"> </w:t>
      </w:r>
      <w:r>
        <w:t>the</w:t>
      </w:r>
      <w:r>
        <w:rPr>
          <w:spacing w:val="-2"/>
        </w:rPr>
        <w:t xml:space="preserve"> </w:t>
      </w:r>
      <w:r>
        <w:t>gaming</w:t>
      </w:r>
      <w:r>
        <w:rPr>
          <w:spacing w:val="-5"/>
        </w:rPr>
        <w:t xml:space="preserve"> </w:t>
      </w:r>
      <w:r>
        <w:t>industry.</w:t>
      </w:r>
      <w:r>
        <w:rPr>
          <w:spacing w:val="40"/>
        </w:rPr>
        <w:t xml:space="preserve"> </w:t>
      </w:r>
      <w:r>
        <w:t>Access to gambling</w:t>
      </w:r>
      <w:r>
        <w:rPr>
          <w:spacing w:val="-2"/>
        </w:rPr>
        <w:t xml:space="preserve"> </w:t>
      </w:r>
      <w:r>
        <w:t>has increased steadily over the past</w:t>
      </w:r>
      <w:r>
        <w:rPr>
          <w:spacing w:val="-2"/>
        </w:rPr>
        <w:t xml:space="preserve"> </w:t>
      </w:r>
      <w:r>
        <w:t>few years. Concerns over the impacts of gambling</w:t>
      </w:r>
      <w:r>
        <w:rPr>
          <w:spacing w:val="-1"/>
        </w:rPr>
        <w:t xml:space="preserve"> </w:t>
      </w:r>
      <w:r>
        <w:t>are increasingly being expressed by all sectors of the community (see section 7).</w:t>
      </w:r>
    </w:p>
    <w:p w:rsidR="00112F44" w:rsidRDefault="00FB63F3">
      <w:pPr>
        <w:pStyle w:val="BodyText"/>
        <w:spacing w:before="263" w:line="216" w:lineRule="auto"/>
        <w:ind w:right="447"/>
        <w:jc w:val="both"/>
        <w:rPr>
          <w:sz w:val="11"/>
        </w:rPr>
      </w:pPr>
      <w:r>
        <w:t>This inquiry has received a large number of submissions.</w:t>
      </w:r>
      <w:r>
        <w:rPr>
          <w:spacing w:val="40"/>
        </w:rPr>
        <w:t xml:space="preserve"> </w:t>
      </w:r>
      <w:r>
        <w:t>This indicates the high level of public interest in gaming regulation and the social impacts of gaming.</w:t>
      </w:r>
      <w:r>
        <w:rPr>
          <w:spacing w:val="40"/>
        </w:rPr>
        <w:t xml:space="preserve"> </w:t>
      </w:r>
      <w:r>
        <w:t>A diverse range of submissions</w:t>
      </w:r>
      <w:r>
        <w:rPr>
          <w:spacing w:val="-1"/>
        </w:rPr>
        <w:t xml:space="preserve"> </w:t>
      </w:r>
      <w:r>
        <w:t>seek</w:t>
      </w:r>
      <w:r>
        <w:rPr>
          <w:spacing w:val="-1"/>
        </w:rPr>
        <w:t xml:space="preserve"> </w:t>
      </w:r>
      <w:r>
        <w:t>opportunities</w:t>
      </w:r>
      <w:r>
        <w:rPr>
          <w:spacing w:val="-4"/>
        </w:rPr>
        <w:t xml:space="preserve"> </w:t>
      </w:r>
      <w:r>
        <w:t>to</w:t>
      </w:r>
      <w:r>
        <w:rPr>
          <w:spacing w:val="-1"/>
        </w:rPr>
        <w:t xml:space="preserve"> </w:t>
      </w:r>
      <w:r>
        <w:t>express</w:t>
      </w:r>
      <w:r>
        <w:rPr>
          <w:spacing w:val="-1"/>
        </w:rPr>
        <w:t xml:space="preserve"> </w:t>
      </w:r>
      <w:r>
        <w:t>views to Government on proposed gaming policy changes on an ongoing basis.</w:t>
      </w:r>
      <w:r>
        <w:rPr>
          <w:position w:val="11"/>
          <w:sz w:val="11"/>
        </w:rPr>
        <w:t>128</w:t>
      </w:r>
    </w:p>
    <w:p w:rsidR="00112F44" w:rsidRDefault="00FB63F3">
      <w:pPr>
        <w:pStyle w:val="Heading4"/>
        <w:spacing w:before="267"/>
        <w:rPr>
          <w:rFonts w:ascii="Arial"/>
        </w:rPr>
      </w:pPr>
      <w:r>
        <w:rPr>
          <w:rFonts w:ascii="Arial"/>
        </w:rPr>
        <w:t>Recommendation</w:t>
      </w:r>
      <w:r>
        <w:rPr>
          <w:rFonts w:ascii="Arial"/>
          <w:spacing w:val="-11"/>
        </w:rPr>
        <w:t xml:space="preserve"> </w:t>
      </w:r>
      <w:r>
        <w:rPr>
          <w:rFonts w:ascii="Arial"/>
          <w:spacing w:val="-4"/>
        </w:rPr>
        <w:t>5.14</w:t>
      </w:r>
    </w:p>
    <w:p w:rsidR="00112F44" w:rsidRDefault="00FB63F3">
      <w:pPr>
        <w:pStyle w:val="Heading4"/>
        <w:spacing w:before="118" w:line="213" w:lineRule="auto"/>
        <w:ind w:right="446"/>
      </w:pPr>
      <w:r>
        <w:t>IPART recommends that the new Gaming and Liquor Agency should place greater</w:t>
      </w:r>
      <w:r>
        <w:rPr>
          <w:spacing w:val="-2"/>
        </w:rPr>
        <w:t xml:space="preserve"> </w:t>
      </w:r>
      <w:r>
        <w:t>emphasis on</w:t>
      </w:r>
      <w:r>
        <w:rPr>
          <w:spacing w:val="-1"/>
        </w:rPr>
        <w:t xml:space="preserve"> </w:t>
      </w:r>
      <w:r>
        <w:t>obtaining</w:t>
      </w:r>
      <w:r>
        <w:rPr>
          <w:spacing w:val="-4"/>
        </w:rPr>
        <w:t xml:space="preserve"> </w:t>
      </w:r>
      <w:r>
        <w:t>community</w:t>
      </w:r>
      <w:r>
        <w:rPr>
          <w:spacing w:val="-4"/>
        </w:rPr>
        <w:t xml:space="preserve"> </w:t>
      </w:r>
      <w:r>
        <w:t>input</w:t>
      </w:r>
      <w:r>
        <w:rPr>
          <w:spacing w:val="-1"/>
        </w:rPr>
        <w:t xml:space="preserve"> </w:t>
      </w:r>
      <w:r>
        <w:t>into the development of gaming</w:t>
      </w:r>
      <w:r>
        <w:rPr>
          <w:spacing w:val="-1"/>
        </w:rPr>
        <w:t xml:space="preserve"> </w:t>
      </w:r>
      <w:r>
        <w:t>related</w:t>
      </w:r>
      <w:r>
        <w:rPr>
          <w:spacing w:val="-1"/>
        </w:rPr>
        <w:t xml:space="preserve"> </w:t>
      </w:r>
      <w:r>
        <w:t>policies.</w:t>
      </w:r>
      <w:r>
        <w:rPr>
          <w:spacing w:val="40"/>
        </w:rPr>
        <w:t xml:space="preserve"> </w:t>
      </w:r>
      <w:r>
        <w:t>One</w:t>
      </w:r>
      <w:r>
        <w:rPr>
          <w:spacing w:val="-1"/>
        </w:rPr>
        <w:t xml:space="preserve"> </w:t>
      </w:r>
      <w:r>
        <w:t>way of achieving this, is to establish a community consultation committee.</w:t>
      </w: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94"/>
        <w:ind w:left="0"/>
        <w:rPr>
          <w:b/>
          <w:i/>
          <w:sz w:val="20"/>
        </w:rPr>
      </w:pPr>
      <w:r>
        <w:rPr>
          <w:noProof/>
          <w:lang w:val="en-AU" w:eastAsia="en-AU"/>
        </w:rPr>
        <mc:AlternateContent>
          <mc:Choice Requires="wps">
            <w:drawing>
              <wp:anchor distT="0" distB="0" distL="0" distR="0" simplePos="0" relativeHeight="487617024" behindDoc="1" locked="0" layoutInCell="1" allowOverlap="1">
                <wp:simplePos x="0" y="0"/>
                <wp:positionH relativeFrom="page">
                  <wp:posOffset>915416</wp:posOffset>
                </wp:positionH>
                <wp:positionV relativeFrom="paragraph">
                  <wp:posOffset>250382</wp:posOffset>
                </wp:positionV>
                <wp:extent cx="1858010" cy="1270"/>
                <wp:effectExtent l="0" t="0" r="0" b="0"/>
                <wp:wrapTopAndBottom/>
                <wp:docPr id="448" name="Graphic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F8C74" id="Graphic 448" o:spid="_x0000_s1026" style="position:absolute;margin-left:72.1pt;margin-top:19.7pt;width:146.3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2zOgIAAPgEAAAOAAAAZHJzL2Uyb0RvYy54bWysVE1v2zAMvQ/YfxB0X2wHzQ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4" w:line="213" w:lineRule="auto"/>
        <w:ind w:left="968" w:right="452" w:hanging="567"/>
        <w:rPr>
          <w:sz w:val="18"/>
        </w:rPr>
      </w:pPr>
      <w:r>
        <w:rPr>
          <w:spacing w:val="-4"/>
          <w:position w:val="9"/>
          <w:sz w:val="9"/>
        </w:rPr>
        <w:t>128</w:t>
      </w:r>
      <w:r>
        <w:rPr>
          <w:position w:val="9"/>
          <w:sz w:val="9"/>
        </w:rPr>
        <w:tab/>
      </w:r>
      <w:r>
        <w:rPr>
          <w:sz w:val="18"/>
        </w:rPr>
        <w:t>Submissions including Anglican Church Diocese of Sydney, NCOSS, Australian Hotels Association, the Australian Gaming Machine Manufacturers Association.</w:t>
      </w:r>
    </w:p>
    <w:p w:rsidR="00112F44" w:rsidRDefault="00112F44">
      <w:pPr>
        <w:spacing w:line="213" w:lineRule="auto"/>
        <w:rPr>
          <w:sz w:val="18"/>
        </w:rPr>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700"/>
        </w:tabs>
        <w:ind w:left="700" w:hanging="299"/>
      </w:pPr>
      <w:bookmarkStart w:id="58" w:name="_TOC_250018"/>
      <w:r>
        <w:lastRenderedPageBreak/>
        <w:t>GAMBLING</w:t>
      </w:r>
      <w:r>
        <w:rPr>
          <w:spacing w:val="-7"/>
        </w:rPr>
        <w:t xml:space="preserve"> </w:t>
      </w:r>
      <w:r>
        <w:t>SUPPORT</w:t>
      </w:r>
      <w:r>
        <w:rPr>
          <w:spacing w:val="-5"/>
        </w:rPr>
        <w:t xml:space="preserve"> </w:t>
      </w:r>
      <w:r>
        <w:t>SERVICES</w:t>
      </w:r>
      <w:r>
        <w:rPr>
          <w:spacing w:val="-4"/>
        </w:rPr>
        <w:t xml:space="preserve"> </w:t>
      </w:r>
      <w:r>
        <w:t>AND</w:t>
      </w:r>
      <w:r>
        <w:rPr>
          <w:spacing w:val="-4"/>
        </w:rPr>
        <w:t xml:space="preserve"> </w:t>
      </w:r>
      <w:bookmarkEnd w:id="58"/>
      <w:r>
        <w:rPr>
          <w:spacing w:val="-2"/>
        </w:rPr>
        <w:t>RESEARCH</w:t>
      </w:r>
    </w:p>
    <w:p w:rsidR="00112F44" w:rsidRDefault="00FB63F3">
      <w:pPr>
        <w:pStyle w:val="BodyText"/>
        <w:spacing w:before="212"/>
        <w:jc w:val="both"/>
      </w:pPr>
      <w:r>
        <w:t>The</w:t>
      </w:r>
      <w:r>
        <w:rPr>
          <w:spacing w:val="-2"/>
        </w:rPr>
        <w:t xml:space="preserve"> </w:t>
      </w:r>
      <w:r>
        <w:t>fifth</w:t>
      </w:r>
      <w:r>
        <w:rPr>
          <w:spacing w:val="-2"/>
        </w:rPr>
        <w:t xml:space="preserve"> </w:t>
      </w:r>
      <w:r>
        <w:t>term</w:t>
      </w:r>
      <w:r>
        <w:rPr>
          <w:spacing w:val="-2"/>
        </w:rPr>
        <w:t xml:space="preserve"> </w:t>
      </w:r>
      <w:r>
        <w:t>of</w:t>
      </w:r>
      <w:r>
        <w:rPr>
          <w:spacing w:val="-2"/>
        </w:rPr>
        <w:t xml:space="preserve"> </w:t>
      </w:r>
      <w:r>
        <w:t>reference</w:t>
      </w:r>
      <w:r>
        <w:rPr>
          <w:spacing w:val="-2"/>
        </w:rPr>
        <w:t xml:space="preserve"> </w:t>
      </w:r>
      <w:r>
        <w:t>for</w:t>
      </w:r>
      <w:r>
        <w:rPr>
          <w:spacing w:val="-2"/>
        </w:rPr>
        <w:t xml:space="preserve"> </w:t>
      </w:r>
      <w:r>
        <w:t>this</w:t>
      </w:r>
      <w:r>
        <w:rPr>
          <w:spacing w:val="-5"/>
        </w:rPr>
        <w:t xml:space="preserve"> </w:t>
      </w:r>
      <w:r>
        <w:t>inquiry</w:t>
      </w:r>
      <w:r>
        <w:rPr>
          <w:spacing w:val="-2"/>
        </w:rPr>
        <w:t xml:space="preserve"> </w:t>
      </w:r>
      <w:r>
        <w:t>requires</w:t>
      </w:r>
      <w:r>
        <w:rPr>
          <w:spacing w:val="-2"/>
        </w:rPr>
        <w:t xml:space="preserve"> </w:t>
      </w:r>
      <w:r>
        <w:t>IPART</w:t>
      </w:r>
      <w:r>
        <w:rPr>
          <w:spacing w:val="-2"/>
        </w:rPr>
        <w:t xml:space="preserve"> </w:t>
      </w:r>
      <w:r>
        <w:t>to</w:t>
      </w:r>
      <w:r>
        <w:rPr>
          <w:spacing w:val="-2"/>
        </w:rPr>
        <w:t xml:space="preserve"> </w:t>
      </w:r>
      <w:r>
        <w:t>investigate</w:t>
      </w:r>
      <w:r>
        <w:rPr>
          <w:spacing w:val="-1"/>
        </w:rPr>
        <w:t xml:space="preserve"> </w:t>
      </w:r>
      <w:r>
        <w:rPr>
          <w:spacing w:val="-4"/>
        </w:rPr>
        <w:t>the,</w:t>
      </w:r>
    </w:p>
    <w:p w:rsidR="00112F44" w:rsidRDefault="00FB63F3">
      <w:pPr>
        <w:pStyle w:val="ListParagraph"/>
        <w:numPr>
          <w:ilvl w:val="0"/>
          <w:numId w:val="30"/>
        </w:numPr>
        <w:tabs>
          <w:tab w:val="left" w:pos="1121"/>
          <w:tab w:val="left" w:pos="1147"/>
        </w:tabs>
        <w:spacing w:before="217" w:line="211" w:lineRule="auto"/>
        <w:ind w:left="1121" w:right="1285" w:hanging="154"/>
        <w:rPr>
          <w:b/>
          <w:sz w:val="18"/>
        </w:rPr>
      </w:pPr>
      <w:r>
        <w:rPr>
          <w:b/>
          <w:sz w:val="18"/>
        </w:rPr>
        <w:tab/>
        <w:t>co-ordination</w:t>
      </w:r>
      <w:r>
        <w:rPr>
          <w:b/>
          <w:spacing w:val="-3"/>
          <w:sz w:val="18"/>
        </w:rPr>
        <w:t xml:space="preserve"> </w:t>
      </w:r>
      <w:r>
        <w:rPr>
          <w:b/>
          <w:sz w:val="18"/>
        </w:rPr>
        <w:t>of</w:t>
      </w:r>
      <w:r>
        <w:rPr>
          <w:b/>
          <w:spacing w:val="-3"/>
          <w:sz w:val="18"/>
        </w:rPr>
        <w:t xml:space="preserve"> </w:t>
      </w:r>
      <w:r>
        <w:rPr>
          <w:b/>
          <w:sz w:val="18"/>
        </w:rPr>
        <w:t>problem</w:t>
      </w:r>
      <w:r>
        <w:rPr>
          <w:b/>
          <w:spacing w:val="-5"/>
          <w:sz w:val="18"/>
        </w:rPr>
        <w:t xml:space="preserve"> </w:t>
      </w:r>
      <w:r>
        <w:rPr>
          <w:b/>
          <w:sz w:val="18"/>
        </w:rPr>
        <w:t>gaming</w:t>
      </w:r>
      <w:r>
        <w:rPr>
          <w:b/>
          <w:spacing w:val="-5"/>
          <w:sz w:val="18"/>
        </w:rPr>
        <w:t xml:space="preserve"> </w:t>
      </w:r>
      <w:r>
        <w:rPr>
          <w:b/>
          <w:sz w:val="18"/>
        </w:rPr>
        <w:t>support</w:t>
      </w:r>
      <w:r>
        <w:rPr>
          <w:b/>
          <w:spacing w:val="-3"/>
          <w:sz w:val="18"/>
        </w:rPr>
        <w:t xml:space="preserve"> </w:t>
      </w:r>
      <w:r>
        <w:rPr>
          <w:b/>
          <w:sz w:val="18"/>
        </w:rPr>
        <w:t>services</w:t>
      </w:r>
      <w:r>
        <w:rPr>
          <w:b/>
          <w:spacing w:val="-4"/>
          <w:sz w:val="18"/>
        </w:rPr>
        <w:t xml:space="preserve"> </w:t>
      </w:r>
      <w:r>
        <w:rPr>
          <w:b/>
          <w:sz w:val="18"/>
        </w:rPr>
        <w:t>and</w:t>
      </w:r>
      <w:r>
        <w:rPr>
          <w:b/>
          <w:spacing w:val="-5"/>
          <w:sz w:val="18"/>
        </w:rPr>
        <w:t xml:space="preserve"> </w:t>
      </w:r>
      <w:r>
        <w:rPr>
          <w:b/>
          <w:sz w:val="18"/>
        </w:rPr>
        <w:t>research</w:t>
      </w:r>
      <w:r>
        <w:rPr>
          <w:b/>
          <w:spacing w:val="-3"/>
          <w:sz w:val="18"/>
        </w:rPr>
        <w:t xml:space="preserve"> </w:t>
      </w:r>
      <w:r>
        <w:rPr>
          <w:b/>
          <w:sz w:val="18"/>
        </w:rPr>
        <w:t>centres</w:t>
      </w:r>
      <w:r>
        <w:rPr>
          <w:b/>
          <w:spacing w:val="-4"/>
          <w:sz w:val="18"/>
        </w:rPr>
        <w:t xml:space="preserve"> </w:t>
      </w:r>
      <w:r>
        <w:rPr>
          <w:b/>
          <w:sz w:val="18"/>
        </w:rPr>
        <w:t>to</w:t>
      </w:r>
      <w:r>
        <w:rPr>
          <w:b/>
          <w:spacing w:val="-2"/>
          <w:sz w:val="18"/>
        </w:rPr>
        <w:t xml:space="preserve"> </w:t>
      </w:r>
      <w:r>
        <w:rPr>
          <w:b/>
          <w:sz w:val="18"/>
        </w:rPr>
        <w:t>address</w:t>
      </w:r>
      <w:r>
        <w:rPr>
          <w:b/>
          <w:spacing w:val="-4"/>
          <w:sz w:val="18"/>
        </w:rPr>
        <w:t xml:space="preserve"> </w:t>
      </w:r>
      <w:r>
        <w:rPr>
          <w:b/>
          <w:sz w:val="18"/>
        </w:rPr>
        <w:t xml:space="preserve">problem </w:t>
      </w:r>
      <w:r>
        <w:rPr>
          <w:b/>
          <w:spacing w:val="-2"/>
          <w:sz w:val="18"/>
        </w:rPr>
        <w:t>gaming</w:t>
      </w:r>
    </w:p>
    <w:p w:rsidR="00112F44" w:rsidRDefault="00112F44">
      <w:pPr>
        <w:pStyle w:val="BodyText"/>
        <w:spacing w:before="22"/>
        <w:ind w:left="0"/>
        <w:rPr>
          <w:b/>
          <w:sz w:val="18"/>
        </w:rPr>
      </w:pPr>
    </w:p>
    <w:p w:rsidR="00112F44" w:rsidRDefault="00FB63F3">
      <w:pPr>
        <w:pStyle w:val="Heading2"/>
        <w:numPr>
          <w:ilvl w:val="1"/>
          <w:numId w:val="45"/>
        </w:numPr>
        <w:tabs>
          <w:tab w:val="left" w:pos="933"/>
        </w:tabs>
        <w:spacing w:before="0"/>
        <w:ind w:left="933" w:hanging="532"/>
      </w:pPr>
      <w:bookmarkStart w:id="59" w:name="_TOC_250017"/>
      <w:r>
        <w:t>Defining</w:t>
      </w:r>
      <w:r>
        <w:rPr>
          <w:spacing w:val="-3"/>
        </w:rPr>
        <w:t xml:space="preserve"> </w:t>
      </w:r>
      <w:r>
        <w:t>problem</w:t>
      </w:r>
      <w:bookmarkEnd w:id="59"/>
      <w:r>
        <w:rPr>
          <w:spacing w:val="-2"/>
        </w:rPr>
        <w:t xml:space="preserve"> gaming</w:t>
      </w:r>
    </w:p>
    <w:p w:rsidR="00112F44" w:rsidRDefault="00FB63F3">
      <w:pPr>
        <w:pStyle w:val="BodyText"/>
        <w:spacing w:before="235" w:line="216" w:lineRule="auto"/>
        <w:ind w:right="446"/>
        <w:jc w:val="both"/>
      </w:pPr>
      <w:r>
        <w:t>Defining what level of gambling constitutes problem gambling is extremely difficult as individuals have diverse disposable incomes and react differently to spending long periods of time gambling.</w:t>
      </w:r>
      <w:r>
        <w:rPr>
          <w:spacing w:val="40"/>
        </w:rPr>
        <w:t xml:space="preserve"> </w:t>
      </w:r>
      <w:r>
        <w:t>One method of identification is the Gamblers Anonymous (GA) twenty question test.</w:t>
      </w:r>
      <w:r>
        <w:rPr>
          <w:spacing w:val="40"/>
        </w:rPr>
        <w:t xml:space="preserve"> </w:t>
      </w:r>
      <w:r>
        <w:t>The GA test is contained in Box 5 below.</w:t>
      </w:r>
    </w:p>
    <w:p w:rsidR="00112F44" w:rsidRDefault="00112F44">
      <w:pPr>
        <w:pStyle w:val="BodyText"/>
        <w:spacing w:before="12"/>
        <w:ind w:left="0"/>
      </w:pPr>
    </w:p>
    <w:p w:rsidR="00112F44" w:rsidRDefault="00FB63F3">
      <w:pPr>
        <w:tabs>
          <w:tab w:val="left" w:pos="2140"/>
        </w:tabs>
        <w:spacing w:before="1"/>
        <w:ind w:left="1292"/>
        <w:rPr>
          <w:rFonts w:ascii="Arial"/>
          <w:b/>
        </w:rPr>
      </w:pPr>
      <w:r>
        <w:rPr>
          <w:noProof/>
          <w:lang w:val="en-AU" w:eastAsia="en-AU"/>
        </w:rPr>
        <mc:AlternateContent>
          <mc:Choice Requires="wpg">
            <w:drawing>
              <wp:anchor distT="0" distB="0" distL="0" distR="0" simplePos="0" relativeHeight="485615104" behindDoc="1" locked="0" layoutInCell="1" allowOverlap="1">
                <wp:simplePos x="0" y="0"/>
                <wp:positionH relativeFrom="page">
                  <wp:posOffset>819403</wp:posOffset>
                </wp:positionH>
                <wp:positionV relativeFrom="paragraph">
                  <wp:posOffset>-24465</wp:posOffset>
                </wp:positionV>
                <wp:extent cx="5953125" cy="4681855"/>
                <wp:effectExtent l="0" t="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4681855"/>
                          <a:chOff x="0" y="0"/>
                          <a:chExt cx="5953125" cy="4681855"/>
                        </a:xfrm>
                      </wpg:grpSpPr>
                      <wps:wsp>
                        <wps:cNvPr id="456" name="Graphic 456"/>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457" name="Graphic 457"/>
                        <wps:cNvSpPr/>
                        <wps:spPr>
                          <a:xfrm>
                            <a:off x="-12" y="0"/>
                            <a:ext cx="5953125" cy="189230"/>
                          </a:xfrm>
                          <a:custGeom>
                            <a:avLst/>
                            <a:gdLst/>
                            <a:ahLst/>
                            <a:cxnLst/>
                            <a:rect l="l" t="t" r="r" b="b"/>
                            <a:pathLst>
                              <a:path w="5953125" h="189230">
                                <a:moveTo>
                                  <a:pt x="27432" y="18288"/>
                                </a:moveTo>
                                <a:lnTo>
                                  <a:pt x="18300" y="18288"/>
                                </a:lnTo>
                                <a:lnTo>
                                  <a:pt x="18300" y="27432"/>
                                </a:lnTo>
                                <a:lnTo>
                                  <a:pt x="18300" y="188976"/>
                                </a:lnTo>
                                <a:lnTo>
                                  <a:pt x="27432" y="188976"/>
                                </a:lnTo>
                                <a:lnTo>
                                  <a:pt x="27432" y="27444"/>
                                </a:lnTo>
                                <a:lnTo>
                                  <a:pt x="27432" y="18288"/>
                                </a:lnTo>
                                <a:close/>
                              </a:path>
                              <a:path w="5953125" h="189230">
                                <a:moveTo>
                                  <a:pt x="27432" y="0"/>
                                </a:moveTo>
                                <a:lnTo>
                                  <a:pt x="9144" y="0"/>
                                </a:lnTo>
                                <a:lnTo>
                                  <a:pt x="0" y="0"/>
                                </a:lnTo>
                                <a:lnTo>
                                  <a:pt x="0" y="9144"/>
                                </a:lnTo>
                                <a:lnTo>
                                  <a:pt x="0" y="27432"/>
                                </a:lnTo>
                                <a:lnTo>
                                  <a:pt x="0" y="188976"/>
                                </a:lnTo>
                                <a:lnTo>
                                  <a:pt x="9144" y="188976"/>
                                </a:lnTo>
                                <a:lnTo>
                                  <a:pt x="9144" y="27432"/>
                                </a:lnTo>
                                <a:lnTo>
                                  <a:pt x="9144" y="9144"/>
                                </a:lnTo>
                                <a:lnTo>
                                  <a:pt x="27432" y="9144"/>
                                </a:lnTo>
                                <a:lnTo>
                                  <a:pt x="27432" y="0"/>
                                </a:lnTo>
                                <a:close/>
                              </a:path>
                              <a:path w="5953125" h="189230">
                                <a:moveTo>
                                  <a:pt x="5925312" y="18288"/>
                                </a:moveTo>
                                <a:lnTo>
                                  <a:pt x="27444" y="18288"/>
                                </a:lnTo>
                                <a:lnTo>
                                  <a:pt x="27444" y="27444"/>
                                </a:lnTo>
                                <a:lnTo>
                                  <a:pt x="5925312" y="27444"/>
                                </a:lnTo>
                                <a:lnTo>
                                  <a:pt x="5925312" y="18288"/>
                                </a:lnTo>
                                <a:close/>
                              </a:path>
                              <a:path w="5953125" h="189230">
                                <a:moveTo>
                                  <a:pt x="5925312" y="0"/>
                                </a:moveTo>
                                <a:lnTo>
                                  <a:pt x="27444" y="0"/>
                                </a:lnTo>
                                <a:lnTo>
                                  <a:pt x="27444" y="9144"/>
                                </a:lnTo>
                                <a:lnTo>
                                  <a:pt x="5925312" y="9144"/>
                                </a:lnTo>
                                <a:lnTo>
                                  <a:pt x="5925312" y="0"/>
                                </a:lnTo>
                                <a:close/>
                              </a:path>
                              <a:path w="5953125" h="189230">
                                <a:moveTo>
                                  <a:pt x="5934468" y="18288"/>
                                </a:moveTo>
                                <a:lnTo>
                                  <a:pt x="5925324" y="18288"/>
                                </a:lnTo>
                                <a:lnTo>
                                  <a:pt x="5925324" y="27432"/>
                                </a:lnTo>
                                <a:lnTo>
                                  <a:pt x="5925324" y="188976"/>
                                </a:lnTo>
                                <a:lnTo>
                                  <a:pt x="5934468" y="188976"/>
                                </a:lnTo>
                                <a:lnTo>
                                  <a:pt x="5934468" y="27444"/>
                                </a:lnTo>
                                <a:lnTo>
                                  <a:pt x="5934468" y="18288"/>
                                </a:lnTo>
                                <a:close/>
                              </a:path>
                              <a:path w="5953125" h="189230">
                                <a:moveTo>
                                  <a:pt x="5952756" y="0"/>
                                </a:moveTo>
                                <a:lnTo>
                                  <a:pt x="5943612" y="0"/>
                                </a:lnTo>
                                <a:lnTo>
                                  <a:pt x="5925324" y="0"/>
                                </a:lnTo>
                                <a:lnTo>
                                  <a:pt x="5925324" y="9144"/>
                                </a:lnTo>
                                <a:lnTo>
                                  <a:pt x="5943612" y="9144"/>
                                </a:lnTo>
                                <a:lnTo>
                                  <a:pt x="5943612" y="27432"/>
                                </a:lnTo>
                                <a:lnTo>
                                  <a:pt x="5943612" y="188976"/>
                                </a:lnTo>
                                <a:lnTo>
                                  <a:pt x="5952756" y="188976"/>
                                </a:lnTo>
                                <a:lnTo>
                                  <a:pt x="5952756" y="27432"/>
                                </a:lnTo>
                                <a:lnTo>
                                  <a:pt x="5952756" y="9144"/>
                                </a:lnTo>
                                <a:lnTo>
                                  <a:pt x="5952756"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27432" y="1889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59" name="Graphic 459"/>
                        <wps:cNvSpPr/>
                        <wps:spPr>
                          <a:xfrm>
                            <a:off x="-12" y="1889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0" name="Graphic 460"/>
                        <wps:cNvSpPr/>
                        <wps:spPr>
                          <a:xfrm>
                            <a:off x="27432" y="3429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1" name="Graphic 461"/>
                        <wps:cNvSpPr/>
                        <wps:spPr>
                          <a:xfrm>
                            <a:off x="-12" y="3428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2" name="Graphic 462"/>
                        <wps:cNvSpPr/>
                        <wps:spPr>
                          <a:xfrm>
                            <a:off x="27432" y="4953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3" name="Graphic 463"/>
                        <wps:cNvSpPr/>
                        <wps:spPr>
                          <a:xfrm>
                            <a:off x="-12" y="4952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27432" y="6492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5" name="Graphic 465"/>
                        <wps:cNvSpPr/>
                        <wps:spPr>
                          <a:xfrm>
                            <a:off x="-12" y="6492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6" name="Graphic 466"/>
                        <wps:cNvSpPr/>
                        <wps:spPr>
                          <a:xfrm>
                            <a:off x="27432" y="8031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7" name="Graphic 467"/>
                        <wps:cNvSpPr/>
                        <wps:spPr>
                          <a:xfrm>
                            <a:off x="-12" y="8031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27432" y="957072"/>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469" name="Graphic 469"/>
                        <wps:cNvSpPr/>
                        <wps:spPr>
                          <a:xfrm>
                            <a:off x="-12" y="957071"/>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27432" y="11079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1" name="Graphic 471"/>
                        <wps:cNvSpPr/>
                        <wps:spPr>
                          <a:xfrm>
                            <a:off x="-12" y="11079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2" name="Graphic 472"/>
                        <wps:cNvSpPr/>
                        <wps:spPr>
                          <a:xfrm>
                            <a:off x="27432" y="12618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3" name="Graphic 473"/>
                        <wps:cNvSpPr/>
                        <wps:spPr>
                          <a:xfrm>
                            <a:off x="-12" y="12618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27432" y="141579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5" name="Graphic 475"/>
                        <wps:cNvSpPr/>
                        <wps:spPr>
                          <a:xfrm>
                            <a:off x="-12" y="141579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6" name="Graphic 476"/>
                        <wps:cNvSpPr/>
                        <wps:spPr>
                          <a:xfrm>
                            <a:off x="27432" y="156971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7" name="Graphic 477"/>
                        <wps:cNvSpPr/>
                        <wps:spPr>
                          <a:xfrm>
                            <a:off x="-12" y="15697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27432" y="17221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9" name="Graphic 479"/>
                        <wps:cNvSpPr/>
                        <wps:spPr>
                          <a:xfrm>
                            <a:off x="-12" y="17221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0" name="Graphic 480"/>
                        <wps:cNvSpPr/>
                        <wps:spPr>
                          <a:xfrm>
                            <a:off x="27432" y="18760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1" name="Graphic 481"/>
                        <wps:cNvSpPr/>
                        <wps:spPr>
                          <a:xfrm>
                            <a:off x="-12" y="18760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2" name="Graphic 482"/>
                        <wps:cNvSpPr/>
                        <wps:spPr>
                          <a:xfrm>
                            <a:off x="27432" y="202996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3" name="Graphic 483"/>
                        <wps:cNvSpPr/>
                        <wps:spPr>
                          <a:xfrm>
                            <a:off x="-12" y="202996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4" name="Graphic 484"/>
                        <wps:cNvSpPr/>
                        <wps:spPr>
                          <a:xfrm>
                            <a:off x="27432" y="218389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5" name="Graphic 485"/>
                        <wps:cNvSpPr/>
                        <wps:spPr>
                          <a:xfrm>
                            <a:off x="-12" y="218389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6" name="Graphic 486"/>
                        <wps:cNvSpPr/>
                        <wps:spPr>
                          <a:xfrm>
                            <a:off x="27432" y="233781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7" name="Graphic 487"/>
                        <wps:cNvSpPr/>
                        <wps:spPr>
                          <a:xfrm>
                            <a:off x="-12" y="233781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488" name="Graphic 488"/>
                        <wps:cNvSpPr/>
                        <wps:spPr>
                          <a:xfrm>
                            <a:off x="27432" y="249173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9" name="Graphic 489"/>
                        <wps:cNvSpPr/>
                        <wps:spPr>
                          <a:xfrm>
                            <a:off x="-12" y="24917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0" name="Graphic 490"/>
                        <wps:cNvSpPr/>
                        <wps:spPr>
                          <a:xfrm>
                            <a:off x="27432" y="264413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1" name="Graphic 491"/>
                        <wps:cNvSpPr/>
                        <wps:spPr>
                          <a:xfrm>
                            <a:off x="-12" y="26441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2" name="Graphic 492"/>
                        <wps:cNvSpPr/>
                        <wps:spPr>
                          <a:xfrm>
                            <a:off x="27432" y="279806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3" name="Graphic 493"/>
                        <wps:cNvSpPr/>
                        <wps:spPr>
                          <a:xfrm>
                            <a:off x="-12" y="27980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4" name="Graphic 494"/>
                        <wps:cNvSpPr/>
                        <wps:spPr>
                          <a:xfrm>
                            <a:off x="27432" y="29519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5" name="Graphic 495"/>
                        <wps:cNvSpPr/>
                        <wps:spPr>
                          <a:xfrm>
                            <a:off x="-12" y="29519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6" name="Graphic 496"/>
                        <wps:cNvSpPr/>
                        <wps:spPr>
                          <a:xfrm>
                            <a:off x="27432" y="31059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7" name="Graphic 497"/>
                        <wps:cNvSpPr/>
                        <wps:spPr>
                          <a:xfrm>
                            <a:off x="-12" y="31059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27432" y="325983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9" name="Graphic 499"/>
                        <wps:cNvSpPr/>
                        <wps:spPr>
                          <a:xfrm>
                            <a:off x="-12" y="32598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0" name="Graphic 500"/>
                        <wps:cNvSpPr/>
                        <wps:spPr>
                          <a:xfrm>
                            <a:off x="27432" y="3413759"/>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1" name="Graphic 501"/>
                        <wps:cNvSpPr/>
                        <wps:spPr>
                          <a:xfrm>
                            <a:off x="-12" y="34137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2" name="Graphic 502"/>
                        <wps:cNvSpPr/>
                        <wps:spPr>
                          <a:xfrm>
                            <a:off x="27432" y="3566159"/>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3" name="Graphic 503"/>
                        <wps:cNvSpPr/>
                        <wps:spPr>
                          <a:xfrm>
                            <a:off x="-12" y="35661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4" name="Graphic 504"/>
                        <wps:cNvSpPr/>
                        <wps:spPr>
                          <a:xfrm>
                            <a:off x="27432" y="372008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05" name="Graphic 505"/>
                        <wps:cNvSpPr/>
                        <wps:spPr>
                          <a:xfrm>
                            <a:off x="-12" y="37200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6" name="Graphic 506"/>
                        <wps:cNvSpPr/>
                        <wps:spPr>
                          <a:xfrm>
                            <a:off x="27432" y="387400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7" name="Graphic 507"/>
                        <wps:cNvSpPr/>
                        <wps:spPr>
                          <a:xfrm>
                            <a:off x="-12" y="38740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27432" y="402793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09" name="Graphic 509"/>
                        <wps:cNvSpPr/>
                        <wps:spPr>
                          <a:xfrm>
                            <a:off x="-12" y="4027931"/>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510" name="Graphic 510"/>
                        <wps:cNvSpPr/>
                        <wps:spPr>
                          <a:xfrm>
                            <a:off x="27432" y="418185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11" name="Graphic 511"/>
                        <wps:cNvSpPr/>
                        <wps:spPr>
                          <a:xfrm>
                            <a:off x="-12" y="41818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27432" y="4335779"/>
                            <a:ext cx="5897880" cy="151130"/>
                          </a:xfrm>
                          <a:custGeom>
                            <a:avLst/>
                            <a:gdLst/>
                            <a:ahLst/>
                            <a:cxnLst/>
                            <a:rect l="l" t="t" r="r" b="b"/>
                            <a:pathLst>
                              <a:path w="5897880" h="151130">
                                <a:moveTo>
                                  <a:pt x="5897879" y="0"/>
                                </a:moveTo>
                                <a:lnTo>
                                  <a:pt x="0" y="0"/>
                                </a:lnTo>
                                <a:lnTo>
                                  <a:pt x="0" y="150876"/>
                                </a:lnTo>
                                <a:lnTo>
                                  <a:pt x="5897879" y="150876"/>
                                </a:lnTo>
                                <a:lnTo>
                                  <a:pt x="5897879" y="0"/>
                                </a:lnTo>
                                <a:close/>
                              </a:path>
                            </a:pathLst>
                          </a:custGeom>
                          <a:solidFill>
                            <a:srgbClr val="E4E4E4"/>
                          </a:solidFill>
                        </wps:spPr>
                        <wps:bodyPr wrap="square" lIns="0" tIns="0" rIns="0" bIns="0" rtlCol="0">
                          <a:prstTxWarp prst="textNoShape">
                            <a:avLst/>
                          </a:prstTxWarp>
                          <a:noAutofit/>
                        </wps:bodyPr>
                      </wps:wsp>
                      <wps:wsp>
                        <wps:cNvPr id="513" name="Graphic 513"/>
                        <wps:cNvSpPr/>
                        <wps:spPr>
                          <a:xfrm>
                            <a:off x="-12" y="4335779"/>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514" name="Graphic 514"/>
                        <wps:cNvSpPr/>
                        <wps:spPr>
                          <a:xfrm>
                            <a:off x="27432" y="4486655"/>
                            <a:ext cx="5897880" cy="167640"/>
                          </a:xfrm>
                          <a:custGeom>
                            <a:avLst/>
                            <a:gdLst/>
                            <a:ahLst/>
                            <a:cxnLst/>
                            <a:rect l="l" t="t" r="r" b="b"/>
                            <a:pathLst>
                              <a:path w="5897880" h="167640">
                                <a:moveTo>
                                  <a:pt x="5897879" y="0"/>
                                </a:moveTo>
                                <a:lnTo>
                                  <a:pt x="0" y="0"/>
                                </a:lnTo>
                                <a:lnTo>
                                  <a:pt x="0" y="167640"/>
                                </a:lnTo>
                                <a:lnTo>
                                  <a:pt x="5897879" y="167640"/>
                                </a:lnTo>
                                <a:lnTo>
                                  <a:pt x="5897879" y="0"/>
                                </a:lnTo>
                                <a:close/>
                              </a:path>
                            </a:pathLst>
                          </a:custGeom>
                          <a:solidFill>
                            <a:srgbClr val="E4E4E4"/>
                          </a:solidFill>
                        </wps:spPr>
                        <wps:bodyPr wrap="square" lIns="0" tIns="0" rIns="0" bIns="0" rtlCol="0">
                          <a:prstTxWarp prst="textNoShape">
                            <a:avLst/>
                          </a:prstTxWarp>
                          <a:noAutofit/>
                        </wps:bodyPr>
                      </wps:wsp>
                      <wps:wsp>
                        <wps:cNvPr id="515" name="Graphic 515"/>
                        <wps:cNvSpPr/>
                        <wps:spPr>
                          <a:xfrm>
                            <a:off x="-12" y="4486655"/>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72"/>
                                </a:lnTo>
                                <a:lnTo>
                                  <a:pt x="9144" y="195072"/>
                                </a:lnTo>
                                <a:lnTo>
                                  <a:pt x="27432" y="195072"/>
                                </a:lnTo>
                                <a:lnTo>
                                  <a:pt x="27432" y="185928"/>
                                </a:lnTo>
                                <a:close/>
                              </a:path>
                              <a:path w="5953125" h="195580">
                                <a:moveTo>
                                  <a:pt x="27432" y="0"/>
                                </a:moveTo>
                                <a:lnTo>
                                  <a:pt x="18300" y="0"/>
                                </a:lnTo>
                                <a:lnTo>
                                  <a:pt x="18300" y="167640"/>
                                </a:lnTo>
                                <a:lnTo>
                                  <a:pt x="18300" y="176784"/>
                                </a:lnTo>
                                <a:lnTo>
                                  <a:pt x="27432" y="176784"/>
                                </a:lnTo>
                                <a:lnTo>
                                  <a:pt x="27432" y="167640"/>
                                </a:lnTo>
                                <a:lnTo>
                                  <a:pt x="27432" y="0"/>
                                </a:lnTo>
                                <a:close/>
                              </a:path>
                              <a:path w="5953125" h="195580">
                                <a:moveTo>
                                  <a:pt x="5925312" y="185928"/>
                                </a:moveTo>
                                <a:lnTo>
                                  <a:pt x="27444" y="185928"/>
                                </a:lnTo>
                                <a:lnTo>
                                  <a:pt x="27444" y="195072"/>
                                </a:lnTo>
                                <a:lnTo>
                                  <a:pt x="5925312" y="195072"/>
                                </a:lnTo>
                                <a:lnTo>
                                  <a:pt x="5925312" y="185928"/>
                                </a:lnTo>
                                <a:close/>
                              </a:path>
                              <a:path w="5953125" h="195580">
                                <a:moveTo>
                                  <a:pt x="5925312" y="167640"/>
                                </a:moveTo>
                                <a:lnTo>
                                  <a:pt x="27444" y="167640"/>
                                </a:lnTo>
                                <a:lnTo>
                                  <a:pt x="27444" y="176784"/>
                                </a:lnTo>
                                <a:lnTo>
                                  <a:pt x="5925312" y="176784"/>
                                </a:lnTo>
                                <a:lnTo>
                                  <a:pt x="5925312" y="167640"/>
                                </a:lnTo>
                                <a:close/>
                              </a:path>
                              <a:path w="5953125" h="195580">
                                <a:moveTo>
                                  <a:pt x="5934468" y="0"/>
                                </a:moveTo>
                                <a:lnTo>
                                  <a:pt x="5925324" y="0"/>
                                </a:lnTo>
                                <a:lnTo>
                                  <a:pt x="5925324" y="167640"/>
                                </a:lnTo>
                                <a:lnTo>
                                  <a:pt x="5925324" y="176784"/>
                                </a:lnTo>
                                <a:lnTo>
                                  <a:pt x="5934468" y="176784"/>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72"/>
                                </a:lnTo>
                                <a:lnTo>
                                  <a:pt x="5943612" y="195072"/>
                                </a:lnTo>
                                <a:lnTo>
                                  <a:pt x="5952756" y="195072"/>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D9BBCC" id="Group 455" o:spid="_x0000_s1026" style="position:absolute;margin-left:64.5pt;margin-top:-1.95pt;width:468.75pt;height:368.65pt;z-index:-17701376;mso-wrap-distance-left:0;mso-wrap-distance-right:0;mso-position-horizontal-relative:page" coordsize="59531,4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">
                <v:shape id="Graphic 456"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qxccA&#10;AADcAAAADwAAAGRycy9kb3ducmV2LnhtbESPzWsCMRTE74X+D+EVvBTNtrR+rEYRQbD04OehvT03&#10;z83Szcs2SXX73zcFweMwM79hJrPW1uJMPlSOFTz1MhDEhdMVlwoO+2V3CCJEZI21Y1LwSwFm0/u7&#10;CebaXXhL510sRYJwyFGBibHJpQyFIYuh5xri5J2ctxiT9KXUHi8Jbmv5nGV9abHitGCwoYWh4mv3&#10;YxVsF/Txvflc+bdROM6L+vHd8HqgVOehnY9BRGrjLXxtr7SCl9c+/J9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zKsXHAAAA3AAAAA8AAAAAAAAAAAAAAAAAmAIAAGRy&#10;cy9kb3ducmV2LnhtbFBLBQYAAAAABAAEAPUAAACMAwAAAAA=&#10;" path="m5897879,l,,,161544r5897879,l5897879,xe" fillcolor="#e4e4e4" stroked="f">
                  <v:path arrowok="t"/>
                </v:shape>
                <v:shape id="Graphic 457"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ZYsUA&#10;AADcAAAADwAAAGRycy9kb3ducmV2LnhtbESPT2sCMRTE7wW/Q3hCbzVr0SqrUWyt4K34B7w+k+dm&#10;cfOybNJ17advhEKPw8z8hpkvO1eJlppQelYwHGQgiLU3JRcKjofNyxREiMgGK8+k4E4Blove0xxz&#10;42+8o3YfC5EgHHJUYGOscymDtuQwDHxNnLyLbxzGJJtCmgZvCe4q+Zplb9JhyWnBYk0flvR1/+0U&#10;aHOszsXXeph9tuPrWer3y8/JKvXc71YzEJG6+B/+a2+NgtF4Ao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ZlixQAAANwAAAAPAAAAAAAAAAAAAAAAAJgCAABkcnMv&#10;ZG93bnJldi54bWxQSwUGAAAAAAQABAD1AAAAigMAAAAA&#10;" path="m27432,18288r-9132,l18300,27432r,161544l27432,188976r,-161532l27432,18288xem27432,l9144,,,,,9144,,27432,,188976r9144,l9144,27432r,-18288l27432,9144,27432,xem5925312,18288r-5897868,l27444,27444r5897868,l5925312,18288xem5925312,l27444,r,9144l5925312,9144r,-9144xem5934468,18288r-9144,l5925324,27432r,161544l5934468,188976r,-161532l5934468,18288xem5952756,r-9144,l5925324,r,9144l5943612,9144r,18288l5943612,188976r9144,l5952756,27432r,-18288l5952756,xe" fillcolor="black" stroked="f">
                  <v:path arrowok="t"/>
                </v:shape>
                <v:shape id="Graphic 458" o:spid="_x0000_s1029" style="position:absolute;left:274;top:188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cM8IA&#10;AADcAAAADwAAAGRycy9kb3ducmV2LnhtbERPy4rCMBTdC/MP4Q7MTlMdFalGkRFRBl34ALeX5trU&#10;aW5KE239+8lCcHk479mitaV4UO0Lxwr6vQQEceZ0wbmC82ndnYDwAVlj6ZgUPMnDYv7RmWGqXcMH&#10;ehxDLmII+xQVmBCqVEqfGbLoe64ijtzV1RZDhHUudY1NDLelHCTJWFosODYYrOjHUPZ3vFsF36tL&#10;WPZvu31z+t0lebXemP1lo9TXZ7ucggjUhrf45d5qBcNR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FwzwgAAANwAAAAPAAAAAAAAAAAAAAAAAJgCAABkcnMvZG93&#10;bnJldi54bWxQSwUGAAAAAAQABAD1AAAAhwMAAAAA&#10;" path="m5897879,l,,,153924r5897879,l5897879,xe" fillcolor="#e4e4e4" stroked="f">
                  <v:path arrowok="t"/>
                </v:shape>
                <v:shape id="Graphic 459" o:spid="_x0000_s1030" style="position:absolute;top:188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TTsYA&#10;AADcAAAADwAAAGRycy9kb3ducmV2LnhtbESPT2sCMRTE70K/Q3gFb5q01KKr2aUILXooUv8cvD02&#10;z822m5dlE3X99o1Q6HGYmd8wi6J3jbhQF2rPGp7GCgRx6U3NlYb97n00BREissHGM2m4UYAifxgs&#10;MDP+yl902cZKJAiHDDXYGNtMylBachjGviVO3sl3DmOSXSVNh9cEd418VupVOqw5LVhsaWmp/Nme&#10;nQbeHOL+8/yhllUzVeuJPNpv12o9fOzf5iAi9fE//NdeGQ0vkxncz6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TTs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60" o:spid="_x0000_s1031" style="position:absolute;left:274;top:34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aiMEA&#10;AADcAAAADwAAAGRycy9kb3ducmV2LnhtbERPTYvCMBC9C/sfwizsTVNdEalGkRVxET1YBa9DMzZ1&#10;m0lpsrb+e3MQPD7e93zZ2UrcqfGlYwXDQQKCOHe65ELB+bTpT0H4gKyxckwKHuRhufjozTHVruUj&#10;3bNQiBjCPkUFJoQ6ldLnhiz6gauJI3d1jcUQYVNI3WAbw20lR0kykRZLjg0Ga/oxlP9l/1bB9/oS&#10;VsPb/tCedvukqDdbc7hslfr67FYzEIG68Ba/3L9awXgS58c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2mojBAAAA3AAAAA8AAAAAAAAAAAAAAAAAmAIAAGRycy9kb3du&#10;cmV2LnhtbFBLBQYAAAAABAAEAPUAAACGAwAAAAA=&#10;" path="m5897879,l,,,153924r5897879,l5897879,xe" fillcolor="#e4e4e4" stroked="f">
                  <v:path arrowok="t"/>
                </v:shape>
                <v:shape id="Graphic 461" o:spid="_x0000_s1032" style="position:absolute;top:3428;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V9cQA&#10;AADcAAAADwAAAGRycy9kb3ducmV2LnhtbESPQWsCMRSE7wX/Q3iCt5oorSyrUURQ6kFKrR68PTbP&#10;zermZdlEXf99Uyj0OMzMN8xs0bla3KkNlWcNo6ECQVx4U3Gp4fC9fs1AhIhssPZMGp4UYDHvvcww&#10;N/7BX3Tfx1IkCIccNdgYm1zKUFhyGIa+IU7e2bcOY5JtKU2LjwR3tRwrNZEOK04LFhtaWSqu+5vT&#10;wJ/HeNjdNmpV1pnavsuTvbhG60G/W05BROrif/iv/WE0vE1G8HsmHQ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wFfX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62" o:spid="_x0000_s1033" style="position:absolute;left:274;top:49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ZMYA&#10;AADcAAAADwAAAGRycy9kb3ducmV2LnhtbESPQWvCQBSE70L/w/IKvZlN0iIldRWpiKXooVrI9ZF9&#10;ZmOzb0N2Nem/7xYEj8PMfMPMl6NtxZV63zhWkCUpCOLK6YZrBd/HzfQVhA/IGlvHpOCXPCwXD5M5&#10;FtoN/EXXQ6hFhLAvUIEJoSuk9JUhiz5xHXH0Tq63GKLsa6l7HCLctjJP05m02HBcMNjRu6Hq53Cx&#10;Cp7XZVhl591+OH7u0rrbbM2+3Cr19Diu3kAEGsM9fGt/aAUvsxz+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hZMYAAADcAAAADwAAAAAAAAAAAAAAAACYAgAAZHJz&#10;L2Rvd25yZXYueG1sUEsFBgAAAAAEAAQA9QAAAIsDAAAAAA==&#10;" path="m5897879,l,,,153924r5897879,l5897879,xe" fillcolor="#e4e4e4" stroked="f">
                  <v:path arrowok="t"/>
                </v:shape>
                <v:shape id="Graphic 463" o:spid="_x0000_s1034" style="position:absolute;top:4952;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uGcUA&#10;AADcAAAADwAAAGRycy9kb3ducmV2LnhtbESPQWsCMRSE7wX/Q3hCbzXRWpF1syJCS3sQqbUHb4/N&#10;62br5mXZRF3/vREKPQ4z8w2TL3vXiDN1ofasYTxSIIhLb2quNOy/Xp/mIEJENth4Jg1XCrAsBg85&#10;ZsZf+JPOu1iJBOGQoQYbY5tJGUpLDsPIt8TJ+/Gdw5hkV0nT4SXBXSMnSs2kw5rTgsWW1pbK4+7k&#10;NPD2O+43pze1rpq5+niRB/vrWq0fh/1qASJSH//Df+13o2E6e4b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i4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4" o:spid="_x0000_s1035" style="position:absolute;left:274;top:649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ci8QA&#10;AADcAAAADwAAAGRycy9kb3ducmV2LnhtbESPQYvCMBSE7wv+h/AEb5q6iizVKOIiiuhhVfD6aJ5N&#10;tXkpTbT1328WhD0OM/MNM1u0thRPqn3hWMFwkIAgzpwuOFdwPq37XyB8QNZYOiYFL/KwmHc+Zphq&#10;1/APPY8hFxHCPkUFJoQqldJnhiz6gauIo3d1tcUQZZ1LXWMT4baUn0kykRYLjgsGK1oZyu7Hh1Uw&#10;+r6E5fC2PzSn3T7Jq/XGHC4bpXrddjkFEagN/+F3e6sVjCd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nIvEAAAA3AAAAA8AAAAAAAAAAAAAAAAAmAIAAGRycy9k&#10;b3ducmV2LnhtbFBLBQYAAAAABAAEAPUAAACJAwAAAAA=&#10;" path="m5897879,l,,,153924r5897879,l5897879,xe" fillcolor="#e4e4e4" stroked="f">
                  <v:path arrowok="t"/>
                </v:shape>
                <v:shape id="Graphic 465" o:spid="_x0000_s1036" style="position:absolute;top:649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T9sUA&#10;AADcAAAADwAAAGRycy9kb3ducmV2LnhtbESPQWsCMRSE70L/Q3gFb5pUVGTdrBRB0UMpVXvo7bF5&#10;brbdvCybqOu/bwoFj8PMfMPkq9414kpdqD1reBkrEMSlNzVXGk7HzWgBIkRkg41n0nCnAKviaZBj&#10;ZvyNP+h6iJVIEA4ZarAxtpmUobTkMIx9S5y8s+8cxiS7SpoObwnuGjlRai4d1pwWLLa0tlT+HC5O&#10;A79/xtPbZavWVbNQ+5n8st+u1Xr43L8uQUTq4yP8394ZDdP5DP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xP2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6" o:spid="_x0000_s1037" style="position:absolute;left:274;top:8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nZ8UA&#10;AADcAAAADwAAAGRycy9kb3ducmV2LnhtbESPT4vCMBTE74LfITzB25q6LkWqUUQRl0UP/gGvj+bZ&#10;VJuX0mRt99tvFhY8DjPzG2a+7GwlntT40rGC8SgBQZw7XXKh4HLevk1B+ICssXJMCn7Iw3LR780x&#10;067lIz1PoRARwj5DBSaEOpPS54Ys+pGriaN3c43FEGVTSN1gG+G2ku9JkkqLJccFgzWtDeWP07dV&#10;MNlcw2p83x/a89c+KertzhyuO6WGg241AxGoC6/wf/tTK/hI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6dnxQAAANwAAAAPAAAAAAAAAAAAAAAAAJgCAABkcnMv&#10;ZG93bnJldi54bWxQSwUGAAAAAAQABAD1AAAAigMAAAAA&#10;" path="m5897879,l,,,153924r5897879,l5897879,xe" fillcolor="#e4e4e4" stroked="f">
                  <v:path arrowok="t"/>
                </v:shape>
                <v:shape id="Graphic 467" o:spid="_x0000_s1038" style="position:absolute;top:8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oGsUA&#10;AADcAAAADwAAAGRycy9kb3ducmV2LnhtbESPQWsCMRSE7wX/Q3hCbzVRqpV1syJCS3sQqbUHb4/N&#10;62br5mXZRF3/vREKPQ4z8w2TL3vXiDN1ofasYTxSIIhLb2quNOy/Xp/mIEJENth4Jg1XCrAsBg85&#10;ZsZf+JPOu1iJBOGQoQYbY5tJGUpLDsPIt8TJ+/Gdw5hkV0nT4SXBXSMnSs2kw5rTgsWW1pbK4+7k&#10;NPD2O+43pze1rpq5+pjKg/11rdaPw361ABGpj//hv/a70fA8e4H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Sga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8" o:spid="_x0000_s1039" style="position:absolute;left:274;top:9570;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mQcIA&#10;AADcAAAADwAAAGRycy9kb3ducmV2LnhtbERPPW/CMBDdkfgP1iGxgVOIoipgUAkgdclA2qXbKT7i&#10;tPE5ig2k/74eKjE+ve/tfrSduNPgW8cKXpYJCOLa6ZYbBZ8f58UrCB+QNXaOScEvedjvppMt5to9&#10;+EL3KjQihrDPUYEJoc+l9LUhi37peuLIXd1gMUQ4NFIP+IjhtpOrJMmkxZZjg8GeCkP1T3WzCk69&#10;/S7N+nAsy1tVrL6aNCu6VKn5bHzbgAg0hqf43/2uFaRZ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qZBwgAAANwAAAAPAAAAAAAAAAAAAAAAAJgCAABkcnMvZG93&#10;bnJldi54bWxQSwUGAAAAAAQABAD1AAAAhwMAAAAA&#10;" path="m5897879,l,,,150875r5897879,l5897879,xe" fillcolor="#e4e4e4" stroked="f">
                  <v:path arrowok="t"/>
                </v:shape>
                <v:shape id="Graphic 469" o:spid="_x0000_s1040" style="position:absolute;top:9570;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2bMYA&#10;AADcAAAADwAAAGRycy9kb3ducmV2LnhtbESPT2sCMRTE74V+h/CE3jTrIqKrUWyhVHoQ/Icen5vn&#10;ZnHzst2kuu2nbwShx2FmfsNM562txJUaXzpW0O8lIIhzp0suFOy2790RCB+QNVaOScEPeZjPnp+m&#10;mGl34zVdN6EQEcI+QwUmhDqT0ueGLPqeq4mjd3aNxRBlU0jd4C3CbSXTJBlKiyXHBYM1vRnKL5tv&#10;q+B82Kevp0X6ZVYf+vfzsDyunBso9dJpFxMQgdrwH360l1rBYDiG+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t2bMYAAADcAAAADwAAAAAAAAAAAAAAAACYAgAAZHJz&#10;L2Rvd25yZXYueG1sUEsFBgAAAAAEAAQA9QAAAIsDAAAAAA==&#10;" path="m9144,l,,,150876r9144,l9144,xem27432,l18300,r,150876l27432,150876,27432,xem5934468,r-9144,l5925324,150876r9144,l5934468,xem5952756,r-9144,l5943612,150876r9144,l5952756,xe" fillcolor="black" stroked="f">
                  <v:path arrowok="t"/>
                </v:shape>
                <v:shape id="Graphic 470" o:spid="_x0000_s1041" style="position:absolute;left:274;top:1107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MVcIA&#10;AADcAAAADwAAAGRycy9kb3ducmV2LnhtbERPy4rCMBTdC/MP4Q7MTlMdUalGkRFRBl34ALeX5trU&#10;aW5KE239+8lCcHk479mitaV4UO0Lxwr6vQQEceZ0wbmC82ndnYDwAVlj6ZgUPMnDYv7RmWGqXcMH&#10;ehxDLmII+xQVmBCqVEqfGbLoe64ijtzV1RZDhHUudY1NDLelHCTJSFosODYYrOjHUPZ3vFsF36tL&#10;WPZvu31z+t0lebXemP1lo9TXZ7ucggjUhrf45d5qBcNx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wxVwgAAANwAAAAPAAAAAAAAAAAAAAAAAJgCAABkcnMvZG93&#10;bnJldi54bWxQSwUGAAAAAAQABAD1AAAAhwMAAAAA&#10;" path="m5897879,l,,,153924r5897879,l5897879,xe" fillcolor="#e4e4e4" stroked="f">
                  <v:path arrowok="t"/>
                </v:shape>
                <v:shape id="Graphic 471" o:spid="_x0000_s1042" style="position:absolute;top:1107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DKMQA&#10;AADcAAAADwAAAGRycy9kb3ducmV2LnhtbESPT2sCMRTE74V+h/AKvWli0SqrUYpQqQcp/jt4e2ye&#10;m7Wbl2UTdf32RhB6HGbmN8xk1rpKXKgJpWcNva4CQZx7U3KhYbf97oxAhIhssPJMGm4UYDZ9fZlg&#10;ZvyV13TZxEIkCIcMNdgY60zKkFtyGLq+Jk7e0TcOY5JNIU2D1wR3lfxQ6lM6LDktWKxpbin/25yd&#10;Bv7dx93qvFDzohqp5UAe7MnVWr+/tV9jEJHa+B9+tn+Mhv6wB48z6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gyj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72" o:spid="_x0000_s1043" style="position:absolute;left:274;top:1261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3ucUA&#10;AADcAAAADwAAAGRycy9kb3ducmV2LnhtbESPQWsCMRSE7wX/Q3iCt5rVSpXVKGIRpeihKnh9bJ6b&#10;1c3Lsonu+u9NodDjMDPfMLNFa0vxoNoXjhUM+gkI4szpgnMFp+P6fQLCB2SNpWNS8CQPi3nnbYap&#10;dg3/0OMQchEh7FNUYEKoUil9Zsii77uKOHoXV1sMUda51DU2EW5LOUyST2mx4LhgsKKVoex2uFsF&#10;H1/nsBxcd/vm+L1L8mq9MfvzRqlet11OQQRqw3/4r73VCkbjI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e5xQAAANwAAAAPAAAAAAAAAAAAAAAAAJgCAABkcnMv&#10;ZG93bnJldi54bWxQSwUGAAAAAAQABAD1AAAAigMAAAAA&#10;" path="m5897879,l,,,153924r5897879,l5897879,xe" fillcolor="#e4e4e4" stroked="f">
                  <v:path arrowok="t"/>
                </v:shape>
                <v:shape id="Graphic 473" o:spid="_x0000_s1044" style="position:absolute;top:1261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4xMUA&#10;AADcAAAADwAAAGRycy9kb3ducmV2LnhtbESPQWsCMRSE74L/ITyht5rYViurUYrQ0h5EXO3B22Pz&#10;utm6eVk2Ubf/3ggFj8PMfMPMl52rxZnaUHnWMBoqEMSFNxWXGva798cpiBCRDdaeScMfBVgu+r05&#10;ZsZfeEvnPJYiQThkqMHG2GRShsKSwzD0DXHyfnzrMCbZltK0eElwV8snpSbSYcVpwWJDK0vFMT85&#10;Dbz5jvv16UOtynqqvsbyYH9do/XDoHubgYjUxXv4v/1pNLy8Ps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7j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4" o:spid="_x0000_s1045" style="position:absolute;left:274;top:14157;width:58979;height:1544;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KVsUA&#10;AADcAAAADwAAAGRycy9kb3ducmV2LnhtbESPQWvCQBSE74X+h+UVeqsbrdgSXUUqohQ9GAWvj+wz&#10;G5t9G7Krif/eLQgeh5n5hpnMOluJKzW+dKyg30tAEOdOl1woOOyXH98gfEDWWDkmBTfyMJu+vkww&#10;1a7lHV2zUIgIYZ+iAhNCnUrpc0MWfc/VxNE7ucZiiLIppG6wjXBbyUGSjKTFkuOCwZp+DOV/2cUq&#10;+Fwcw7x/3mzb/e8mKerlymyPK6Xe37r5GESgLjzDj/ZaKxh+DeH/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pWxQAAANwAAAAPAAAAAAAAAAAAAAAAAJgCAABkcnMv&#10;ZG93bnJldi54bWxQSwUGAAAAAAQABAD1AAAAigMAAAAA&#10;" path="m5897879,l,,,153924r5897879,l5897879,xe" fillcolor="#e4e4e4" stroked="f">
                  <v:path arrowok="t"/>
                </v:shape>
                <v:shape id="Graphic 475" o:spid="_x0000_s1046" style="position:absolute;top:14157;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FK8UA&#10;AADcAAAADwAAAGRycy9kb3ducmV2LnhtbESPT2sCMRTE7wW/Q3iCN00UbWU1iggt7UFK/XPw9tg8&#10;N6ubl2UTdfvtG0HocZiZ3zDzZesqcaMmlJ41DAcKBHHuTcmFhv3uvT8FESKywcozafilAMtF52WO&#10;mfF3/qHbNhYiQThkqMHGWGdShtySwzDwNXHyTr5xGJNsCmkavCe4q+RIqVfpsOS0YLGmtaX8sr06&#10;Dfx9iPvN9UOti2qqvibyaM+u1rrXbVczEJHa+B9+tj+NhvHbBB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oUr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6" o:spid="_x0000_s1047" style="position:absolute;left:274;top:1569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xusYA&#10;AADcAAAADwAAAGRycy9kb3ducmV2LnhtbESPQWvCQBSE7wX/w/KE3urGtqjErCIWsYgeqkKuj+wz&#10;G82+DdmtSf+9Wyj0OMzMN0y27G0t7tT6yrGC8SgBQVw4XXGp4HzavMxA+ICssXZMCn7Iw3IxeMow&#10;1a7jL7ofQykihH2KCkwITSqlLwxZ9CPXEEfv4lqLIcq2lLrFLsJtLV+TZCItVhwXDDa0NlTcjt9W&#10;wdtHHlbj6/7QnXb7pGw2W3PIt0o9D/vVHESgPvyH/9qfWsH7dAK/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oxusYAAADcAAAADwAAAAAAAAAAAAAAAACYAgAAZHJz&#10;L2Rvd25yZXYueG1sUEsFBgAAAAAEAAQA9QAAAIsDAAAAAA==&#10;" path="m5897879,l,,,153924r5897879,l5897879,xe" fillcolor="#e4e4e4" stroked="f">
                  <v:path arrowok="t"/>
                </v:shape>
                <v:shape id="Graphic 477" o:spid="_x0000_s1048" style="position:absolute;top:1569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x8UA&#10;AADcAAAADwAAAGRycy9kb3ducmV2LnhtbESPQWsCMRSE7wX/Q3hCbzVRapV1syJCS3sQqbUHb4/N&#10;62br5mXZRF3/vREKPQ4z8w2TL3vXiDN1ofasYTxSIIhLb2quNOy/Xp/mIEJENth4Jg1XCrAsBg85&#10;ZsZf+JPOu1iJBOGQoQYbY5tJGUpLDsPIt8TJ+/Gdw5hkV0nT4SXBXSMnSr1IhzWnBYstrS2Vx93J&#10;aeDtd9xvTm9qXTVz9TGVB/vrWq0fh/1qASJSH//Df+13o+F5NoP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L7H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8" o:spid="_x0000_s1049" style="position:absolute;left:274;top:1722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AU8IA&#10;AADcAAAADwAAAGRycy9kb3ducmV2LnhtbERPy4rCMBTdC/MP4Q7MTlMdUalGkRFRBl34ALeX5trU&#10;aW5KE239+8lCcHk479mitaV4UO0Lxwr6vQQEceZ0wbmC82ndnYDwAVlj6ZgUPMnDYv7RmWGqXcMH&#10;ehxDLmII+xQVmBCqVEqfGbLoe64ijtzV1RZDhHUudY1NDLelHCTJSFosODYYrOjHUPZ3vFsF36tL&#10;WPZvu31z+t0lebXemP1lo9TXZ7ucggjUhrf45d5qBcNx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BTwgAAANwAAAAPAAAAAAAAAAAAAAAAAJgCAABkcnMvZG93&#10;bnJldi54bWxQSwUGAAAAAAQABAD1AAAAhwMAAAAA&#10;" path="m5897879,l,,,153924r5897879,l5897879,xe" fillcolor="#e4e4e4" stroked="f">
                  <v:path arrowok="t"/>
                </v:shape>
                <v:shape id="Graphic 479" o:spid="_x0000_s1050" style="position:absolute;top:1722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LsUA&#10;AADcAAAADwAAAGRycy9kb3ducmV2LnhtbESPQWsCMRSE74L/ITyht5pYWrWrUYrQ0h5EXO3B22Pz&#10;utm6eVk2Ubf/3ggFj8PMfMPMl52rxZnaUHnWMBoqEMSFNxWXGva798cpiBCRDdaeScMfBVgu+r05&#10;ZsZfeEvnPJYiQThkqMHG2GRShsKSwzD0DXHyfnzrMCbZltK0eElwV8snpcbSYcVpwWJDK0vFMT85&#10;Dbz5jvv16UOtynqqvl7kwf66RuuHQfc2AxGpi/fwf/vTaHievML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48u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80" o:spid="_x0000_s1051" style="position:absolute;left:274;top:1876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8csMA&#10;AADcAAAADwAAAGRycy9kb3ducmV2LnhtbERPz2vCMBS+D/wfwhO8zbRzDKlGEaU4RnuYDrw+mmdT&#10;bV5Kk9nuv18Ogx0/vt/r7Whb8aDeN44VpPMEBHHldMO1gq9z/rwE4QOyxtYxKfghD9vN5GmNmXYD&#10;f9LjFGoRQ9hnqMCE0GVS+sqQRT93HXHkrq63GCLsa6l7HGK4beVLkrxJiw3HBoMd7Q1V99O3VbA4&#10;XMIuvRXlcP4okrrLj6a8HJWaTcfdCkSgMfyL/9zvWsHrMs6P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8csMAAADcAAAADwAAAAAAAAAAAAAAAACYAgAAZHJzL2Rv&#10;d25yZXYueG1sUEsFBgAAAAAEAAQA9QAAAIgDAAAAAA==&#10;" path="m5897879,l,,,153924r5897879,l5897879,xe" fillcolor="#e4e4e4" stroked="f">
                  <v:path arrowok="t"/>
                </v:shape>
                <v:shape id="Graphic 481" o:spid="_x0000_s1052" style="position:absolute;top:1876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zD8YA&#10;AADcAAAADwAAAGRycy9kb3ducmV2LnhtbESPzWrDMBCE74G8g9hAb4mU0BTjWg4hkNIeQml+Dr0t&#10;1tZyY62MpSTu21eFQo7DzHzDFKvBteJKfWg8a5jPFAjiypuGaw3Hw3aagQgR2WDrmTT8UIBVOR4V&#10;mBt/4w+67mMtEoRDjhpsjF0uZagsOQwz3xEn78v3DmOSfS1Nj7cEd61cKPUkHTacFix2tLFUnfcX&#10;p4HfT/G4u7yoTd1m6m0pP+2367R+mAzrZxCRhngP/7dfjYbHbA5/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zzD8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82" o:spid="_x0000_s1053" style="position:absolute;left:274;top:2029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HnsYA&#10;AADcAAAADwAAAGRycy9kb3ducmV2LnhtbESPQWvCQBSE70L/w/IKvZlN0iKSuopUxFL0UC3k+sg+&#10;s7HZtyG7mvTfdwtCj8PMfMMsVqNtxY163zhWkCUpCOLK6YZrBV+n7XQOwgdkja1jUvBDHlbLh8kC&#10;C+0G/qTbMdQiQtgXqMCE0BVS+sqQRZ+4jjh6Z9dbDFH2tdQ9DhFuW5mn6UxabDguGOzozVD1fbxa&#10;Bc+bMqyzy/4wnD72ad1td+ZQ7pR6ehzXryACjeE/fG+/awUv8x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RHnsYAAADcAAAADwAAAAAAAAAAAAAAAACYAgAAZHJz&#10;L2Rvd25yZXYueG1sUEsFBgAAAAAEAAQA9QAAAIsDAAAAAA==&#10;" path="m5897879,l,,,153924r5897879,l5897879,xe" fillcolor="#e4e4e4" stroked="f">
                  <v:path arrowok="t"/>
                </v:shape>
                <v:shape id="Graphic 483" o:spid="_x0000_s1054" style="position:absolute;top:2029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I48UA&#10;AADcAAAADwAAAGRycy9kb3ducmV2LnhtbESPQWsCMRSE70L/Q3gFbzWptmVZjVIExR6kuNWDt8fm&#10;udl287Jsom7/fSMUPA4z8w0zW/SuERfqQu1Zw/NIgSAuvam50rD/Wj1lIEJENth4Jg2/FGAxfxjM&#10;MDf+yju6FLESCcIhRw02xjaXMpSWHIaRb4mTd/Kdw5hkV0nT4TXBXSPHSr1JhzWnBYstLS2VP8XZ&#10;aeDPQ9xvz2u1rJpMfbzKo/12rdbDx/59CiJSH+/h//bGaHjJJn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sjj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84" o:spid="_x0000_s1055" style="position:absolute;left:274;top:2183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6ccQA&#10;AADcAAAADwAAAGRycy9kb3ducmV2LnhtbESPQYvCMBSE7wv+h/AEb2vqKiLVKOIiiuhhVfD6aJ5N&#10;tXkpTbT1328WhD0OM/MNM1u0thRPqn3hWMGgn4AgzpwuOFdwPq0/JyB8QNZYOiYFL/KwmHc+Zphq&#10;1/APPY8hFxHCPkUFJoQqldJnhiz6vquIo3d1tcUQZZ1LXWMT4baUX0kylhYLjgsGK1oZyu7Hh1Uw&#10;/L6E5eC2PzSn3T7Jq/XGHC4bpXrddjkFEagN/+F3e6sVjCY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enHEAAAA3AAAAA8AAAAAAAAAAAAAAAAAmAIAAGRycy9k&#10;b3ducmV2LnhtbFBLBQYAAAAABAAEAPUAAACJAwAAAAA=&#10;" path="m5897879,l,,,153924r5897879,l5897879,xe" fillcolor="#e4e4e4" stroked="f">
                  <v:path arrowok="t"/>
                </v:shape>
                <v:shape id="Graphic 485" o:spid="_x0000_s1056" style="position:absolute;top:2183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1DMYA&#10;AADcAAAADwAAAGRycy9kb3ducmV2LnhtbESPzWrDMBCE74W8g9hAb42U0BTjWg4lkNAeQml+Dr0t&#10;1tZya62MpSTO21eBQI7DzHzDFIvBteJEfWg8a5hOFAjiypuGaw373eopAxEissHWM2m4UIBFOXoo&#10;MDf+zF902sZaJAiHHDXYGLtcylBZchgmviNO3o/vHcYk+1qaHs8J7lo5U+pFOmw4LVjsaGmp+tse&#10;nQb+PMT95rhWy7rN1Mdcfttf12n9OB7eXkFEGuI9fGu/Gw3P2RyuZ9IRk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f1DM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86" o:spid="_x0000_s1057" style="position:absolute;left:274;top:2337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BncYA&#10;AADcAAAADwAAAGRycy9kb3ducmV2LnhtbESPQWvCQBSE74L/YXmCN7OxLRJSVxGLKEUP1UKuj+xr&#10;NjX7NmS3Sfrvu4VCj8PMfMOst6NtRE+drx0rWCYpCOLS6ZorBe+3wyID4QOyxsYxKfgmD9vNdLLG&#10;XLuB36i/hkpECPscFZgQ2lxKXxqy6BPXEkfvw3UWQ5RdJXWHQ4TbRj6k6UparDkuGGxpb6i8X7+s&#10;gseXIuyWn+fLcHs9p1V7OJpLcVRqPht3zyACjeE//Nc+aQVP2Qp+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9BncYAAADcAAAADwAAAAAAAAAAAAAAAACYAgAAZHJz&#10;L2Rvd25yZXYueG1sUEsFBgAAAAAEAAQA9QAAAIsDAAAAAA==&#10;" path="m5897879,l,,,153924r5897879,l5897879,xe" fillcolor="#e4e4e4" stroked="f">
                  <v:path arrowok="t"/>
                </v:shape>
                <v:shape id="Graphic 487" o:spid="_x0000_s1058" style="position:absolute;top:2337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O4MUA&#10;AADcAAAADwAAAGRycy9kb3ducmV2LnhtbESPQWsCMRSE70L/Q3gFbzWp2HZZjVIExR6kuNWDt8fm&#10;udl287Jsom7/fSMUPA4z8w0zW/SuERfqQu1Zw/NIgSAuvam50rD/Wj1lIEJENth4Jg2/FGAxfxjM&#10;MDf+yju6FLESCcIhRw02xjaXMpSWHIaRb4mTd/Kdw5hkV0nT4TXBXSPHSr1KhzWnBYstLS2VP8XZ&#10;aeDPQ9xvz2u1rJpMfbzIo/12rdbDx/59CiJSH+/h//bGaJhkb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c7gxQAAANwAAAAPAAAAAAAAAAAAAAAAAJgCAABkcnMv&#10;ZG93bnJldi54bWxQSwUGAAAAAAQABAD1AAAAigMAAAAA&#10;" path="m9144,l,,,153936r9144,l9144,xem27432,l18300,r,153936l27432,153936,27432,xem5934468,r-9144,l5925324,153936r9144,l5934468,xem5952756,r-9144,l5943612,153936r9144,l5952756,xe" fillcolor="black" stroked="f">
                  <v:path arrowok="t"/>
                </v:shape>
                <v:shape id="Graphic 488" o:spid="_x0000_s1059" style="position:absolute;left:274;top:2491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wdMMA&#10;AADcAAAADwAAAGRycy9kb3ducmV2LnhtbERPz2vCMBS+D/wfwhO8zbRzDKlGEaU4RnuYDrw+mmdT&#10;bV5Kk9nuv18Ogx0/vt/r7Whb8aDeN44VpPMEBHHldMO1gq9z/rwE4QOyxtYxKfghD9vN5GmNmXYD&#10;f9LjFGoRQ9hnqMCE0GVS+sqQRT93HXHkrq63GCLsa6l7HGK4beVLkrxJiw3HBoMd7Q1V99O3VbA4&#10;XMIuvRXlcP4okrrLj6a8HJWaTcfdCkSgMfyL/9zvWsHrMq6N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xwdMMAAADcAAAADwAAAAAAAAAAAAAAAACYAgAAZHJzL2Rv&#10;d25yZXYueG1sUEsFBgAAAAAEAAQA9QAAAIgDAAAAAA==&#10;" path="m5897879,l,,,153924r5897879,l5897879,xe" fillcolor="#e4e4e4" stroked="f">
                  <v:path arrowok="t"/>
                </v:shape>
                <v:shape id="Graphic 489" o:spid="_x0000_s1060" style="position:absolute;top:2491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CcUA&#10;AADcAAAADwAAAGRycy9kb3ducmV2LnhtbESPQWsCMRSE70L/Q3iF3jRpaWVdjVKEFj2IdKsHb4/N&#10;62bbzcuyibr990YQPA4z8w0zW/SuESfqQu1Zw/NIgSAuvam50rD7/hhmIEJENth4Jg3/FGAxfxjM&#10;MDf+zF90KmIlEoRDjhpsjG0uZSgtOQwj3xIn78d3DmOSXSVNh+cEd418UWosHdacFiy2tLRU/hVH&#10;p4G3+7jbHD/VsmoytX6TB/vrWq2fHvv3KYhIfbyHb+2V0fCaTeB6Jh0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v8J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0" o:spid="_x0000_s1061" style="position:absolute;left:274;top:2644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qr8IA&#10;AADcAAAADwAAAGRycy9kb3ducmV2LnhtbERPy4rCMBTdC/MP4Q7MTlMdEa1GkRFRBl34ALeX5trU&#10;aW5KE239+8lCcHk479mitaV4UO0Lxwr6vQQEceZ0wbmC82ndHYPwAVlj6ZgUPMnDYv7RmWGqXcMH&#10;ehxDLmII+xQVmBCqVEqfGbLoe64ijtzV1RZDhHUudY1NDLelHCTJSFosODYYrOjHUPZ3vFsF36tL&#10;WPZvu31z+t0lebXemP1lo9TXZ7ucggjUhrf45d5qBcNJ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qvwgAAANwAAAAPAAAAAAAAAAAAAAAAAJgCAABkcnMvZG93&#10;bnJldi54bWxQSwUGAAAAAAQABAD1AAAAhwMAAAAA&#10;" path="m5897879,l,,,153924r5897879,l5897879,xe" fillcolor="#e4e4e4" stroked="f">
                  <v:path arrowok="t"/>
                </v:shape>
                <v:shape id="Graphic 491" o:spid="_x0000_s1062" style="position:absolute;top:2644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l0sQA&#10;AADcAAAADwAAAGRycy9kb3ducmV2LnhtbESPQWsCMRSE74L/ITyhN02UVuzWKCK06EGKVg/eHpvX&#10;zermZdlE3f57UxA8DjPzDTOdt64SV2pC6VnDcKBAEOfelFxo2P989icgQkQ2WHkmDX8UYD7rdqaY&#10;GX/jLV13sRAJwiFDDTbGOpMy5JYchoGviZP36xuHMcmmkKbBW4K7So6UGkuHJacFizUtLeXn3cVp&#10;4O9D3G8uX2pZVBO1fpNHe3K11i+9dvEBIlIbn+FHe2U0vL4P4f9MO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ZdL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92" o:spid="_x0000_s1063" style="position:absolute;left:274;top:2798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RQ8UA&#10;AADcAAAADwAAAGRycy9kb3ducmV2LnhtbESPQWsCMRSE7wX/Q3iCt5rVStHVKGIRpeihKnh9bJ6b&#10;1c3Lsonu+u9NodDjMDPfMLNFa0vxoNoXjhUM+gkI4szpgnMFp+P6fQzCB2SNpWNS8CQPi3nnbYap&#10;dg3/0OMQchEh7FNUYEKoUil9Zsii77uKOHoXV1sMUda51DU2EW5LOUyST2mx4LhgsKKVoex2uFsF&#10;H1/nsBxcd/vm+L1L8mq9MfvzRqlet11OQQRqw3/4r73VCkaTI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dFDxQAAANwAAAAPAAAAAAAAAAAAAAAAAJgCAABkcnMv&#10;ZG93bnJldi54bWxQSwUGAAAAAAQABAD1AAAAigMAAAAA&#10;" path="m5897879,l,,,153924r5897879,l5897879,xe" fillcolor="#e4e4e4" stroked="f">
                  <v:path arrowok="t"/>
                </v:shape>
                <v:shape id="Graphic 493" o:spid="_x0000_s1064" style="position:absolute;top:2798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ePsUA&#10;AADcAAAADwAAAGRycy9kb3ducmV2LnhtbESPQWsCMRSE74L/ITyht5rYVrGrUYrQ0h5EXO3B22Pz&#10;utm6eVk2Ubf/3ggFj8PMfMPMl52rxZnaUHnWMBoqEMSFNxWXGva798cpiBCRDdaeScMfBVgu+r05&#10;ZsZfeEvnPJYiQThkqMHG2GRShsKSwzD0DXHyfnzrMCbZltK0eElwV8snpSbSYcVpwWJDK0vFMT85&#10;Dbz5jvv16UOtynqqvsbyYH9do/XDoHubgYjUxXv4v/1pNLy8Ps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14+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4" o:spid="_x0000_s1065" style="position:absolute;left:274;top:2951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srMUA&#10;AADcAAAADwAAAGRycy9kb3ducmV2LnhtbESPQWvCQBSE74X+h+UVeqsbrUgbXUUqohQ9GAWvj+wz&#10;G5t9G7Krif/eLQgeh5n5hpnMOluJKzW+dKyg30tAEOdOl1woOOyXH18gfEDWWDkmBTfyMJu+vkww&#10;1a7lHV2zUIgIYZ+iAhNCnUrpc0MWfc/VxNE7ucZiiLIppG6wjXBbyUGSjKTFkuOCwZp+DOV/2cUq&#10;+Fwcw7x/3mzb/e8mKerlymyPK6Xe37r5GESgLjzDj/ZaKxh+D+H/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OysxQAAANwAAAAPAAAAAAAAAAAAAAAAAJgCAABkcnMv&#10;ZG93bnJldi54bWxQSwUGAAAAAAQABAD1AAAAigMAAAAA&#10;" path="m5897879,l,,,153924r5897879,l5897879,xe" fillcolor="#e4e4e4" stroked="f">
                  <v:path arrowok="t"/>
                </v:shape>
                <v:shape id="Graphic 495" o:spid="_x0000_s1066" style="position:absolute;top:2951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5j0cYA&#10;AADcAAAADwAAAGRycy9kb3ducmV2LnhtbESPT2sCMRTE70K/Q3gFb5q01KKr2aUILXooUv8cvD02&#10;z822m5dlE3X99o1Q6HGYmd8wi6J3jbhQF2rPGp7GCgRx6U3NlYb97n00BREissHGM2m4UYAifxgs&#10;MDP+yl902cZKJAiHDDXYGNtMylBachjGviVO3sl3DmOSXSVNh9cEd418VupVOqw5LVhsaWmp/Nme&#10;nQbeHOL+8/yhllUzVeuJPNpv12o9fOzf5iAi9fE//NdeGQ0vswncz6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5j0c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96" o:spid="_x0000_s1067" style="position:absolute;left:274;top:3105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XQMYA&#10;AADcAAAADwAAAGRycy9kb3ducmV2LnhtbESPQWvCQBSE7wX/w/KE3urGtojGrCIWsYgeqkKuj+wz&#10;G82+DdmtSf+9Wyj0OMzMN0y27G0t7tT6yrGC8SgBQVw4XXGp4HzavExB+ICssXZMCn7Iw3IxeMow&#10;1a7jL7ofQykihH2KCkwITSqlLwxZ9CPXEEfv4lqLIcq2lLrFLsJtLV+TZCItVhwXDDa0NlTcjt9W&#10;wdtHHlbj6/7QnXb7pGw2W3PIt0o9D/vVHESgPvyH/9qfWsH7bAK/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bXQMYAAADcAAAADwAAAAAAAAAAAAAAAACYAgAAZHJz&#10;L2Rvd25yZXYueG1sUEsFBgAAAAAEAAQA9QAAAIsDAAAAAA==&#10;" path="m5897879,l,,,153924r5897879,l5897879,xe" fillcolor="#e4e4e4" stroked="f">
                  <v:path arrowok="t"/>
                </v:shape>
                <v:shape id="Graphic 497" o:spid="_x0000_s1068" style="position:absolute;top:3105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YPcUA&#10;AADcAAAADwAAAGRycy9kb3ducmV2LnhtbESPQWsCMRSE74L/ITyht5pYWrWrUYrQ0h5EXO3B22Pz&#10;utm6eVk2Ubf/3ggFj8PMfMPMl52rxZnaUHnWMBoqEMSFNxWXGva798cpiBCRDdaeScMfBVgu+r05&#10;ZsZfeEvnPJYiQThkqMHG2GRShsKSwzD0DXHyfnzrMCbZltK0eElwV8snpcbSYcVpwWJDK0vFMT85&#10;Dbz5jvv16UOtynqqvl7kwf66RuuHQfc2AxGpi/fwf/vTaHh+ncD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Fg9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8" o:spid="_x0000_s1069" style="position:absolute;left:274;top:3259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mqcIA&#10;AADcAAAADwAAAGRycy9kb3ducmV2LnhtbERPy4rCMBTdC/MP4Q7MTlMdEa1GkRFRBl34ALeX5trU&#10;aW5KE239+8lCcHk479mitaV4UO0Lxwr6vQQEceZ0wbmC82ndHYPwAVlj6ZgUPMnDYv7RmWGqXcMH&#10;ehxDLmII+xQVmBCqVEqfGbLoe64ijtzV1RZDhHUudY1NDLelHCTJSFosODYYrOjHUPZ3vFsF36tL&#10;WPZvu31z+t0lebXemP1lo9TXZ7ucggjUhrf45d5qBcNJ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eapwgAAANwAAAAPAAAAAAAAAAAAAAAAAJgCAABkcnMvZG93&#10;bnJldi54bWxQSwUGAAAAAAQABAD1AAAAhwMAAAAA&#10;" path="m5897879,l,,,153924r5897879,l5897879,xe" fillcolor="#e4e4e4" stroked="f">
                  <v:path arrowok="t"/>
                </v:shape>
                <v:shape id="Graphic 499" o:spid="_x0000_s1070" style="position:absolute;top:3259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p1MUA&#10;AADcAAAADwAAAGRycy9kb3ducmV2LnhtbESPQWsCMRSE7wX/Q3hCbzVRatF1syJCS3sQqbUHb4/N&#10;62br5mXZRF3/vREKPQ4z8w2TL3vXiDN1ofasYTxSIIhLb2quNOy/Xp9mIEJENth4Jg1XCrAsBg85&#10;ZsZf+JPOu1iJBOGQoQYbY5tJGUpLDsPIt8TJ+/Gdw5hkV0nT4SXBXSMnSr1IhzWnBYstrS2Vx93J&#10;aeDtd9xvTm9qXTUz9TGVB/vrWq0fh/1qASJSH//Df+13o+F5Pof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2nU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0" o:spid="_x0000_s1071" style="position:absolute;left:274;top:3413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wtcIA&#10;AADcAAAADwAAAGRycy9kb3ducmV2LnhtbERPz2vCMBS+D/Y/hDfwNhMVZXRGkQ1xiB6sA6+P5q2p&#10;Ni+libb7781B8Pjx/Z4ve1eLG7Wh8qxhNFQgiAtvKi41/B7X7x8gQkQ2WHsmDf8UYLl4fZljZnzH&#10;B7rlsRQphEOGGmyMTSZlKCw5DEPfECfuz7cOY4JtKU2LXQp3tRwrNZMOK04NFhv6slRc8qvTMPk+&#10;xdXovNt3x+1Olc16Y/enjdaDt371CSJSH5/ih/vHaJiqND+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HC1wgAAANwAAAAPAAAAAAAAAAAAAAAAAJgCAABkcnMvZG93&#10;bnJldi54bWxQSwUGAAAAAAQABAD1AAAAhwMAAAAA&#10;" path="m5897879,l,,,153923r5897879,l5897879,xe" fillcolor="#e4e4e4" stroked="f">
                  <v:path arrowok="t"/>
                </v:shape>
                <v:shape id="Graphic 501" o:spid="_x0000_s1072" style="position:absolute;top:3413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yMUA&#10;AADcAAAADwAAAGRycy9kb3ducmV2LnhtbESPQWvCQBSE74X+h+UVequ7CoqkrlIClfZQpNEeentk&#10;X7PR7NuQ3Zj4792C4HGYmW+Y1WZ0jThTF2rPGqYTBYK49KbmSsNh//6yBBEissHGM2m4UIDN+vFh&#10;hZnxA3/TuYiVSBAOGWqwMbaZlKG05DBMfEucvD/fOYxJdpU0HQ4J7ho5U2ohHdacFiy2lFsqT0Xv&#10;NPDuJx6++q3Kq2apPufy1x5dq/Xz0/j2CiLSGO/hW/vDaJirKfyf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v/I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2" o:spid="_x0000_s1073" style="position:absolute;left:274;top:3566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LWcQA&#10;AADcAAAADwAAAGRycy9kb3ducmV2LnhtbESPQWsCMRSE74L/ITyhN020VMpqFFHEUvSgFrw+Ns/N&#10;6uZl2aTu9t83hYLHYWa+YebLzlXiQU0oPWsYjxQI4tybkgsNX+ft8B1EiMgGK8+k4YcCLBf93hwz&#10;41s+0uMUC5EgHDLUYGOsMylDbslhGPmaOHlX3ziMSTaFNA22Ce4qOVFqKh2WnBYs1rS2lN9P307D&#10;6+YSV+Pb/tCeP/eqqLc7e7jstH4ZdKsZiEhdfIb/2x9Gw5ua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S1nEAAAA3AAAAA8AAAAAAAAAAAAAAAAAmAIAAGRycy9k&#10;b3ducmV2LnhtbFBLBQYAAAAABAAEAPUAAACJAwAAAAA=&#10;" path="m5897879,l,,,153923r5897879,l5897879,xe" fillcolor="#e4e4e4" stroked="f">
                  <v:path arrowok="t"/>
                </v:shape>
                <v:shape id="Graphic 503" o:spid="_x0000_s1074" style="position:absolute;top:3566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EJMQA&#10;AADcAAAADwAAAGRycy9kb3ducmV2LnhtbESPQWsCMRSE70L/Q3gFb5q0oixboxShRQ8iWnvo7bF5&#10;btZuXpZN1PXfG0HwOMzMN8x03rlanKkNlWcNb0MFgrjwpuJSw/7na5CBCBHZYO2ZNFwpwHz20pti&#10;bvyFt3TexVIkCIccNdgYm1zKUFhyGIa+IU7ewbcOY5JtKU2LlwR3tXxXaiIdVpwWLDa0sFT8705O&#10;A29+4359+laLss7Uaiz/7NE1Wvdfu88PEJG6+Aw/2kujYaxGcD+Tj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xCT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504" o:spid="_x0000_s1075" style="position:absolute;left:274;top:3720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2tsUA&#10;AADcAAAADwAAAGRycy9kb3ducmV2LnhtbESPT2sCMRTE74V+h/AKvdVEbUVWo4giFtGDf8DrY/Pc&#10;bLt5WTapu/32jVDwOMzMb5jpvHOVuFETSs8a+j0Fgjj3puRCw/m0fhuDCBHZYOWZNPxSgPns+WmK&#10;mfEtH+h2jIVIEA4ZarAx1pmUIbfkMPR8TZy8q28cxiSbQpoG2wR3lRwoNZIOS04LFmtaWsq/jz9O&#10;w3B1iYv+127fnrY7VdTrjd1fNlq/vnSLCYhIXXyE/9ufRsOHeof7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3a2xQAAANwAAAAPAAAAAAAAAAAAAAAAAJgCAABkcnMv&#10;ZG93bnJldi54bWxQSwUGAAAAAAQABAD1AAAAigMAAAAA&#10;" path="m5897879,l,,,153924r5897879,l5897879,xe" fillcolor="#e4e4e4" stroked="f">
                  <v:path arrowok="t"/>
                </v:shape>
                <v:shape id="Graphic 505" o:spid="_x0000_s1076" style="position:absolute;top:3720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5y8UA&#10;AADcAAAADwAAAGRycy9kb3ducmV2LnhtbESPzWrDMBCE74G+g9hCbonUgktwI5sSaEkOoeTv0Nti&#10;bSyn1spYSuK+fRUI5DjMzDfMvBxcKy7Uh8azhpepAkFcedNwrWG/+5zMQISIbLD1TBr+KEBZPI3m&#10;mBt/5Q1dtrEWCcIhRw02xi6XMlSWHIap74iTd/S9w5hkX0vT4zXBXStflXqTDhtOCxY7Wliqfrdn&#10;p4G/D3G/Pn+pRd3O1CqTP/bkOq3Hz8PHO4hIQ3yE7+2l0ZCpDG5n0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fnL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6" o:spid="_x0000_s1077" style="position:absolute;left:274;top:3874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NWsQA&#10;AADcAAAADwAAAGRycy9kb3ducmV2LnhtbESPQWsCMRSE7wX/Q3hCbzWxpVJWo4giStGDWvD62Dw3&#10;q5uXZZO66783QqHHYWa+YSazzlXiRk0oPWsYDhQI4tybkgsNP8fV2xeIEJENVp5Jw50CzKa9lwlm&#10;xre8p9shFiJBOGSowcZYZ1KG3JLDMPA1cfLOvnEYk2wKaRpsE9xV8l2pkXRYclqwWNPCUn49/DoN&#10;H8tTnA8v2117/N6qol6t7e601vq1383HICJ18T/8194YDZ9qBM8z6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tTVrEAAAA3AAAAA8AAAAAAAAAAAAAAAAAmAIAAGRycy9k&#10;b3ducmV2LnhtbFBLBQYAAAAABAAEAPUAAACJAwAAAAA=&#10;" path="m5897879,l,,,153923r5897879,l5897879,xe" fillcolor="#e4e4e4" stroked="f">
                  <v:path arrowok="t"/>
                </v:shape>
                <v:shape id="Graphic 507" o:spid="_x0000_s1078" style="position:absolute;top:3874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CJ8QA&#10;AADcAAAADwAAAGRycy9kb3ducmV2LnhtbESPT2sCMRTE74V+h/CE3mqioF1WoxShUg9S6p+Dt8fm&#10;uVm7eVk2Uddv3wiCx2FmfsNM552rxYXaUHnWMOgrEMSFNxWXGnbbr/cMRIjIBmvPpOFGAeaz15cp&#10;5sZf+Zcum1iKBOGQowYbY5NLGQpLDkPfN8TJO/rWYUyyLaVp8ZrgrpZDpcbSYcVpwWJDC0vF3+bs&#10;NPDPPu7W56ValHWmViN5sCfXaP3W6z4nICJ18Rl+tL+NhpH6gP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rwi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508" o:spid="_x0000_s1079" style="position:absolute;left:274;top:4027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8s8IA&#10;AADcAAAADwAAAGRycy9kb3ducmV2LnhtbERPz2vCMBS+D/Y/hDfwNhMVZXRGkQ1xiB6sA6+P5q2p&#10;Ni+libb7781B8Pjx/Z4ve1eLG7Wh8qxhNFQgiAtvKi41/B7X7x8gQkQ2WHsmDf8UYLl4fZljZnzH&#10;B7rlsRQphEOGGmyMTSZlKCw5DEPfECfuz7cOY4JtKU2LXQp3tRwrNZMOK04NFhv6slRc8qvTMPk+&#10;xdXovNt3x+1Olc16Y/enjdaDt371CSJSH5/ih/vHaJiqtDa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nyzwgAAANwAAAAPAAAAAAAAAAAAAAAAAJgCAABkcnMvZG93&#10;bnJldi54bWxQSwUGAAAAAAQABAD1AAAAhwMAAAAA&#10;" path="m5897879,l,,,153924r5897879,l5897879,xe" fillcolor="#e4e4e4" stroked="f">
                  <v:path arrowok="t"/>
                </v:shape>
                <v:shape id="Graphic 509" o:spid="_x0000_s1080" style="position:absolute;top:4027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zzsMA&#10;AADcAAAADwAAAGRycy9kb3ducmV2LnhtbESPQWsCMRSE70L/Q3gFb5pYUHQ1iggVPYhU7aG3x+a5&#10;2Xbzsmyirv/eCAWPw8x8w8wWravElZpQetYw6CsQxLk3JRcaTsfP3hhEiMgGK8+k4U4BFvO3zgwz&#10;42/8RddDLESCcMhQg42xzqQMuSWHoe9r4uSdfeMwJtkU0jR4S3BXyQ+lRtJhyWnBYk0rS/nf4eI0&#10;8P47nnaXtVoV1Vhth/LH/rpa6+57u5yCiNTGV/i/vTEahmoCzzPp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jzzsMAAADcAAAADwAAAAAAAAAAAAAAAACYAgAAZHJzL2Rv&#10;d25yZXYueG1sUEsFBgAAAAAEAAQA9QAAAIgDAAAAAA==&#10;" path="m9144,l,,,153936r9144,l9144,xem27432,l18300,r,153936l27432,153936,27432,xem5934468,r-9144,l5925324,153936r9144,l5934468,xem5952756,r-9144,l5943612,153936r9144,l5952756,xe" fillcolor="black" stroked="f">
                  <v:path arrowok="t"/>
                </v:shape>
                <v:shape id="Graphic 510" o:spid="_x0000_s1081" style="position:absolute;left:274;top:4181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maMMA&#10;AADcAAAADwAAAGRycy9kb3ducmV2LnhtbERPz2vCMBS+D/wfwhO8zbSTDemMIoo4Rj3YCl4fzVvT&#10;rXkpTdZ2//1yGOz48f3e7CbbioF63zhWkC4TEMSV0w3XCm7l6XENwgdkja1jUvBDHnbb2cMGM+1G&#10;vtJQhFrEEPYZKjAhdJmUvjJk0S9dRxy5D9dbDBH2tdQ9jjHctvIpSV6kxYZjg8GODoaqr+LbKlgd&#10;72GffuaXsXzPk7o7nc3lflZqMZ/2ryACTeFf/Od+0wqe0zg/no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HmaMMAAADcAAAADwAAAAAAAAAAAAAAAACYAgAAZHJzL2Rv&#10;d25yZXYueG1sUEsFBgAAAAAEAAQA9QAAAIgDAAAAAA==&#10;" path="m5897879,l,,,153924r5897879,l5897879,xe" fillcolor="#e4e4e4" stroked="f">
                  <v:path arrowok="t"/>
                </v:shape>
                <v:shape id="Graphic 511" o:spid="_x0000_s1082" style="position:absolute;top:4181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pFcUA&#10;AADcAAAADwAAAGRycy9kb3ducmV2LnhtbESPT2sCMRTE74LfITzBmyZbsMjW7CKCpT1IqX8O3h6b&#10;1822m5dlE3X77ZuC4HGYmd8wq3JwrbhSHxrPGrK5AkFcedNwreF42M6WIEJENth6Jg2/FKAsxqMV&#10;5sbf+JOu+1iLBOGQowYbY5dLGSpLDsPcd8TJ+/K9w5hkX0vT4y3BXSuflHqWDhtOCxY72liqfvYX&#10;p4E/TvG4u7yqTd0u1ftCnu2367SeTob1C4hIQ3yE7+03o2GRZfB/Jh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2k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12" o:spid="_x0000_s1083" style="position:absolute;left:274;top:43357;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tS8YA&#10;AADcAAAADwAAAGRycy9kb3ducmV2LnhtbESPzW7CMBCE70h9B2srcQOH8KMqxaA2pRKXHAi99LaK&#10;t3HaeB3FBsLb10hIHEcz841mvR1sK87U+8axgtk0AUFcOd1wreDr+Dl5AeEDssbWMSm4koft5mm0&#10;xky7Cx/oXIZaRAj7DBWYELpMSl8ZsuinriOO3o/rLYYo+1rqHi8RbluZJslKWmw4LhjsKDdU/ZUn&#10;q2DX2d/CzN8/iuJU5ul3vVjl7UKp8fPw9goi0BAe4Xt7rxUsZynczsQj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HtS8YAAADcAAAADwAAAAAAAAAAAAAAAACYAgAAZHJz&#10;L2Rvd25yZXYueG1sUEsFBgAAAAAEAAQA9QAAAIsDAAAAAA==&#10;" path="m5897879,l,,,150876r5897879,l5897879,xe" fillcolor="#e4e4e4" stroked="f">
                  <v:path arrowok="t"/>
                </v:shape>
                <v:shape id="Graphic 513" o:spid="_x0000_s1084" style="position:absolute;top:43357;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9ZscA&#10;AADcAAAADwAAAGRycy9kb3ducmV2LnhtbESPT2sCMRTE7wW/Q3iF3mrWrRVZjWILUulB8B96fN08&#10;N4ubl3WT6raf3hSEHoeZ+Q0znra2EhdqfOlYQa+bgCDOnS65ULDdzJ+HIHxA1lg5JgU/5GE66TyM&#10;MdPuyiu6rEMhIoR9hgpMCHUmpc8NWfRdVxNH7+gaiyHKppC6wWuE20qmSTKQFkuOCwZrejeUn9bf&#10;VsFxv0vfvmbp2Sw/9O/nfnFYOtdX6umxnY1ABGrDf/jeXmgFr70X+Ds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PWbHAAAA3AAAAA8AAAAAAAAAAAAAAAAAmAIAAGRy&#10;cy9kb3ducmV2LnhtbFBLBQYAAAAABAAEAPUAAACMAwAAAAA=&#10;" path="m9144,l,,,150876r9144,l9144,xem27432,l18300,r,150876l27432,150876,27432,xem5934468,r-9144,l5925324,150876r9144,l5934468,xem5952756,r-9144,l5943612,150876r9144,l5952756,xe" fillcolor="black" stroked="f">
                  <v:path arrowok="t"/>
                </v:shape>
                <v:shape id="Graphic 514" o:spid="_x0000_s1085" style="position:absolute;left:274;top:44866;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IH8UA&#10;AADcAAAADwAAAGRycy9kb3ducmV2LnhtbESP3WoCMRSE7wu+QziCdzVrqVVWo4i0IAgWf/D6uDnu&#10;rm5OliS62z69KRS8HGbmG2Y6b00l7uR8aVnBoJ+AIM6sLjlXcNh/vY5B+ICssbJMCn7Iw3zWeZli&#10;qm3DW7rvQi4ihH2KCooQ6lRKnxVk0PdtTRy9s3UGQ5Qul9phE+Gmkm9J8iENlhwXCqxpWVB23d2M&#10;gtPvcngerWnVZJgfP7/H63JzcUr1uu1iAiJQG57h//ZKKxgO3uHvTD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EgfxQAAANwAAAAPAAAAAAAAAAAAAAAAAJgCAABkcnMv&#10;ZG93bnJldi54bWxQSwUGAAAAAAQABAD1AAAAigMAAAAA&#10;" path="m5897879,l,,,167640r5897879,l5897879,xe" fillcolor="#e4e4e4" stroked="f">
                  <v:path arrowok="t"/>
                </v:shape>
                <v:shape id="Graphic 515" o:spid="_x0000_s1086" style="position:absolute;top:44866;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FDsYA&#10;AADcAAAADwAAAGRycy9kb3ducmV2LnhtbESPQWvCQBSE74X+h+UVeqsbxYhEVykVQSg9NJbQ4zP7&#10;zEazb2N2q6m/vlsQPA4z8w0zX/a2EWfqfO1YwXCQgCAuna65UvC1Xb9MQfiArLFxTAp+ycNy8fgw&#10;x0y7C3/SOQ+ViBD2GSowIbSZlL40ZNEPXEscvb3rLIYou0rqDi8Rbhs5SpKJtFhzXDDY0puh8pj/&#10;WAXvxWn34dCkWvI0P1yL1fd4f1Xq+al/nYEI1Id7+NbeaAXpM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rFDsYAAADcAAAADwAAAAAAAAAAAAAAAACYAgAAZHJz&#10;L2Rvd25yZXYueG1sUEsFBgAAAAAEAAQA9QAAAIsDAAAAAA==&#10;" path="m27432,185928r-18288,l9144,167640,9144,,,,,167640r,18288l,195072r9144,l27432,195072r,-9144xem27432,l18300,r,167640l18300,176784r9132,l27432,167640,27432,xem5925312,185928r-5897868,l27444,195072r5897868,l5925312,185928xem5925312,167640r-5897868,l27444,176784r5897868,l5925312,167640xem5934468,r-9144,l5925324,167640r,9144l5934468,176784r,-9144l5934468,xem5952756,r-9144,l5943612,167640r,18288l5925324,185928r,9144l5943612,195072r9144,l5952756,185928r,-18288l5952756,xe" fillcolor="black" stroked="f">
                  <v:path arrowok="t"/>
                </v:shape>
                <w10:wrap anchorx="page"/>
              </v:group>
            </w:pict>
          </mc:Fallback>
        </mc:AlternateContent>
      </w:r>
      <w:r>
        <w:rPr>
          <w:rFonts w:ascii="Arial"/>
          <w:b/>
        </w:rPr>
        <w:t>Box</w:t>
      </w:r>
      <w:r>
        <w:rPr>
          <w:rFonts w:ascii="Arial"/>
          <w:b/>
          <w:spacing w:val="-1"/>
        </w:rPr>
        <w:t xml:space="preserve"> </w:t>
      </w:r>
      <w:r>
        <w:rPr>
          <w:rFonts w:ascii="Arial"/>
          <w:b/>
          <w:spacing w:val="-10"/>
        </w:rPr>
        <w:t>5</w:t>
      </w:r>
      <w:r>
        <w:rPr>
          <w:rFonts w:ascii="Arial"/>
          <w:b/>
        </w:rPr>
        <w:tab/>
        <w:t>The</w:t>
      </w:r>
      <w:r>
        <w:rPr>
          <w:rFonts w:ascii="Arial"/>
          <w:b/>
          <w:spacing w:val="-8"/>
        </w:rPr>
        <w:t xml:space="preserve"> </w:t>
      </w:r>
      <w:r>
        <w:rPr>
          <w:rFonts w:ascii="Arial"/>
          <w:b/>
        </w:rPr>
        <w:t>Gamblers</w:t>
      </w:r>
      <w:r>
        <w:rPr>
          <w:rFonts w:ascii="Arial"/>
          <w:b/>
          <w:spacing w:val="-7"/>
        </w:rPr>
        <w:t xml:space="preserve"> </w:t>
      </w:r>
      <w:r>
        <w:rPr>
          <w:rFonts w:ascii="Arial"/>
          <w:b/>
        </w:rPr>
        <w:t>Anonymous</w:t>
      </w:r>
      <w:r>
        <w:rPr>
          <w:rFonts w:ascii="Arial"/>
          <w:b/>
          <w:spacing w:val="-3"/>
        </w:rPr>
        <w:t xml:space="preserve"> </w:t>
      </w:r>
      <w:r>
        <w:rPr>
          <w:rFonts w:ascii="Arial"/>
          <w:b/>
        </w:rPr>
        <w:t>Test</w:t>
      </w:r>
      <w:r>
        <w:rPr>
          <w:rFonts w:ascii="Arial"/>
          <w:b/>
          <w:spacing w:val="-3"/>
        </w:rPr>
        <w:t xml:space="preserve"> </w:t>
      </w:r>
      <w:r>
        <w:rPr>
          <w:rFonts w:ascii="Arial"/>
          <w:b/>
        </w:rPr>
        <w:t>to</w:t>
      </w:r>
      <w:r>
        <w:rPr>
          <w:rFonts w:ascii="Arial"/>
          <w:b/>
          <w:spacing w:val="-7"/>
        </w:rPr>
        <w:t xml:space="preserve"> </w:t>
      </w:r>
      <w:r>
        <w:rPr>
          <w:rFonts w:ascii="Arial"/>
          <w:b/>
        </w:rPr>
        <w:t>Identify</w:t>
      </w:r>
      <w:r>
        <w:rPr>
          <w:rFonts w:ascii="Arial"/>
          <w:b/>
          <w:spacing w:val="-9"/>
        </w:rPr>
        <w:t xml:space="preserve"> </w:t>
      </w:r>
      <w:r>
        <w:rPr>
          <w:rFonts w:ascii="Arial"/>
          <w:b/>
        </w:rPr>
        <w:t>Problem</w:t>
      </w:r>
      <w:r>
        <w:rPr>
          <w:rFonts w:ascii="Arial"/>
          <w:b/>
          <w:spacing w:val="-7"/>
        </w:rPr>
        <w:t xml:space="preserve"> </w:t>
      </w:r>
      <w:r>
        <w:rPr>
          <w:rFonts w:ascii="Arial"/>
          <w:b/>
          <w:spacing w:val="-2"/>
        </w:rPr>
        <w:t>Gamblers</w:t>
      </w:r>
    </w:p>
    <w:p w:rsidR="00112F44" w:rsidRDefault="00FB63F3">
      <w:pPr>
        <w:spacing w:before="244" w:line="213" w:lineRule="auto"/>
        <w:ind w:left="401" w:right="401"/>
        <w:jc w:val="both"/>
        <w:rPr>
          <w:sz w:val="20"/>
        </w:rPr>
      </w:pPr>
      <w:r>
        <w:rPr>
          <w:sz w:val="20"/>
        </w:rPr>
        <w:t>Gamblers Anonymous (USA) utilises 20 questions help identify anyone who may have a gambling problem. These questions are provided to help the individual decide if he or she is a compulsive gambler and wants to stop gambling.</w:t>
      </w:r>
    </w:p>
    <w:p w:rsidR="00112F44" w:rsidRDefault="00FB63F3">
      <w:pPr>
        <w:spacing w:before="223" w:line="254" w:lineRule="exact"/>
        <w:ind w:left="401"/>
        <w:jc w:val="both"/>
        <w:rPr>
          <w:b/>
          <w:sz w:val="20"/>
        </w:rPr>
      </w:pPr>
      <w:r>
        <w:rPr>
          <w:b/>
          <w:sz w:val="20"/>
        </w:rPr>
        <w:t>TWENTY</w:t>
      </w:r>
      <w:r>
        <w:rPr>
          <w:b/>
          <w:spacing w:val="-8"/>
          <w:sz w:val="20"/>
        </w:rPr>
        <w:t xml:space="preserve"> </w:t>
      </w:r>
      <w:r>
        <w:rPr>
          <w:b/>
          <w:spacing w:val="-2"/>
          <w:sz w:val="20"/>
        </w:rPr>
        <w:t>QUESTIONS</w:t>
      </w:r>
    </w:p>
    <w:p w:rsidR="00112F44" w:rsidRDefault="00FB63F3">
      <w:pPr>
        <w:pStyle w:val="ListParagraph"/>
        <w:numPr>
          <w:ilvl w:val="0"/>
          <w:numId w:val="17"/>
        </w:numPr>
        <w:tabs>
          <w:tab w:val="left" w:pos="761"/>
        </w:tabs>
        <w:spacing w:line="240" w:lineRule="exact"/>
        <w:rPr>
          <w:sz w:val="20"/>
        </w:rPr>
      </w:pPr>
      <w:r>
        <w:rPr>
          <w:sz w:val="20"/>
        </w:rPr>
        <w:t>Did</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lose</w:t>
      </w:r>
      <w:r>
        <w:rPr>
          <w:spacing w:val="-4"/>
          <w:sz w:val="20"/>
        </w:rPr>
        <w:t xml:space="preserve"> </w:t>
      </w:r>
      <w:r>
        <w:rPr>
          <w:sz w:val="20"/>
        </w:rPr>
        <w:t>time</w:t>
      </w:r>
      <w:r>
        <w:rPr>
          <w:spacing w:val="-3"/>
          <w:sz w:val="20"/>
        </w:rPr>
        <w:t xml:space="preserve"> </w:t>
      </w:r>
      <w:r>
        <w:rPr>
          <w:sz w:val="20"/>
        </w:rPr>
        <w:t>from</w:t>
      </w:r>
      <w:r>
        <w:rPr>
          <w:spacing w:val="-2"/>
          <w:sz w:val="20"/>
        </w:rPr>
        <w:t xml:space="preserve"> </w:t>
      </w:r>
      <w:r>
        <w:rPr>
          <w:sz w:val="20"/>
        </w:rPr>
        <w:t>work</w:t>
      </w:r>
      <w:r>
        <w:rPr>
          <w:spacing w:val="-4"/>
          <w:sz w:val="20"/>
        </w:rPr>
        <w:t xml:space="preserve"> </w:t>
      </w:r>
      <w:r>
        <w:rPr>
          <w:sz w:val="20"/>
        </w:rPr>
        <w:t>or</w:t>
      </w:r>
      <w:r>
        <w:rPr>
          <w:spacing w:val="-3"/>
          <w:sz w:val="20"/>
        </w:rPr>
        <w:t xml:space="preserve"> </w:t>
      </w:r>
      <w:r>
        <w:rPr>
          <w:sz w:val="20"/>
        </w:rPr>
        <w:t>school</w:t>
      </w:r>
      <w:r>
        <w:rPr>
          <w:spacing w:val="-4"/>
          <w:sz w:val="20"/>
        </w:rPr>
        <w:t xml:space="preserve"> </w:t>
      </w:r>
      <w:r>
        <w:rPr>
          <w:sz w:val="20"/>
        </w:rPr>
        <w:t>due</w:t>
      </w:r>
      <w:r>
        <w:rPr>
          <w:spacing w:val="-3"/>
          <w:sz w:val="20"/>
        </w:rPr>
        <w:t xml:space="preserve"> </w:t>
      </w:r>
      <w:r>
        <w:rPr>
          <w:sz w:val="20"/>
        </w:rPr>
        <w:t>to</w:t>
      </w:r>
      <w:r>
        <w:rPr>
          <w:spacing w:val="-5"/>
          <w:sz w:val="20"/>
        </w:rPr>
        <w:t xml:space="preserve"> </w:t>
      </w:r>
      <w:r>
        <w:rPr>
          <w:spacing w:val="-2"/>
          <w:sz w:val="20"/>
        </w:rPr>
        <w:t>gambling?</w:t>
      </w:r>
    </w:p>
    <w:p w:rsidR="00112F44" w:rsidRDefault="00FB63F3">
      <w:pPr>
        <w:pStyle w:val="ListParagraph"/>
        <w:numPr>
          <w:ilvl w:val="0"/>
          <w:numId w:val="17"/>
        </w:numPr>
        <w:tabs>
          <w:tab w:val="left" w:pos="761"/>
        </w:tabs>
        <w:spacing w:line="242" w:lineRule="exact"/>
        <w:rPr>
          <w:sz w:val="20"/>
        </w:rPr>
      </w:pPr>
      <w:r>
        <w:rPr>
          <w:sz w:val="20"/>
        </w:rPr>
        <w:t>Has</w:t>
      </w:r>
      <w:r>
        <w:rPr>
          <w:spacing w:val="-5"/>
          <w:sz w:val="20"/>
        </w:rPr>
        <w:t xml:space="preserve"> </w:t>
      </w:r>
      <w:r>
        <w:rPr>
          <w:sz w:val="20"/>
        </w:rPr>
        <w:t>gambling</w:t>
      </w:r>
      <w:r>
        <w:rPr>
          <w:spacing w:val="-5"/>
          <w:sz w:val="20"/>
        </w:rPr>
        <w:t xml:space="preserve"> </w:t>
      </w:r>
      <w:r>
        <w:rPr>
          <w:sz w:val="20"/>
        </w:rPr>
        <w:t>ever</w:t>
      </w:r>
      <w:r>
        <w:rPr>
          <w:spacing w:val="-5"/>
          <w:sz w:val="20"/>
        </w:rPr>
        <w:t xml:space="preserve"> </w:t>
      </w:r>
      <w:r>
        <w:rPr>
          <w:sz w:val="20"/>
        </w:rPr>
        <w:t>made</w:t>
      </w:r>
      <w:r>
        <w:rPr>
          <w:spacing w:val="-5"/>
          <w:sz w:val="20"/>
        </w:rPr>
        <w:t xml:space="preserve"> </w:t>
      </w:r>
      <w:r>
        <w:rPr>
          <w:sz w:val="20"/>
        </w:rPr>
        <w:t>your</w:t>
      </w:r>
      <w:r>
        <w:rPr>
          <w:spacing w:val="-4"/>
          <w:sz w:val="20"/>
        </w:rPr>
        <w:t xml:space="preserve"> </w:t>
      </w:r>
      <w:r>
        <w:rPr>
          <w:sz w:val="20"/>
        </w:rPr>
        <w:t>home</w:t>
      </w:r>
      <w:r>
        <w:rPr>
          <w:spacing w:val="-4"/>
          <w:sz w:val="20"/>
        </w:rPr>
        <w:t xml:space="preserve"> </w:t>
      </w:r>
      <w:r>
        <w:rPr>
          <w:sz w:val="20"/>
        </w:rPr>
        <w:t>life</w:t>
      </w:r>
      <w:r>
        <w:rPr>
          <w:spacing w:val="-5"/>
          <w:sz w:val="20"/>
        </w:rPr>
        <w:t xml:space="preserve"> </w:t>
      </w:r>
      <w:r>
        <w:rPr>
          <w:spacing w:val="-2"/>
          <w:sz w:val="20"/>
        </w:rPr>
        <w:t>unhappy?</w:t>
      </w:r>
    </w:p>
    <w:p w:rsidR="00112F44" w:rsidRDefault="00FB63F3">
      <w:pPr>
        <w:pStyle w:val="ListParagraph"/>
        <w:numPr>
          <w:ilvl w:val="0"/>
          <w:numId w:val="17"/>
        </w:numPr>
        <w:tabs>
          <w:tab w:val="left" w:pos="761"/>
        </w:tabs>
        <w:spacing w:line="242" w:lineRule="exact"/>
        <w:rPr>
          <w:sz w:val="20"/>
        </w:rPr>
      </w:pPr>
      <w:r>
        <w:rPr>
          <w:sz w:val="20"/>
        </w:rPr>
        <w:t>Did</w:t>
      </w:r>
      <w:r>
        <w:rPr>
          <w:spacing w:val="-6"/>
          <w:sz w:val="20"/>
        </w:rPr>
        <w:t xml:space="preserve"> </w:t>
      </w:r>
      <w:r>
        <w:rPr>
          <w:sz w:val="20"/>
        </w:rPr>
        <w:t>gambling</w:t>
      </w:r>
      <w:r>
        <w:rPr>
          <w:spacing w:val="-6"/>
          <w:sz w:val="20"/>
        </w:rPr>
        <w:t xml:space="preserve"> </w:t>
      </w:r>
      <w:r>
        <w:rPr>
          <w:sz w:val="20"/>
        </w:rPr>
        <w:t>affect</w:t>
      </w:r>
      <w:r>
        <w:rPr>
          <w:spacing w:val="-6"/>
          <w:sz w:val="20"/>
        </w:rPr>
        <w:t xml:space="preserve"> </w:t>
      </w:r>
      <w:r>
        <w:rPr>
          <w:sz w:val="20"/>
        </w:rPr>
        <w:t>your</w:t>
      </w:r>
      <w:r>
        <w:rPr>
          <w:spacing w:val="-6"/>
          <w:sz w:val="20"/>
        </w:rPr>
        <w:t xml:space="preserve"> </w:t>
      </w:r>
      <w:r>
        <w:rPr>
          <w:spacing w:val="-2"/>
          <w:sz w:val="20"/>
        </w:rPr>
        <w:t>reputation?</w:t>
      </w:r>
    </w:p>
    <w:p w:rsidR="00112F44" w:rsidRDefault="00FB63F3">
      <w:pPr>
        <w:pStyle w:val="ListParagraph"/>
        <w:numPr>
          <w:ilvl w:val="0"/>
          <w:numId w:val="17"/>
        </w:numPr>
        <w:tabs>
          <w:tab w:val="left" w:pos="761"/>
        </w:tabs>
        <w:spacing w:line="241" w:lineRule="exact"/>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felt</w:t>
      </w:r>
      <w:r>
        <w:rPr>
          <w:spacing w:val="-5"/>
          <w:sz w:val="20"/>
        </w:rPr>
        <w:t xml:space="preserve"> </w:t>
      </w:r>
      <w:r>
        <w:rPr>
          <w:sz w:val="20"/>
        </w:rPr>
        <w:t>remorse</w:t>
      </w:r>
      <w:r>
        <w:rPr>
          <w:spacing w:val="-4"/>
          <w:sz w:val="20"/>
        </w:rPr>
        <w:t xml:space="preserve"> </w:t>
      </w:r>
      <w:r>
        <w:rPr>
          <w:sz w:val="20"/>
        </w:rPr>
        <w:t>after</w:t>
      </w:r>
      <w:r>
        <w:rPr>
          <w:spacing w:val="-5"/>
          <w:sz w:val="20"/>
        </w:rPr>
        <w:t xml:space="preserve"> </w:t>
      </w:r>
      <w:r>
        <w:rPr>
          <w:spacing w:val="-2"/>
          <w:sz w:val="20"/>
        </w:rPr>
        <w:t>gambling?</w:t>
      </w:r>
    </w:p>
    <w:p w:rsidR="00112F44" w:rsidRDefault="00FB63F3">
      <w:pPr>
        <w:pStyle w:val="ListParagraph"/>
        <w:numPr>
          <w:ilvl w:val="0"/>
          <w:numId w:val="17"/>
        </w:numPr>
        <w:tabs>
          <w:tab w:val="left" w:pos="761"/>
        </w:tabs>
        <w:spacing w:line="241" w:lineRule="exact"/>
        <w:rPr>
          <w:sz w:val="20"/>
        </w:rPr>
      </w:pPr>
      <w:r>
        <w:rPr>
          <w:sz w:val="20"/>
        </w:rPr>
        <w:t>Did</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gamble</w:t>
      </w:r>
      <w:r>
        <w:rPr>
          <w:spacing w:val="-3"/>
          <w:sz w:val="20"/>
        </w:rPr>
        <w:t xml:space="preserve"> </w:t>
      </w:r>
      <w:r>
        <w:rPr>
          <w:sz w:val="20"/>
        </w:rPr>
        <w:t>to</w:t>
      </w:r>
      <w:r>
        <w:rPr>
          <w:spacing w:val="-1"/>
          <w:sz w:val="20"/>
        </w:rPr>
        <w:t xml:space="preserve"> </w:t>
      </w:r>
      <w:r>
        <w:rPr>
          <w:sz w:val="20"/>
        </w:rPr>
        <w:t>get</w:t>
      </w:r>
      <w:r>
        <w:rPr>
          <w:spacing w:val="-3"/>
          <w:sz w:val="20"/>
        </w:rPr>
        <w:t xml:space="preserve"> </w:t>
      </w:r>
      <w:r>
        <w:rPr>
          <w:sz w:val="20"/>
        </w:rPr>
        <w:t>money</w:t>
      </w:r>
      <w:r>
        <w:rPr>
          <w:spacing w:val="-1"/>
          <w:sz w:val="20"/>
        </w:rPr>
        <w:t xml:space="preserve"> </w:t>
      </w:r>
      <w:r>
        <w:rPr>
          <w:sz w:val="20"/>
        </w:rPr>
        <w:t>with</w:t>
      </w:r>
      <w:r>
        <w:rPr>
          <w:spacing w:val="-4"/>
          <w:sz w:val="20"/>
        </w:rPr>
        <w:t xml:space="preserve"> </w:t>
      </w:r>
      <w:r>
        <w:rPr>
          <w:sz w:val="20"/>
        </w:rPr>
        <w:t>which</w:t>
      </w:r>
      <w:r>
        <w:rPr>
          <w:spacing w:val="-3"/>
          <w:sz w:val="20"/>
        </w:rPr>
        <w:t xml:space="preserve"> </w:t>
      </w:r>
      <w:r>
        <w:rPr>
          <w:sz w:val="20"/>
        </w:rPr>
        <w:t>to</w:t>
      </w:r>
      <w:r>
        <w:rPr>
          <w:spacing w:val="-4"/>
          <w:sz w:val="20"/>
        </w:rPr>
        <w:t xml:space="preserve"> </w:t>
      </w:r>
      <w:r>
        <w:rPr>
          <w:sz w:val="20"/>
        </w:rPr>
        <w:t>pay</w:t>
      </w:r>
      <w:r>
        <w:rPr>
          <w:spacing w:val="-3"/>
          <w:sz w:val="20"/>
        </w:rPr>
        <w:t xml:space="preserve"> </w:t>
      </w:r>
      <w:r>
        <w:rPr>
          <w:sz w:val="20"/>
        </w:rPr>
        <w:t>debts</w:t>
      </w:r>
      <w:r>
        <w:rPr>
          <w:spacing w:val="-3"/>
          <w:sz w:val="20"/>
        </w:rPr>
        <w:t xml:space="preserve"> </w:t>
      </w:r>
      <w:r>
        <w:rPr>
          <w:sz w:val="20"/>
        </w:rPr>
        <w:t>or</w:t>
      </w:r>
      <w:r>
        <w:rPr>
          <w:spacing w:val="-3"/>
          <w:sz w:val="20"/>
        </w:rPr>
        <w:t xml:space="preserve"> </w:t>
      </w:r>
      <w:r>
        <w:rPr>
          <w:spacing w:val="-2"/>
          <w:sz w:val="20"/>
        </w:rPr>
        <w:t>bills?</w:t>
      </w:r>
    </w:p>
    <w:p w:rsidR="00112F44" w:rsidRDefault="00FB63F3">
      <w:pPr>
        <w:pStyle w:val="ListParagraph"/>
        <w:numPr>
          <w:ilvl w:val="0"/>
          <w:numId w:val="17"/>
        </w:numPr>
        <w:tabs>
          <w:tab w:val="left" w:pos="761"/>
        </w:tabs>
        <w:spacing w:line="242" w:lineRule="exact"/>
        <w:rPr>
          <w:sz w:val="20"/>
        </w:rPr>
      </w:pPr>
      <w:r>
        <w:rPr>
          <w:sz w:val="20"/>
        </w:rPr>
        <w:t>Did</w:t>
      </w:r>
      <w:r>
        <w:rPr>
          <w:spacing w:val="-5"/>
          <w:sz w:val="20"/>
        </w:rPr>
        <w:t xml:space="preserve"> </w:t>
      </w:r>
      <w:r>
        <w:rPr>
          <w:sz w:val="20"/>
        </w:rPr>
        <w:t>gambling</w:t>
      </w:r>
      <w:r>
        <w:rPr>
          <w:spacing w:val="-5"/>
          <w:sz w:val="20"/>
        </w:rPr>
        <w:t xml:space="preserve"> </w:t>
      </w:r>
      <w:r>
        <w:rPr>
          <w:sz w:val="20"/>
        </w:rPr>
        <w:t>cause</w:t>
      </w:r>
      <w:r>
        <w:rPr>
          <w:spacing w:val="-5"/>
          <w:sz w:val="20"/>
        </w:rPr>
        <w:t xml:space="preserve"> </w:t>
      </w:r>
      <w:r>
        <w:rPr>
          <w:sz w:val="20"/>
        </w:rPr>
        <w:t>a</w:t>
      </w:r>
      <w:r>
        <w:rPr>
          <w:spacing w:val="-5"/>
          <w:sz w:val="20"/>
        </w:rPr>
        <w:t xml:space="preserve"> </w:t>
      </w:r>
      <w:r>
        <w:rPr>
          <w:sz w:val="20"/>
        </w:rPr>
        <w:t>decrease</w:t>
      </w:r>
      <w:r>
        <w:rPr>
          <w:spacing w:val="-5"/>
          <w:sz w:val="20"/>
        </w:rPr>
        <w:t xml:space="preserve"> </w:t>
      </w:r>
      <w:r>
        <w:rPr>
          <w:sz w:val="20"/>
        </w:rPr>
        <w:t>in</w:t>
      </w:r>
      <w:r>
        <w:rPr>
          <w:spacing w:val="-6"/>
          <w:sz w:val="20"/>
        </w:rPr>
        <w:t xml:space="preserve"> </w:t>
      </w:r>
      <w:r>
        <w:rPr>
          <w:sz w:val="20"/>
        </w:rPr>
        <w:t>your</w:t>
      </w:r>
      <w:r>
        <w:rPr>
          <w:spacing w:val="-5"/>
          <w:sz w:val="20"/>
        </w:rPr>
        <w:t xml:space="preserve"> </w:t>
      </w:r>
      <w:r>
        <w:rPr>
          <w:sz w:val="20"/>
        </w:rPr>
        <w:t>ambition</w:t>
      </w:r>
      <w:r>
        <w:rPr>
          <w:spacing w:val="-6"/>
          <w:sz w:val="20"/>
        </w:rPr>
        <w:t xml:space="preserve"> </w:t>
      </w:r>
      <w:r>
        <w:rPr>
          <w:sz w:val="20"/>
        </w:rPr>
        <w:t>or</w:t>
      </w:r>
      <w:r>
        <w:rPr>
          <w:spacing w:val="-4"/>
          <w:sz w:val="20"/>
        </w:rPr>
        <w:t xml:space="preserve"> </w:t>
      </w:r>
      <w:r>
        <w:rPr>
          <w:spacing w:val="-2"/>
          <w:sz w:val="20"/>
        </w:rPr>
        <w:t>efficiency?</w:t>
      </w:r>
    </w:p>
    <w:p w:rsidR="00112F44" w:rsidRDefault="00FB63F3">
      <w:pPr>
        <w:pStyle w:val="ListParagraph"/>
        <w:numPr>
          <w:ilvl w:val="0"/>
          <w:numId w:val="17"/>
        </w:numPr>
        <w:tabs>
          <w:tab w:val="left" w:pos="761"/>
        </w:tabs>
        <w:spacing w:line="242" w:lineRule="exact"/>
        <w:rPr>
          <w:sz w:val="20"/>
        </w:rPr>
      </w:pPr>
      <w:r>
        <w:rPr>
          <w:sz w:val="20"/>
        </w:rPr>
        <w:t>After</w:t>
      </w:r>
      <w:r>
        <w:rPr>
          <w:spacing w:val="-4"/>
          <w:sz w:val="20"/>
        </w:rPr>
        <w:t xml:space="preserve"> </w:t>
      </w:r>
      <w:r>
        <w:rPr>
          <w:sz w:val="20"/>
        </w:rPr>
        <w:t>losing</w:t>
      </w:r>
      <w:r>
        <w:rPr>
          <w:spacing w:val="-4"/>
          <w:sz w:val="20"/>
        </w:rPr>
        <w:t xml:space="preserve"> </w:t>
      </w:r>
      <w:r>
        <w:rPr>
          <w:sz w:val="20"/>
        </w:rPr>
        <w:t>did</w:t>
      </w:r>
      <w:r>
        <w:rPr>
          <w:spacing w:val="-4"/>
          <w:sz w:val="20"/>
        </w:rPr>
        <w:t xml:space="preserve"> </w:t>
      </w:r>
      <w:r>
        <w:rPr>
          <w:sz w:val="20"/>
        </w:rPr>
        <w:t>you</w:t>
      </w:r>
      <w:r>
        <w:rPr>
          <w:spacing w:val="-4"/>
          <w:sz w:val="20"/>
        </w:rPr>
        <w:t xml:space="preserve"> </w:t>
      </w:r>
      <w:r>
        <w:rPr>
          <w:sz w:val="20"/>
        </w:rPr>
        <w:t>feel</w:t>
      </w:r>
      <w:r>
        <w:rPr>
          <w:spacing w:val="-3"/>
          <w:sz w:val="20"/>
        </w:rPr>
        <w:t xml:space="preserve"> </w:t>
      </w:r>
      <w:r>
        <w:rPr>
          <w:sz w:val="20"/>
        </w:rPr>
        <w:t>you</w:t>
      </w:r>
      <w:r>
        <w:rPr>
          <w:spacing w:val="-4"/>
          <w:sz w:val="20"/>
        </w:rPr>
        <w:t xml:space="preserve"> </w:t>
      </w:r>
      <w:r>
        <w:rPr>
          <w:sz w:val="20"/>
        </w:rPr>
        <w:t>must</w:t>
      </w:r>
      <w:r>
        <w:rPr>
          <w:spacing w:val="-4"/>
          <w:sz w:val="20"/>
        </w:rPr>
        <w:t xml:space="preserve"> </w:t>
      </w:r>
      <w:r>
        <w:rPr>
          <w:sz w:val="20"/>
        </w:rPr>
        <w:t>return</w:t>
      </w:r>
      <w:r>
        <w:rPr>
          <w:spacing w:val="-5"/>
          <w:sz w:val="20"/>
        </w:rPr>
        <w:t xml:space="preserve"> </w:t>
      </w:r>
      <w:r>
        <w:rPr>
          <w:sz w:val="20"/>
        </w:rPr>
        <w:t>as</w:t>
      </w:r>
      <w:r>
        <w:rPr>
          <w:spacing w:val="-3"/>
          <w:sz w:val="20"/>
        </w:rPr>
        <w:t xml:space="preserve"> </w:t>
      </w:r>
      <w:r>
        <w:rPr>
          <w:sz w:val="20"/>
        </w:rPr>
        <w:t>soon</w:t>
      </w:r>
      <w:r>
        <w:rPr>
          <w:spacing w:val="-5"/>
          <w:sz w:val="20"/>
        </w:rPr>
        <w:t xml:space="preserve"> </w:t>
      </w:r>
      <w:r>
        <w:rPr>
          <w:sz w:val="20"/>
        </w:rPr>
        <w:t>as</w:t>
      </w:r>
      <w:r>
        <w:rPr>
          <w:spacing w:val="-4"/>
          <w:sz w:val="20"/>
        </w:rPr>
        <w:t xml:space="preserve"> </w:t>
      </w:r>
      <w:r>
        <w:rPr>
          <w:sz w:val="20"/>
        </w:rPr>
        <w:t>possible</w:t>
      </w:r>
      <w:r>
        <w:rPr>
          <w:spacing w:val="-4"/>
          <w:sz w:val="20"/>
        </w:rPr>
        <w:t xml:space="preserve"> </w:t>
      </w:r>
      <w:r>
        <w:rPr>
          <w:sz w:val="20"/>
        </w:rPr>
        <w:t>and</w:t>
      </w:r>
      <w:r>
        <w:rPr>
          <w:spacing w:val="-3"/>
          <w:sz w:val="20"/>
        </w:rPr>
        <w:t xml:space="preserve"> </w:t>
      </w:r>
      <w:r>
        <w:rPr>
          <w:sz w:val="20"/>
        </w:rPr>
        <w:t>win</w:t>
      </w:r>
      <w:r>
        <w:rPr>
          <w:spacing w:val="-5"/>
          <w:sz w:val="20"/>
        </w:rPr>
        <w:t xml:space="preserve"> </w:t>
      </w:r>
      <w:r>
        <w:rPr>
          <w:sz w:val="20"/>
        </w:rPr>
        <w:t>back</w:t>
      </w:r>
      <w:r>
        <w:rPr>
          <w:spacing w:val="-4"/>
          <w:sz w:val="20"/>
        </w:rPr>
        <w:t xml:space="preserve"> </w:t>
      </w:r>
      <w:r>
        <w:rPr>
          <w:sz w:val="20"/>
        </w:rPr>
        <w:t>your</w:t>
      </w:r>
      <w:r>
        <w:rPr>
          <w:spacing w:val="-4"/>
          <w:sz w:val="20"/>
        </w:rPr>
        <w:t xml:space="preserve"> </w:t>
      </w:r>
      <w:r>
        <w:rPr>
          <w:spacing w:val="-2"/>
          <w:sz w:val="20"/>
        </w:rPr>
        <w:t>losses?</w:t>
      </w:r>
    </w:p>
    <w:p w:rsidR="00112F44" w:rsidRDefault="00FB63F3">
      <w:pPr>
        <w:pStyle w:val="ListParagraph"/>
        <w:numPr>
          <w:ilvl w:val="0"/>
          <w:numId w:val="17"/>
        </w:numPr>
        <w:tabs>
          <w:tab w:val="left" w:pos="761"/>
        </w:tabs>
        <w:spacing w:line="242" w:lineRule="exact"/>
        <w:rPr>
          <w:sz w:val="20"/>
        </w:rPr>
      </w:pPr>
      <w:r>
        <w:rPr>
          <w:sz w:val="20"/>
        </w:rPr>
        <w:t>After</w:t>
      </w:r>
      <w:r>
        <w:rPr>
          <w:spacing w:val="-4"/>
          <w:sz w:val="20"/>
        </w:rPr>
        <w:t xml:space="preserve"> </w:t>
      </w:r>
      <w:r>
        <w:rPr>
          <w:sz w:val="20"/>
        </w:rPr>
        <w:t>a</w:t>
      </w:r>
      <w:r>
        <w:rPr>
          <w:spacing w:val="-4"/>
          <w:sz w:val="20"/>
        </w:rPr>
        <w:t xml:space="preserve"> </w:t>
      </w:r>
      <w:r>
        <w:rPr>
          <w:sz w:val="20"/>
        </w:rPr>
        <w:t>win</w:t>
      </w:r>
      <w:r>
        <w:rPr>
          <w:spacing w:val="-5"/>
          <w:sz w:val="20"/>
        </w:rPr>
        <w:t xml:space="preserve"> </w:t>
      </w:r>
      <w:r>
        <w:rPr>
          <w:sz w:val="20"/>
        </w:rPr>
        <w:t>did</w:t>
      </w:r>
      <w:r>
        <w:rPr>
          <w:spacing w:val="-4"/>
          <w:sz w:val="20"/>
        </w:rPr>
        <w:t xml:space="preserve"> </w:t>
      </w:r>
      <w:r>
        <w:rPr>
          <w:sz w:val="20"/>
        </w:rPr>
        <w:t>you</w:t>
      </w:r>
      <w:r>
        <w:rPr>
          <w:spacing w:val="-3"/>
          <w:sz w:val="20"/>
        </w:rPr>
        <w:t xml:space="preserve"> </w:t>
      </w:r>
      <w:r>
        <w:rPr>
          <w:sz w:val="20"/>
        </w:rPr>
        <w:t>have</w:t>
      </w:r>
      <w:r>
        <w:rPr>
          <w:spacing w:val="-4"/>
          <w:sz w:val="20"/>
        </w:rPr>
        <w:t xml:space="preserve"> </w:t>
      </w:r>
      <w:r>
        <w:rPr>
          <w:sz w:val="20"/>
        </w:rPr>
        <w:t>a</w:t>
      </w:r>
      <w:r>
        <w:rPr>
          <w:spacing w:val="-4"/>
          <w:sz w:val="20"/>
        </w:rPr>
        <w:t xml:space="preserve"> </w:t>
      </w:r>
      <w:r>
        <w:rPr>
          <w:sz w:val="20"/>
        </w:rPr>
        <w:t>strong</w:t>
      </w:r>
      <w:r>
        <w:rPr>
          <w:spacing w:val="-4"/>
          <w:sz w:val="20"/>
        </w:rPr>
        <w:t xml:space="preserve"> </w:t>
      </w:r>
      <w:r>
        <w:rPr>
          <w:sz w:val="20"/>
        </w:rPr>
        <w:t>urge</w:t>
      </w:r>
      <w:r>
        <w:rPr>
          <w:spacing w:val="-4"/>
          <w:sz w:val="20"/>
        </w:rPr>
        <w:t xml:space="preserve"> </w:t>
      </w:r>
      <w:r>
        <w:rPr>
          <w:sz w:val="20"/>
        </w:rPr>
        <w:t>to</w:t>
      </w:r>
      <w:r>
        <w:rPr>
          <w:spacing w:val="-4"/>
          <w:sz w:val="20"/>
        </w:rPr>
        <w:t xml:space="preserve"> </w:t>
      </w:r>
      <w:r>
        <w:rPr>
          <w:sz w:val="20"/>
        </w:rPr>
        <w:t>return</w:t>
      </w:r>
      <w:r>
        <w:rPr>
          <w:spacing w:val="-5"/>
          <w:sz w:val="20"/>
        </w:rPr>
        <w:t xml:space="preserve"> </w:t>
      </w:r>
      <w:r>
        <w:rPr>
          <w:sz w:val="20"/>
        </w:rPr>
        <w:t>and</w:t>
      </w:r>
      <w:r>
        <w:rPr>
          <w:spacing w:val="-1"/>
          <w:sz w:val="20"/>
        </w:rPr>
        <w:t xml:space="preserve"> </w:t>
      </w:r>
      <w:r>
        <w:rPr>
          <w:sz w:val="20"/>
        </w:rPr>
        <w:t>win</w:t>
      </w:r>
      <w:r>
        <w:rPr>
          <w:spacing w:val="-2"/>
          <w:sz w:val="20"/>
        </w:rPr>
        <w:t xml:space="preserve"> more?</w:t>
      </w:r>
    </w:p>
    <w:p w:rsidR="00112F44" w:rsidRDefault="00FB63F3">
      <w:pPr>
        <w:pStyle w:val="ListParagraph"/>
        <w:numPr>
          <w:ilvl w:val="0"/>
          <w:numId w:val="17"/>
        </w:numPr>
        <w:tabs>
          <w:tab w:val="left" w:pos="761"/>
        </w:tabs>
        <w:spacing w:line="242" w:lineRule="exact"/>
        <w:rPr>
          <w:sz w:val="20"/>
        </w:rPr>
      </w:pPr>
      <w:r>
        <w:rPr>
          <w:sz w:val="20"/>
        </w:rPr>
        <w:t>Did</w:t>
      </w:r>
      <w:r>
        <w:rPr>
          <w:spacing w:val="-5"/>
          <w:sz w:val="20"/>
        </w:rPr>
        <w:t xml:space="preserve"> </w:t>
      </w:r>
      <w:r>
        <w:rPr>
          <w:sz w:val="20"/>
        </w:rPr>
        <w:t>you</w:t>
      </w:r>
      <w:r>
        <w:rPr>
          <w:spacing w:val="-6"/>
          <w:sz w:val="20"/>
        </w:rPr>
        <w:t xml:space="preserve"> </w:t>
      </w:r>
      <w:r>
        <w:rPr>
          <w:sz w:val="20"/>
        </w:rPr>
        <w:t>often</w:t>
      </w:r>
      <w:r>
        <w:rPr>
          <w:spacing w:val="-5"/>
          <w:sz w:val="20"/>
        </w:rPr>
        <w:t xml:space="preserve"> </w:t>
      </w:r>
      <w:r>
        <w:rPr>
          <w:sz w:val="20"/>
        </w:rPr>
        <w:t>gamble</w:t>
      </w:r>
      <w:r>
        <w:rPr>
          <w:spacing w:val="-5"/>
          <w:sz w:val="20"/>
        </w:rPr>
        <w:t xml:space="preserve"> </w:t>
      </w:r>
      <w:r>
        <w:rPr>
          <w:sz w:val="20"/>
        </w:rPr>
        <w:t>until</w:t>
      </w:r>
      <w:r>
        <w:rPr>
          <w:spacing w:val="-5"/>
          <w:sz w:val="20"/>
        </w:rPr>
        <w:t xml:space="preserve"> </w:t>
      </w:r>
      <w:r>
        <w:rPr>
          <w:sz w:val="20"/>
        </w:rPr>
        <w:t>your</w:t>
      </w:r>
      <w:r>
        <w:rPr>
          <w:spacing w:val="-5"/>
          <w:sz w:val="20"/>
        </w:rPr>
        <w:t xml:space="preserve"> </w:t>
      </w:r>
      <w:r>
        <w:rPr>
          <w:sz w:val="20"/>
        </w:rPr>
        <w:t>last</w:t>
      </w:r>
      <w:r>
        <w:rPr>
          <w:spacing w:val="-5"/>
          <w:sz w:val="20"/>
        </w:rPr>
        <w:t xml:space="preserve"> </w:t>
      </w:r>
      <w:r>
        <w:rPr>
          <w:sz w:val="20"/>
        </w:rPr>
        <w:t>dollar</w:t>
      </w:r>
      <w:r>
        <w:rPr>
          <w:spacing w:val="-5"/>
          <w:sz w:val="20"/>
        </w:rPr>
        <w:t xml:space="preserve"> </w:t>
      </w:r>
      <w:r>
        <w:rPr>
          <w:sz w:val="20"/>
        </w:rPr>
        <w:t>was</w:t>
      </w:r>
      <w:r>
        <w:rPr>
          <w:spacing w:val="-5"/>
          <w:sz w:val="20"/>
        </w:rPr>
        <w:t xml:space="preserve"> </w:t>
      </w:r>
      <w:r>
        <w:rPr>
          <w:spacing w:val="-2"/>
          <w:sz w:val="20"/>
        </w:rPr>
        <w:t>gone?</w:t>
      </w:r>
    </w:p>
    <w:p w:rsidR="00112F44" w:rsidRDefault="00FB63F3">
      <w:pPr>
        <w:pStyle w:val="ListParagraph"/>
        <w:numPr>
          <w:ilvl w:val="0"/>
          <w:numId w:val="17"/>
        </w:numPr>
        <w:tabs>
          <w:tab w:val="left" w:pos="760"/>
        </w:tabs>
        <w:spacing w:line="241" w:lineRule="exact"/>
        <w:ind w:left="760" w:hanging="359"/>
        <w:rPr>
          <w:sz w:val="20"/>
        </w:rPr>
      </w:pPr>
      <w:r>
        <w:rPr>
          <w:sz w:val="20"/>
        </w:rPr>
        <w:t>Did</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borrow</w:t>
      </w:r>
      <w:r>
        <w:rPr>
          <w:spacing w:val="-6"/>
          <w:sz w:val="20"/>
        </w:rPr>
        <w:t xml:space="preserve"> </w:t>
      </w:r>
      <w:r>
        <w:rPr>
          <w:sz w:val="20"/>
        </w:rPr>
        <w:t>to</w:t>
      </w:r>
      <w:r>
        <w:rPr>
          <w:spacing w:val="-6"/>
          <w:sz w:val="20"/>
        </w:rPr>
        <w:t xml:space="preserve"> </w:t>
      </w:r>
      <w:r>
        <w:rPr>
          <w:sz w:val="20"/>
        </w:rPr>
        <w:t>finance</w:t>
      </w:r>
      <w:r>
        <w:rPr>
          <w:spacing w:val="-4"/>
          <w:sz w:val="20"/>
        </w:rPr>
        <w:t xml:space="preserve"> </w:t>
      </w:r>
      <w:r>
        <w:rPr>
          <w:sz w:val="20"/>
        </w:rPr>
        <w:t>your</w:t>
      </w:r>
      <w:r>
        <w:rPr>
          <w:spacing w:val="-5"/>
          <w:sz w:val="20"/>
        </w:rPr>
        <w:t xml:space="preserve"> </w:t>
      </w:r>
      <w:r>
        <w:rPr>
          <w:spacing w:val="-2"/>
          <w:sz w:val="20"/>
        </w:rPr>
        <w:t>gambling?</w:t>
      </w:r>
    </w:p>
    <w:p w:rsidR="00112F44" w:rsidRDefault="00FB63F3">
      <w:pPr>
        <w:pStyle w:val="ListParagraph"/>
        <w:numPr>
          <w:ilvl w:val="0"/>
          <w:numId w:val="17"/>
        </w:numPr>
        <w:tabs>
          <w:tab w:val="left" w:pos="760"/>
        </w:tabs>
        <w:spacing w:line="241" w:lineRule="exact"/>
        <w:ind w:left="760" w:hanging="359"/>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5"/>
          <w:sz w:val="20"/>
        </w:rPr>
        <w:t xml:space="preserve"> </w:t>
      </w:r>
      <w:r>
        <w:rPr>
          <w:sz w:val="20"/>
        </w:rPr>
        <w:t>sold</w:t>
      </w:r>
      <w:r>
        <w:rPr>
          <w:spacing w:val="-4"/>
          <w:sz w:val="20"/>
        </w:rPr>
        <w:t xml:space="preserve"> </w:t>
      </w:r>
      <w:r>
        <w:rPr>
          <w:sz w:val="20"/>
        </w:rPr>
        <w:t>anything</w:t>
      </w:r>
      <w:r>
        <w:rPr>
          <w:spacing w:val="-5"/>
          <w:sz w:val="20"/>
        </w:rPr>
        <w:t xml:space="preserve"> </w:t>
      </w:r>
      <w:r>
        <w:rPr>
          <w:sz w:val="20"/>
        </w:rPr>
        <w:t>to</w:t>
      </w:r>
      <w:r>
        <w:rPr>
          <w:spacing w:val="-6"/>
          <w:sz w:val="20"/>
        </w:rPr>
        <w:t xml:space="preserve"> </w:t>
      </w:r>
      <w:r>
        <w:rPr>
          <w:sz w:val="20"/>
        </w:rPr>
        <w:t>finance</w:t>
      </w:r>
      <w:r>
        <w:rPr>
          <w:spacing w:val="-4"/>
          <w:sz w:val="20"/>
        </w:rPr>
        <w:t xml:space="preserve"> </w:t>
      </w:r>
      <w:r>
        <w:rPr>
          <w:spacing w:val="-2"/>
          <w:sz w:val="20"/>
        </w:rPr>
        <w:t>gambling?</w:t>
      </w:r>
    </w:p>
    <w:p w:rsidR="00112F44" w:rsidRDefault="00FB63F3">
      <w:pPr>
        <w:pStyle w:val="ListParagraph"/>
        <w:numPr>
          <w:ilvl w:val="0"/>
          <w:numId w:val="17"/>
        </w:numPr>
        <w:tabs>
          <w:tab w:val="left" w:pos="760"/>
        </w:tabs>
        <w:spacing w:line="242" w:lineRule="exact"/>
        <w:ind w:left="760" w:hanging="359"/>
        <w:rPr>
          <w:sz w:val="20"/>
        </w:rPr>
      </w:pPr>
      <w:r>
        <w:rPr>
          <w:sz w:val="20"/>
        </w:rPr>
        <w:t>Were</w:t>
      </w:r>
      <w:r>
        <w:rPr>
          <w:spacing w:val="-6"/>
          <w:sz w:val="20"/>
        </w:rPr>
        <w:t xml:space="preserve"> </w:t>
      </w:r>
      <w:r>
        <w:rPr>
          <w:sz w:val="20"/>
        </w:rPr>
        <w:t>you</w:t>
      </w:r>
      <w:r>
        <w:rPr>
          <w:spacing w:val="-5"/>
          <w:sz w:val="20"/>
        </w:rPr>
        <w:t xml:space="preserve"> </w:t>
      </w:r>
      <w:r>
        <w:rPr>
          <w:sz w:val="20"/>
        </w:rPr>
        <w:t>reluctant</w:t>
      </w:r>
      <w:r>
        <w:rPr>
          <w:spacing w:val="-5"/>
          <w:sz w:val="20"/>
        </w:rPr>
        <w:t xml:space="preserve"> </w:t>
      </w:r>
      <w:r>
        <w:rPr>
          <w:sz w:val="20"/>
        </w:rPr>
        <w:t>to</w:t>
      </w:r>
      <w:r>
        <w:rPr>
          <w:spacing w:val="-6"/>
          <w:sz w:val="20"/>
        </w:rPr>
        <w:t xml:space="preserve"> </w:t>
      </w:r>
      <w:r>
        <w:rPr>
          <w:sz w:val="20"/>
        </w:rPr>
        <w:t>use</w:t>
      </w:r>
      <w:r>
        <w:rPr>
          <w:spacing w:val="-6"/>
          <w:sz w:val="20"/>
        </w:rPr>
        <w:t xml:space="preserve"> </w:t>
      </w:r>
      <w:r>
        <w:rPr>
          <w:sz w:val="20"/>
        </w:rPr>
        <w:t>"gambling</w:t>
      </w:r>
      <w:r>
        <w:rPr>
          <w:spacing w:val="-2"/>
          <w:sz w:val="20"/>
        </w:rPr>
        <w:t xml:space="preserve"> </w:t>
      </w:r>
      <w:r>
        <w:rPr>
          <w:sz w:val="20"/>
        </w:rPr>
        <w:t>money"</w:t>
      </w:r>
      <w:r>
        <w:rPr>
          <w:spacing w:val="-6"/>
          <w:sz w:val="20"/>
        </w:rPr>
        <w:t xml:space="preserve"> </w:t>
      </w:r>
      <w:r>
        <w:rPr>
          <w:sz w:val="20"/>
        </w:rPr>
        <w:t>for</w:t>
      </w:r>
      <w:r>
        <w:rPr>
          <w:spacing w:val="-5"/>
          <w:sz w:val="20"/>
        </w:rPr>
        <w:t xml:space="preserve"> </w:t>
      </w:r>
      <w:r>
        <w:rPr>
          <w:sz w:val="20"/>
        </w:rPr>
        <w:t>normal</w:t>
      </w:r>
      <w:r>
        <w:rPr>
          <w:spacing w:val="-5"/>
          <w:sz w:val="20"/>
        </w:rPr>
        <w:t xml:space="preserve"> </w:t>
      </w:r>
      <w:r>
        <w:rPr>
          <w:spacing w:val="-2"/>
          <w:sz w:val="20"/>
        </w:rPr>
        <w:t>expenditures?</w:t>
      </w:r>
    </w:p>
    <w:p w:rsidR="00112F44" w:rsidRDefault="00FB63F3">
      <w:pPr>
        <w:pStyle w:val="ListParagraph"/>
        <w:numPr>
          <w:ilvl w:val="0"/>
          <w:numId w:val="17"/>
        </w:numPr>
        <w:tabs>
          <w:tab w:val="left" w:pos="760"/>
        </w:tabs>
        <w:spacing w:line="242" w:lineRule="exact"/>
        <w:ind w:left="760" w:hanging="359"/>
        <w:rPr>
          <w:sz w:val="20"/>
        </w:rPr>
      </w:pPr>
      <w:r>
        <w:rPr>
          <w:sz w:val="20"/>
        </w:rPr>
        <w:t>Did</w:t>
      </w:r>
      <w:r>
        <w:rPr>
          <w:spacing w:val="-7"/>
          <w:sz w:val="20"/>
        </w:rPr>
        <w:t xml:space="preserve"> </w:t>
      </w:r>
      <w:r>
        <w:rPr>
          <w:sz w:val="20"/>
        </w:rPr>
        <w:t>gambling</w:t>
      </w:r>
      <w:r>
        <w:rPr>
          <w:spacing w:val="-5"/>
          <w:sz w:val="20"/>
        </w:rPr>
        <w:t xml:space="preserve"> </w:t>
      </w:r>
      <w:r>
        <w:rPr>
          <w:sz w:val="20"/>
        </w:rPr>
        <w:t>make</w:t>
      </w:r>
      <w:r>
        <w:rPr>
          <w:spacing w:val="-5"/>
          <w:sz w:val="20"/>
        </w:rPr>
        <w:t xml:space="preserve"> </w:t>
      </w:r>
      <w:r>
        <w:rPr>
          <w:sz w:val="20"/>
        </w:rPr>
        <w:t>you</w:t>
      </w:r>
      <w:r>
        <w:rPr>
          <w:spacing w:val="-5"/>
          <w:sz w:val="20"/>
        </w:rPr>
        <w:t xml:space="preserve"> </w:t>
      </w:r>
      <w:r>
        <w:rPr>
          <w:sz w:val="20"/>
        </w:rPr>
        <w:t>careless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welfare</w:t>
      </w:r>
      <w:r>
        <w:rPr>
          <w:spacing w:val="-5"/>
          <w:sz w:val="20"/>
        </w:rPr>
        <w:t xml:space="preserve"> </w:t>
      </w:r>
      <w:r>
        <w:rPr>
          <w:sz w:val="20"/>
        </w:rPr>
        <w:t>of</w:t>
      </w:r>
      <w:r>
        <w:rPr>
          <w:spacing w:val="-4"/>
          <w:sz w:val="20"/>
        </w:rPr>
        <w:t xml:space="preserve"> </w:t>
      </w:r>
      <w:r>
        <w:rPr>
          <w:sz w:val="20"/>
        </w:rPr>
        <w:t>your</w:t>
      </w:r>
      <w:r>
        <w:rPr>
          <w:spacing w:val="-4"/>
          <w:sz w:val="20"/>
        </w:rPr>
        <w:t xml:space="preserve"> </w:t>
      </w:r>
      <w:r>
        <w:rPr>
          <w:spacing w:val="-2"/>
          <w:sz w:val="20"/>
        </w:rPr>
        <w:t>family?</w:t>
      </w:r>
    </w:p>
    <w:p w:rsidR="00112F44" w:rsidRDefault="00FB63F3">
      <w:pPr>
        <w:pStyle w:val="ListParagraph"/>
        <w:numPr>
          <w:ilvl w:val="0"/>
          <w:numId w:val="17"/>
        </w:numPr>
        <w:tabs>
          <w:tab w:val="left" w:pos="760"/>
        </w:tabs>
        <w:spacing w:line="242" w:lineRule="exact"/>
        <w:ind w:left="760" w:hanging="359"/>
        <w:rPr>
          <w:sz w:val="20"/>
        </w:rPr>
      </w:pPr>
      <w:r>
        <w:rPr>
          <w:sz w:val="20"/>
        </w:rPr>
        <w:t>Did</w:t>
      </w:r>
      <w:r>
        <w:rPr>
          <w:spacing w:val="-5"/>
          <w:sz w:val="20"/>
        </w:rPr>
        <w:t xml:space="preserve"> </w:t>
      </w:r>
      <w:r>
        <w:rPr>
          <w:sz w:val="20"/>
        </w:rPr>
        <w:t>you</w:t>
      </w:r>
      <w:r>
        <w:rPr>
          <w:spacing w:val="-4"/>
          <w:sz w:val="20"/>
        </w:rPr>
        <w:t xml:space="preserve"> </w:t>
      </w:r>
      <w:r>
        <w:rPr>
          <w:sz w:val="20"/>
        </w:rPr>
        <w:t>ever</w:t>
      </w:r>
      <w:r>
        <w:rPr>
          <w:spacing w:val="-5"/>
          <w:sz w:val="20"/>
        </w:rPr>
        <w:t xml:space="preserve"> </w:t>
      </w:r>
      <w:r>
        <w:rPr>
          <w:sz w:val="20"/>
        </w:rPr>
        <w:t>gamble</w:t>
      </w:r>
      <w:r>
        <w:rPr>
          <w:spacing w:val="-4"/>
          <w:sz w:val="20"/>
        </w:rPr>
        <w:t xml:space="preserve"> </w:t>
      </w:r>
      <w:r>
        <w:rPr>
          <w:sz w:val="20"/>
        </w:rPr>
        <w:t>longer</w:t>
      </w:r>
      <w:r>
        <w:rPr>
          <w:spacing w:val="-5"/>
          <w:sz w:val="20"/>
        </w:rPr>
        <w:t xml:space="preserve"> </w:t>
      </w:r>
      <w:r>
        <w:rPr>
          <w:sz w:val="20"/>
        </w:rPr>
        <w:t>than</w:t>
      </w:r>
      <w:r>
        <w:rPr>
          <w:spacing w:val="-5"/>
          <w:sz w:val="20"/>
        </w:rPr>
        <w:t xml:space="preserve"> </w:t>
      </w:r>
      <w:r>
        <w:rPr>
          <w:sz w:val="20"/>
        </w:rPr>
        <w:t>you</w:t>
      </w:r>
      <w:r>
        <w:rPr>
          <w:spacing w:val="-5"/>
          <w:sz w:val="20"/>
        </w:rPr>
        <w:t xml:space="preserve"> </w:t>
      </w:r>
      <w:r>
        <w:rPr>
          <w:sz w:val="20"/>
        </w:rPr>
        <w:t>had</w:t>
      </w:r>
      <w:r>
        <w:rPr>
          <w:spacing w:val="-4"/>
          <w:sz w:val="20"/>
        </w:rPr>
        <w:t xml:space="preserve"> </w:t>
      </w:r>
      <w:r>
        <w:rPr>
          <w:spacing w:val="-2"/>
          <w:sz w:val="20"/>
        </w:rPr>
        <w:t>planned?</w:t>
      </w:r>
    </w:p>
    <w:p w:rsidR="00112F44" w:rsidRDefault="00FB63F3">
      <w:pPr>
        <w:pStyle w:val="ListParagraph"/>
        <w:numPr>
          <w:ilvl w:val="0"/>
          <w:numId w:val="17"/>
        </w:numPr>
        <w:tabs>
          <w:tab w:val="left" w:pos="760"/>
        </w:tabs>
        <w:spacing w:line="242" w:lineRule="exact"/>
        <w:ind w:left="760" w:hanging="359"/>
        <w:rPr>
          <w:sz w:val="20"/>
        </w:rPr>
      </w:pPr>
      <w:r>
        <w:rPr>
          <w:sz w:val="20"/>
        </w:rPr>
        <w:t>Have</w:t>
      </w:r>
      <w:r>
        <w:rPr>
          <w:spacing w:val="-5"/>
          <w:sz w:val="20"/>
        </w:rPr>
        <w:t xml:space="preserve"> </w:t>
      </w:r>
      <w:r>
        <w:rPr>
          <w:sz w:val="20"/>
        </w:rPr>
        <w:t>you</w:t>
      </w:r>
      <w:r>
        <w:rPr>
          <w:spacing w:val="-4"/>
          <w:sz w:val="20"/>
        </w:rPr>
        <w:t xml:space="preserve"> </w:t>
      </w:r>
      <w:r>
        <w:rPr>
          <w:sz w:val="20"/>
        </w:rPr>
        <w:t>ever</w:t>
      </w:r>
      <w:r>
        <w:rPr>
          <w:spacing w:val="-5"/>
          <w:sz w:val="20"/>
        </w:rPr>
        <w:t xml:space="preserve"> </w:t>
      </w:r>
      <w:r>
        <w:rPr>
          <w:sz w:val="20"/>
        </w:rPr>
        <w:t>gambled</w:t>
      </w:r>
      <w:r>
        <w:rPr>
          <w:spacing w:val="-4"/>
          <w:sz w:val="20"/>
        </w:rPr>
        <w:t xml:space="preserve"> </w:t>
      </w:r>
      <w:r>
        <w:rPr>
          <w:sz w:val="20"/>
        </w:rPr>
        <w:t>to</w:t>
      </w:r>
      <w:r>
        <w:rPr>
          <w:spacing w:val="-6"/>
          <w:sz w:val="20"/>
        </w:rPr>
        <w:t xml:space="preserve"> </w:t>
      </w:r>
      <w:r>
        <w:rPr>
          <w:sz w:val="20"/>
        </w:rPr>
        <w:t>escape</w:t>
      </w:r>
      <w:r>
        <w:rPr>
          <w:spacing w:val="-4"/>
          <w:sz w:val="20"/>
        </w:rPr>
        <w:t xml:space="preserve"> </w:t>
      </w:r>
      <w:r>
        <w:rPr>
          <w:sz w:val="20"/>
        </w:rPr>
        <w:t>worry</w:t>
      </w:r>
      <w:r>
        <w:rPr>
          <w:spacing w:val="-5"/>
          <w:sz w:val="20"/>
        </w:rPr>
        <w:t xml:space="preserve"> </w:t>
      </w:r>
      <w:r>
        <w:rPr>
          <w:sz w:val="20"/>
        </w:rPr>
        <w:t>or</w:t>
      </w:r>
      <w:r>
        <w:rPr>
          <w:spacing w:val="-3"/>
          <w:sz w:val="20"/>
        </w:rPr>
        <w:t xml:space="preserve"> </w:t>
      </w:r>
      <w:r>
        <w:rPr>
          <w:spacing w:val="-2"/>
          <w:sz w:val="20"/>
        </w:rPr>
        <w:t>trouble?</w:t>
      </w:r>
    </w:p>
    <w:p w:rsidR="00112F44" w:rsidRDefault="00FB63F3">
      <w:pPr>
        <w:pStyle w:val="ListParagraph"/>
        <w:numPr>
          <w:ilvl w:val="0"/>
          <w:numId w:val="17"/>
        </w:numPr>
        <w:tabs>
          <w:tab w:val="left" w:pos="760"/>
        </w:tabs>
        <w:spacing w:line="241" w:lineRule="exact"/>
        <w:ind w:left="760" w:hanging="359"/>
        <w:rPr>
          <w:sz w:val="20"/>
        </w:rPr>
      </w:pPr>
      <w:r>
        <w:rPr>
          <w:sz w:val="20"/>
        </w:rPr>
        <w:t>Have</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committed,</w:t>
      </w:r>
      <w:r>
        <w:rPr>
          <w:spacing w:val="-4"/>
          <w:sz w:val="20"/>
        </w:rPr>
        <w:t xml:space="preserve"> </w:t>
      </w:r>
      <w:r>
        <w:rPr>
          <w:sz w:val="20"/>
        </w:rPr>
        <w:t>or</w:t>
      </w:r>
      <w:r>
        <w:rPr>
          <w:spacing w:val="-4"/>
          <w:sz w:val="20"/>
        </w:rPr>
        <w:t xml:space="preserve"> </w:t>
      </w:r>
      <w:r>
        <w:rPr>
          <w:sz w:val="20"/>
        </w:rPr>
        <w:t>considered</w:t>
      </w:r>
      <w:r>
        <w:rPr>
          <w:spacing w:val="-4"/>
          <w:sz w:val="20"/>
        </w:rPr>
        <w:t xml:space="preserve"> </w:t>
      </w:r>
      <w:r>
        <w:rPr>
          <w:sz w:val="20"/>
        </w:rPr>
        <w:t>committing,</w:t>
      </w:r>
      <w:r>
        <w:rPr>
          <w:spacing w:val="-4"/>
          <w:sz w:val="20"/>
        </w:rPr>
        <w:t xml:space="preserve"> </w:t>
      </w:r>
      <w:r>
        <w:rPr>
          <w:sz w:val="20"/>
        </w:rPr>
        <w:t>an</w:t>
      </w:r>
      <w:r>
        <w:rPr>
          <w:spacing w:val="-5"/>
          <w:sz w:val="20"/>
        </w:rPr>
        <w:t xml:space="preserve"> </w:t>
      </w:r>
      <w:r>
        <w:rPr>
          <w:sz w:val="20"/>
        </w:rPr>
        <w:t>illegal</w:t>
      </w:r>
      <w:r>
        <w:rPr>
          <w:spacing w:val="-3"/>
          <w:sz w:val="20"/>
        </w:rPr>
        <w:t xml:space="preserve"> </w:t>
      </w:r>
      <w:r>
        <w:rPr>
          <w:sz w:val="20"/>
        </w:rPr>
        <w:t>act</w:t>
      </w:r>
      <w:r>
        <w:rPr>
          <w:spacing w:val="-4"/>
          <w:sz w:val="20"/>
        </w:rPr>
        <w:t xml:space="preserve"> </w:t>
      </w:r>
      <w:r>
        <w:rPr>
          <w:sz w:val="20"/>
        </w:rPr>
        <w:t>to</w:t>
      </w:r>
      <w:r>
        <w:rPr>
          <w:spacing w:val="-4"/>
          <w:sz w:val="20"/>
        </w:rPr>
        <w:t xml:space="preserve"> </w:t>
      </w:r>
      <w:r>
        <w:rPr>
          <w:sz w:val="20"/>
        </w:rPr>
        <w:t>finance</w:t>
      </w:r>
      <w:r>
        <w:rPr>
          <w:spacing w:val="-4"/>
          <w:sz w:val="20"/>
        </w:rPr>
        <w:t xml:space="preserve"> </w:t>
      </w:r>
      <w:r>
        <w:rPr>
          <w:spacing w:val="-2"/>
          <w:sz w:val="20"/>
        </w:rPr>
        <w:t>gambling?</w:t>
      </w:r>
    </w:p>
    <w:p w:rsidR="00112F44" w:rsidRDefault="00FB63F3">
      <w:pPr>
        <w:pStyle w:val="ListParagraph"/>
        <w:numPr>
          <w:ilvl w:val="0"/>
          <w:numId w:val="17"/>
        </w:numPr>
        <w:tabs>
          <w:tab w:val="left" w:pos="760"/>
        </w:tabs>
        <w:spacing w:line="241" w:lineRule="exact"/>
        <w:ind w:left="760" w:hanging="359"/>
        <w:rPr>
          <w:sz w:val="20"/>
        </w:rPr>
      </w:pPr>
      <w:r>
        <w:rPr>
          <w:sz w:val="20"/>
        </w:rPr>
        <w:t>Did</w:t>
      </w:r>
      <w:r>
        <w:rPr>
          <w:spacing w:val="-4"/>
          <w:sz w:val="20"/>
        </w:rPr>
        <w:t xml:space="preserve"> </w:t>
      </w:r>
      <w:r>
        <w:rPr>
          <w:sz w:val="20"/>
        </w:rPr>
        <w:t>gambling</w:t>
      </w:r>
      <w:r>
        <w:rPr>
          <w:spacing w:val="-3"/>
          <w:sz w:val="20"/>
        </w:rPr>
        <w:t xml:space="preserve"> </w:t>
      </w:r>
      <w:r>
        <w:rPr>
          <w:sz w:val="20"/>
        </w:rPr>
        <w:t>cause</w:t>
      </w:r>
      <w:r>
        <w:rPr>
          <w:spacing w:val="-4"/>
          <w:sz w:val="20"/>
        </w:rPr>
        <w:t xml:space="preserve"> </w:t>
      </w:r>
      <w:r>
        <w:rPr>
          <w:sz w:val="20"/>
        </w:rPr>
        <w:t>you</w:t>
      </w:r>
      <w:r>
        <w:rPr>
          <w:spacing w:val="-3"/>
          <w:sz w:val="20"/>
        </w:rPr>
        <w:t xml:space="preserve"> </w:t>
      </w:r>
      <w:r>
        <w:rPr>
          <w:sz w:val="20"/>
        </w:rPr>
        <w:t>to</w:t>
      </w:r>
      <w:r>
        <w:rPr>
          <w:spacing w:val="-5"/>
          <w:sz w:val="20"/>
        </w:rPr>
        <w:t xml:space="preserve"> </w:t>
      </w:r>
      <w:r>
        <w:rPr>
          <w:sz w:val="20"/>
        </w:rPr>
        <w:t>have</w:t>
      </w:r>
      <w:r>
        <w:rPr>
          <w:spacing w:val="-3"/>
          <w:sz w:val="20"/>
        </w:rPr>
        <w:t xml:space="preserve"> </w:t>
      </w:r>
      <w:r>
        <w:rPr>
          <w:sz w:val="20"/>
        </w:rPr>
        <w:t>difficulty</w:t>
      </w:r>
      <w:r>
        <w:rPr>
          <w:spacing w:val="-4"/>
          <w:sz w:val="20"/>
        </w:rPr>
        <w:t xml:space="preserve"> </w:t>
      </w:r>
      <w:r>
        <w:rPr>
          <w:sz w:val="20"/>
        </w:rPr>
        <w:t>in</w:t>
      </w:r>
      <w:r>
        <w:rPr>
          <w:spacing w:val="-1"/>
          <w:sz w:val="20"/>
        </w:rPr>
        <w:t xml:space="preserve"> </w:t>
      </w:r>
      <w:r>
        <w:rPr>
          <w:spacing w:val="-2"/>
          <w:sz w:val="20"/>
        </w:rPr>
        <w:t>sleeping?</w:t>
      </w:r>
    </w:p>
    <w:p w:rsidR="00112F44" w:rsidRDefault="00FB63F3">
      <w:pPr>
        <w:pStyle w:val="ListParagraph"/>
        <w:numPr>
          <w:ilvl w:val="0"/>
          <w:numId w:val="17"/>
        </w:numPr>
        <w:tabs>
          <w:tab w:val="left" w:pos="760"/>
        </w:tabs>
        <w:spacing w:line="242" w:lineRule="exact"/>
        <w:ind w:left="760" w:hanging="359"/>
        <w:rPr>
          <w:sz w:val="20"/>
        </w:rPr>
      </w:pPr>
      <w:r>
        <w:rPr>
          <w:sz w:val="20"/>
        </w:rPr>
        <w:t>Do</w:t>
      </w:r>
      <w:r>
        <w:rPr>
          <w:spacing w:val="-5"/>
          <w:sz w:val="20"/>
        </w:rPr>
        <w:t xml:space="preserve"> </w:t>
      </w:r>
      <w:r>
        <w:rPr>
          <w:sz w:val="20"/>
        </w:rPr>
        <w:t>arguments,</w:t>
      </w:r>
      <w:r>
        <w:rPr>
          <w:spacing w:val="-4"/>
          <w:sz w:val="20"/>
        </w:rPr>
        <w:t xml:space="preserve"> </w:t>
      </w:r>
      <w:r>
        <w:rPr>
          <w:sz w:val="20"/>
        </w:rPr>
        <w:t>disappointments</w:t>
      </w:r>
      <w:r>
        <w:rPr>
          <w:spacing w:val="-2"/>
          <w:sz w:val="20"/>
        </w:rPr>
        <w:t xml:space="preserve"> </w:t>
      </w:r>
      <w:r>
        <w:rPr>
          <w:sz w:val="20"/>
        </w:rPr>
        <w:t>or</w:t>
      </w:r>
      <w:r>
        <w:rPr>
          <w:spacing w:val="-4"/>
          <w:sz w:val="20"/>
        </w:rPr>
        <w:t xml:space="preserve"> </w:t>
      </w:r>
      <w:r>
        <w:rPr>
          <w:sz w:val="20"/>
        </w:rPr>
        <w:t>frustrations</w:t>
      </w:r>
      <w:r>
        <w:rPr>
          <w:spacing w:val="-4"/>
          <w:sz w:val="20"/>
        </w:rPr>
        <w:t xml:space="preserve"> </w:t>
      </w:r>
      <w:r>
        <w:rPr>
          <w:sz w:val="20"/>
        </w:rPr>
        <w:t>create</w:t>
      </w:r>
      <w:r>
        <w:rPr>
          <w:spacing w:val="-4"/>
          <w:sz w:val="20"/>
        </w:rPr>
        <w:t xml:space="preserve"> </w:t>
      </w:r>
      <w:r>
        <w:rPr>
          <w:sz w:val="20"/>
        </w:rPr>
        <w:t>within</w:t>
      </w:r>
      <w:r>
        <w:rPr>
          <w:spacing w:val="-5"/>
          <w:sz w:val="20"/>
        </w:rPr>
        <w:t xml:space="preserve"> </w:t>
      </w:r>
      <w:r>
        <w:rPr>
          <w:sz w:val="20"/>
        </w:rPr>
        <w:t>you</w:t>
      </w:r>
      <w:r>
        <w:rPr>
          <w:spacing w:val="-4"/>
          <w:sz w:val="20"/>
        </w:rPr>
        <w:t xml:space="preserve"> </w:t>
      </w:r>
      <w:r>
        <w:rPr>
          <w:sz w:val="20"/>
        </w:rPr>
        <w:t>an</w:t>
      </w:r>
      <w:r>
        <w:rPr>
          <w:spacing w:val="-5"/>
          <w:sz w:val="20"/>
        </w:rPr>
        <w:t xml:space="preserve"> </w:t>
      </w:r>
      <w:r>
        <w:rPr>
          <w:sz w:val="20"/>
        </w:rPr>
        <w:t>urge</w:t>
      </w:r>
      <w:r>
        <w:rPr>
          <w:spacing w:val="-4"/>
          <w:sz w:val="20"/>
        </w:rPr>
        <w:t xml:space="preserve"> </w:t>
      </w:r>
      <w:r>
        <w:rPr>
          <w:sz w:val="20"/>
        </w:rPr>
        <w:t>to</w:t>
      </w:r>
      <w:r>
        <w:rPr>
          <w:spacing w:val="-3"/>
          <w:sz w:val="20"/>
        </w:rPr>
        <w:t xml:space="preserve"> </w:t>
      </w:r>
      <w:r>
        <w:rPr>
          <w:spacing w:val="-2"/>
          <w:sz w:val="20"/>
        </w:rPr>
        <w:t>gamble?</w:t>
      </w:r>
    </w:p>
    <w:p w:rsidR="00112F44" w:rsidRDefault="00FB63F3">
      <w:pPr>
        <w:pStyle w:val="ListParagraph"/>
        <w:numPr>
          <w:ilvl w:val="0"/>
          <w:numId w:val="17"/>
        </w:numPr>
        <w:tabs>
          <w:tab w:val="left" w:pos="760"/>
        </w:tabs>
        <w:spacing w:line="242" w:lineRule="exact"/>
        <w:ind w:left="760" w:hanging="359"/>
        <w:rPr>
          <w:sz w:val="20"/>
        </w:rPr>
      </w:pPr>
      <w:r>
        <w:rPr>
          <w:sz w:val="20"/>
        </w:rPr>
        <w:t>Did</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have</w:t>
      </w:r>
      <w:r>
        <w:rPr>
          <w:spacing w:val="-4"/>
          <w:sz w:val="20"/>
        </w:rPr>
        <w:t xml:space="preserve"> </w:t>
      </w:r>
      <w:r>
        <w:rPr>
          <w:sz w:val="20"/>
        </w:rPr>
        <w:t>an</w:t>
      </w:r>
      <w:r>
        <w:rPr>
          <w:spacing w:val="-5"/>
          <w:sz w:val="20"/>
        </w:rPr>
        <w:t xml:space="preserve"> </w:t>
      </w:r>
      <w:r>
        <w:rPr>
          <w:sz w:val="20"/>
        </w:rPr>
        <w:t>urge</w:t>
      </w:r>
      <w:r>
        <w:rPr>
          <w:spacing w:val="-4"/>
          <w:sz w:val="20"/>
        </w:rPr>
        <w:t xml:space="preserve"> </w:t>
      </w:r>
      <w:r>
        <w:rPr>
          <w:sz w:val="20"/>
        </w:rPr>
        <w:t>to</w:t>
      </w:r>
      <w:r>
        <w:rPr>
          <w:spacing w:val="-5"/>
          <w:sz w:val="20"/>
        </w:rPr>
        <w:t xml:space="preserve"> </w:t>
      </w:r>
      <w:r>
        <w:rPr>
          <w:sz w:val="20"/>
        </w:rPr>
        <w:t>celebrate</w:t>
      </w:r>
      <w:r>
        <w:rPr>
          <w:spacing w:val="-4"/>
          <w:sz w:val="20"/>
        </w:rPr>
        <w:t xml:space="preserve"> </w:t>
      </w:r>
      <w:r>
        <w:rPr>
          <w:sz w:val="20"/>
        </w:rPr>
        <w:t>any</w:t>
      </w:r>
      <w:r>
        <w:rPr>
          <w:spacing w:val="-4"/>
          <w:sz w:val="20"/>
        </w:rPr>
        <w:t xml:space="preserve"> </w:t>
      </w:r>
      <w:r>
        <w:rPr>
          <w:sz w:val="20"/>
        </w:rPr>
        <w:t>good</w:t>
      </w:r>
      <w:r>
        <w:rPr>
          <w:spacing w:val="-3"/>
          <w:sz w:val="20"/>
        </w:rPr>
        <w:t xml:space="preserve"> </w:t>
      </w:r>
      <w:r>
        <w:rPr>
          <w:sz w:val="20"/>
        </w:rPr>
        <w:t>fortune</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few</w:t>
      </w:r>
      <w:r>
        <w:rPr>
          <w:spacing w:val="-5"/>
          <w:sz w:val="20"/>
        </w:rPr>
        <w:t xml:space="preserve"> </w:t>
      </w:r>
      <w:r>
        <w:rPr>
          <w:sz w:val="20"/>
        </w:rPr>
        <w:t>hours</w:t>
      </w:r>
      <w:r>
        <w:rPr>
          <w:spacing w:val="-4"/>
          <w:sz w:val="20"/>
        </w:rPr>
        <w:t xml:space="preserve"> </w:t>
      </w:r>
      <w:r>
        <w:rPr>
          <w:sz w:val="20"/>
        </w:rPr>
        <w:t>of</w:t>
      </w:r>
      <w:r>
        <w:rPr>
          <w:spacing w:val="-3"/>
          <w:sz w:val="20"/>
        </w:rPr>
        <w:t xml:space="preserve"> </w:t>
      </w:r>
      <w:r>
        <w:rPr>
          <w:spacing w:val="-2"/>
          <w:sz w:val="20"/>
        </w:rPr>
        <w:t>gambling?</w:t>
      </w:r>
    </w:p>
    <w:p w:rsidR="00112F44" w:rsidRDefault="00FB63F3">
      <w:pPr>
        <w:pStyle w:val="ListParagraph"/>
        <w:numPr>
          <w:ilvl w:val="0"/>
          <w:numId w:val="17"/>
        </w:numPr>
        <w:tabs>
          <w:tab w:val="left" w:pos="760"/>
        </w:tabs>
        <w:spacing w:line="256" w:lineRule="exact"/>
        <w:ind w:left="760" w:hanging="359"/>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considered</w:t>
      </w:r>
      <w:r>
        <w:rPr>
          <w:spacing w:val="-5"/>
          <w:sz w:val="20"/>
        </w:rPr>
        <w:t xml:space="preserve"> </w:t>
      </w:r>
      <w:r>
        <w:rPr>
          <w:sz w:val="20"/>
        </w:rPr>
        <w:t>self</w:t>
      </w:r>
      <w:r>
        <w:rPr>
          <w:spacing w:val="-4"/>
          <w:sz w:val="20"/>
        </w:rPr>
        <w:t xml:space="preserve"> </w:t>
      </w:r>
      <w:r>
        <w:rPr>
          <w:sz w:val="20"/>
        </w:rPr>
        <w:t>destruction</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4"/>
          <w:sz w:val="20"/>
        </w:rPr>
        <w:t xml:space="preserve"> </w:t>
      </w:r>
      <w:r>
        <w:rPr>
          <w:sz w:val="20"/>
        </w:rPr>
        <w:t>of</w:t>
      </w:r>
      <w:r>
        <w:rPr>
          <w:spacing w:val="-4"/>
          <w:sz w:val="20"/>
        </w:rPr>
        <w:t xml:space="preserve"> </w:t>
      </w:r>
      <w:r>
        <w:rPr>
          <w:sz w:val="20"/>
        </w:rPr>
        <w:t>your</w:t>
      </w:r>
      <w:r>
        <w:rPr>
          <w:spacing w:val="-4"/>
          <w:sz w:val="20"/>
        </w:rPr>
        <w:t xml:space="preserve"> </w:t>
      </w:r>
      <w:r>
        <w:rPr>
          <w:spacing w:val="-2"/>
          <w:sz w:val="20"/>
        </w:rPr>
        <w:t>gambling?</w:t>
      </w:r>
    </w:p>
    <w:p w:rsidR="00112F44" w:rsidRDefault="00FB63F3">
      <w:pPr>
        <w:spacing w:before="214"/>
        <w:ind w:left="401"/>
        <w:jc w:val="both"/>
        <w:rPr>
          <w:b/>
          <w:sz w:val="20"/>
        </w:rPr>
      </w:pPr>
      <w:r>
        <w:rPr>
          <w:b/>
          <w:sz w:val="20"/>
        </w:rPr>
        <w:t>Most</w:t>
      </w:r>
      <w:r>
        <w:rPr>
          <w:b/>
          <w:spacing w:val="-6"/>
          <w:sz w:val="20"/>
        </w:rPr>
        <w:t xml:space="preserve"> </w:t>
      </w:r>
      <w:r>
        <w:rPr>
          <w:b/>
          <w:sz w:val="20"/>
        </w:rPr>
        <w:t>compulsive</w:t>
      </w:r>
      <w:r>
        <w:rPr>
          <w:b/>
          <w:spacing w:val="-5"/>
          <w:sz w:val="20"/>
        </w:rPr>
        <w:t xml:space="preserve"> </w:t>
      </w:r>
      <w:r>
        <w:rPr>
          <w:b/>
          <w:sz w:val="20"/>
        </w:rPr>
        <w:t>gamblers</w:t>
      </w:r>
      <w:r>
        <w:rPr>
          <w:b/>
          <w:spacing w:val="-6"/>
          <w:sz w:val="20"/>
        </w:rPr>
        <w:t xml:space="preserve"> </w:t>
      </w:r>
      <w:r>
        <w:rPr>
          <w:b/>
          <w:sz w:val="20"/>
        </w:rPr>
        <w:t>will</w:t>
      </w:r>
      <w:r>
        <w:rPr>
          <w:b/>
          <w:spacing w:val="-5"/>
          <w:sz w:val="20"/>
        </w:rPr>
        <w:t xml:space="preserve"> </w:t>
      </w:r>
      <w:r>
        <w:rPr>
          <w:b/>
          <w:sz w:val="20"/>
        </w:rPr>
        <w:t>answer</w:t>
      </w:r>
      <w:r>
        <w:rPr>
          <w:b/>
          <w:spacing w:val="-7"/>
          <w:sz w:val="20"/>
        </w:rPr>
        <w:t xml:space="preserve"> </w:t>
      </w:r>
      <w:r>
        <w:rPr>
          <w:b/>
          <w:sz w:val="20"/>
        </w:rPr>
        <w:t>‘yes’</w:t>
      </w:r>
      <w:r>
        <w:rPr>
          <w:b/>
          <w:spacing w:val="-6"/>
          <w:sz w:val="20"/>
        </w:rPr>
        <w:t xml:space="preserve"> </w:t>
      </w:r>
      <w:r>
        <w:rPr>
          <w:b/>
          <w:sz w:val="20"/>
        </w:rPr>
        <w:t>to</w:t>
      </w:r>
      <w:r>
        <w:rPr>
          <w:b/>
          <w:spacing w:val="-6"/>
          <w:sz w:val="20"/>
        </w:rPr>
        <w:t xml:space="preserve"> </w:t>
      </w:r>
      <w:r>
        <w:rPr>
          <w:b/>
          <w:sz w:val="20"/>
        </w:rPr>
        <w:t>at</w:t>
      </w:r>
      <w:r>
        <w:rPr>
          <w:b/>
          <w:spacing w:val="-8"/>
          <w:sz w:val="20"/>
        </w:rPr>
        <w:t xml:space="preserve"> </w:t>
      </w:r>
      <w:r>
        <w:rPr>
          <w:b/>
          <w:sz w:val="20"/>
        </w:rPr>
        <w:t>least</w:t>
      </w:r>
      <w:r>
        <w:rPr>
          <w:b/>
          <w:spacing w:val="-5"/>
          <w:sz w:val="20"/>
        </w:rPr>
        <w:t xml:space="preserve"> </w:t>
      </w:r>
      <w:r>
        <w:rPr>
          <w:b/>
          <w:sz w:val="20"/>
        </w:rPr>
        <w:t>seven</w:t>
      </w:r>
      <w:r>
        <w:rPr>
          <w:b/>
          <w:spacing w:val="-8"/>
          <w:sz w:val="20"/>
        </w:rPr>
        <w:t xml:space="preserve"> </w:t>
      </w:r>
      <w:r>
        <w:rPr>
          <w:b/>
          <w:sz w:val="20"/>
        </w:rPr>
        <w:t>of</w:t>
      </w:r>
      <w:r>
        <w:rPr>
          <w:b/>
          <w:spacing w:val="-6"/>
          <w:sz w:val="20"/>
        </w:rPr>
        <w:t xml:space="preserve"> </w:t>
      </w:r>
      <w:r>
        <w:rPr>
          <w:b/>
          <w:sz w:val="20"/>
        </w:rPr>
        <w:t>these</w:t>
      </w:r>
      <w:r>
        <w:rPr>
          <w:b/>
          <w:spacing w:val="-6"/>
          <w:sz w:val="20"/>
        </w:rPr>
        <w:t xml:space="preserve"> </w:t>
      </w:r>
      <w:r>
        <w:rPr>
          <w:b/>
          <w:spacing w:val="-2"/>
          <w:sz w:val="20"/>
        </w:rPr>
        <w:t>questions.</w:t>
      </w:r>
    </w:p>
    <w:p w:rsidR="00112F44" w:rsidRDefault="00112F44">
      <w:pPr>
        <w:pStyle w:val="BodyText"/>
        <w:spacing w:before="35"/>
        <w:ind w:left="0"/>
        <w:rPr>
          <w:b/>
          <w:sz w:val="18"/>
        </w:rPr>
      </w:pPr>
    </w:p>
    <w:p w:rsidR="00112F44" w:rsidRDefault="00FB63F3">
      <w:pPr>
        <w:ind w:left="401"/>
        <w:rPr>
          <w:sz w:val="18"/>
        </w:rPr>
      </w:pPr>
      <w:r>
        <w:rPr>
          <w:rFonts w:ascii="Arial"/>
          <w:w w:val="105"/>
          <w:sz w:val="16"/>
        </w:rPr>
        <w:t>Source:</w:t>
      </w:r>
      <w:r>
        <w:rPr>
          <w:rFonts w:ascii="Arial"/>
          <w:spacing w:val="53"/>
          <w:w w:val="105"/>
          <w:sz w:val="16"/>
        </w:rPr>
        <w:t xml:space="preserve"> </w:t>
      </w:r>
      <w:hyperlink r:id="rId46">
        <w:r>
          <w:rPr>
            <w:spacing w:val="-2"/>
            <w:w w:val="105"/>
            <w:sz w:val="18"/>
            <w:u w:val="single"/>
          </w:rPr>
          <w:t>http://www.gamblersanonymous.org/20questions.html</w:t>
        </w:r>
      </w:hyperlink>
    </w:p>
    <w:p w:rsidR="00112F44" w:rsidRDefault="00112F44">
      <w:pPr>
        <w:pStyle w:val="BodyText"/>
        <w:spacing w:before="227"/>
        <w:ind w:left="0"/>
      </w:pPr>
    </w:p>
    <w:p w:rsidR="00112F44" w:rsidRDefault="00FB63F3">
      <w:pPr>
        <w:pStyle w:val="BodyText"/>
        <w:spacing w:line="216" w:lineRule="auto"/>
        <w:ind w:right="447"/>
        <w:jc w:val="both"/>
      </w:pPr>
      <w:r>
        <w:t>Whether a</w:t>
      </w:r>
      <w:r>
        <w:rPr>
          <w:spacing w:val="-2"/>
        </w:rPr>
        <w:t xml:space="preserve"> </w:t>
      </w:r>
      <w:r>
        <w:t>financial</w:t>
      </w:r>
      <w:r>
        <w:rPr>
          <w:spacing w:val="-2"/>
        </w:rPr>
        <w:t xml:space="preserve"> </w:t>
      </w:r>
      <w:r>
        <w:t>loss from gaming is significant to a person is a question of relativity. If a survey asked people to nominate the level of loss (as a % of disposable income), which they regarded as a problem, a wide variety of answers would be received.</w:t>
      </w:r>
    </w:p>
    <w:p w:rsidR="00112F44" w:rsidRDefault="00112F44">
      <w:pPr>
        <w:spacing w:line="216" w:lineRule="auto"/>
        <w:jc w:val="both"/>
        <w:sectPr w:rsidR="00112F44">
          <w:pgSz w:w="11900" w:h="16840"/>
          <w:pgMar w:top="1280" w:right="980" w:bottom="920" w:left="1040" w:header="716" w:footer="735" w:gutter="0"/>
          <w:pgNumType w:start="57"/>
          <w:cols w:space="720"/>
        </w:sectPr>
      </w:pPr>
    </w:p>
    <w:p w:rsidR="00112F44" w:rsidRDefault="00FB63F3">
      <w:pPr>
        <w:pStyle w:val="BodyText"/>
        <w:spacing w:before="114" w:line="216" w:lineRule="auto"/>
        <w:ind w:right="446"/>
        <w:jc w:val="both"/>
        <w:rPr>
          <w:sz w:val="11"/>
        </w:rPr>
      </w:pPr>
      <w:r>
        <w:lastRenderedPageBreak/>
        <w:t>People often begin to lose control of their gambling when other difficulties in their life become compounded.</w:t>
      </w:r>
      <w:r>
        <w:rPr>
          <w:spacing w:val="40"/>
        </w:rPr>
        <w:t xml:space="preserve"> </w:t>
      </w:r>
      <w:r>
        <w:t>G-Line</w:t>
      </w:r>
      <w:r>
        <w:rPr>
          <w:spacing w:val="-3"/>
        </w:rPr>
        <w:t xml:space="preserve"> </w:t>
      </w:r>
      <w:r>
        <w:t>identifies the following as signs which indicate which players are at higher risk of becoming a problem gambler:</w:t>
      </w:r>
      <w:r>
        <w:rPr>
          <w:position w:val="11"/>
          <w:sz w:val="11"/>
        </w:rPr>
        <w:t>129</w:t>
      </w:r>
    </w:p>
    <w:p w:rsidR="00112F44" w:rsidRDefault="00FB63F3">
      <w:pPr>
        <w:pStyle w:val="ListParagraph"/>
        <w:numPr>
          <w:ilvl w:val="1"/>
          <w:numId w:val="17"/>
        </w:numPr>
        <w:tabs>
          <w:tab w:val="left" w:pos="761"/>
        </w:tabs>
        <w:spacing w:before="54"/>
        <w:ind w:hanging="360"/>
      </w:pPr>
      <w:r>
        <w:t>getting</w:t>
      </w:r>
      <w:r>
        <w:rPr>
          <w:spacing w:val="-4"/>
        </w:rPr>
        <w:t xml:space="preserve"> </w:t>
      </w:r>
      <w:r>
        <w:t>very excited</w:t>
      </w:r>
      <w:r>
        <w:rPr>
          <w:spacing w:val="-3"/>
        </w:rPr>
        <w:t xml:space="preserve"> </w:t>
      </w:r>
      <w:r>
        <w:t xml:space="preserve">while </w:t>
      </w:r>
      <w:r>
        <w:rPr>
          <w:spacing w:val="-2"/>
        </w:rPr>
        <w:t>gambling</w:t>
      </w:r>
    </w:p>
    <w:p w:rsidR="00112F44" w:rsidRDefault="00FB63F3">
      <w:pPr>
        <w:pStyle w:val="ListParagraph"/>
        <w:numPr>
          <w:ilvl w:val="1"/>
          <w:numId w:val="17"/>
        </w:numPr>
        <w:tabs>
          <w:tab w:val="left" w:pos="761"/>
        </w:tabs>
        <w:spacing w:before="106"/>
        <w:ind w:hanging="360"/>
      </w:pPr>
      <w:r>
        <w:t>easily</w:t>
      </w:r>
      <w:r>
        <w:rPr>
          <w:spacing w:val="-7"/>
        </w:rPr>
        <w:t xml:space="preserve"> </w:t>
      </w:r>
      <w:r>
        <w:t>influenced</w:t>
      </w:r>
      <w:r>
        <w:rPr>
          <w:spacing w:val="-7"/>
        </w:rPr>
        <w:t xml:space="preserve"> </w:t>
      </w:r>
      <w:r>
        <w:t>by</w:t>
      </w:r>
      <w:r>
        <w:rPr>
          <w:spacing w:val="-6"/>
        </w:rPr>
        <w:t xml:space="preserve"> </w:t>
      </w:r>
      <w:r>
        <w:rPr>
          <w:spacing w:val="-2"/>
        </w:rPr>
        <w:t>peers</w:t>
      </w:r>
    </w:p>
    <w:p w:rsidR="00112F44" w:rsidRDefault="00FB63F3">
      <w:pPr>
        <w:pStyle w:val="ListParagraph"/>
        <w:numPr>
          <w:ilvl w:val="1"/>
          <w:numId w:val="17"/>
        </w:numPr>
        <w:tabs>
          <w:tab w:val="left" w:pos="762"/>
        </w:tabs>
        <w:spacing w:before="106"/>
        <w:ind w:left="762" w:hanging="360"/>
      </w:pPr>
      <w:r>
        <w:t>using</w:t>
      </w:r>
      <w:r>
        <w:rPr>
          <w:spacing w:val="-7"/>
        </w:rPr>
        <w:t xml:space="preserve"> </w:t>
      </w:r>
      <w:r>
        <w:t>gambling</w:t>
      </w:r>
      <w:r>
        <w:rPr>
          <w:spacing w:val="-5"/>
        </w:rPr>
        <w:t xml:space="preserve"> </w:t>
      </w:r>
      <w:r>
        <w:t>to</w:t>
      </w:r>
      <w:r>
        <w:rPr>
          <w:spacing w:val="-4"/>
        </w:rPr>
        <w:t xml:space="preserve"> </w:t>
      </w:r>
      <w:r>
        <w:t>solve</w:t>
      </w:r>
      <w:r>
        <w:rPr>
          <w:spacing w:val="-5"/>
        </w:rPr>
        <w:t xml:space="preserve"> </w:t>
      </w:r>
      <w:r>
        <w:t>other</w:t>
      </w:r>
      <w:r>
        <w:rPr>
          <w:spacing w:val="-4"/>
        </w:rPr>
        <w:t xml:space="preserve"> </w:t>
      </w:r>
      <w:r>
        <w:rPr>
          <w:spacing w:val="-2"/>
        </w:rPr>
        <w:t>problems</w:t>
      </w:r>
    </w:p>
    <w:p w:rsidR="00112F44" w:rsidRDefault="00FB63F3">
      <w:pPr>
        <w:pStyle w:val="ListParagraph"/>
        <w:numPr>
          <w:ilvl w:val="1"/>
          <w:numId w:val="17"/>
        </w:numPr>
        <w:tabs>
          <w:tab w:val="left" w:pos="762"/>
        </w:tabs>
        <w:spacing w:before="107"/>
        <w:ind w:left="762" w:hanging="360"/>
      </w:pPr>
      <w:r>
        <w:t>having</w:t>
      </w:r>
      <w:r>
        <w:rPr>
          <w:spacing w:val="-6"/>
        </w:rPr>
        <w:t xml:space="preserve"> </w:t>
      </w:r>
      <w:r>
        <w:t>few</w:t>
      </w:r>
      <w:r>
        <w:rPr>
          <w:spacing w:val="-4"/>
        </w:rPr>
        <w:t xml:space="preserve"> </w:t>
      </w:r>
      <w:r>
        <w:t>fun</w:t>
      </w:r>
      <w:r>
        <w:rPr>
          <w:spacing w:val="-2"/>
        </w:rPr>
        <w:t xml:space="preserve"> </w:t>
      </w:r>
      <w:r>
        <w:t>activities</w:t>
      </w:r>
      <w:r>
        <w:rPr>
          <w:spacing w:val="-4"/>
        </w:rPr>
        <w:t xml:space="preserve"> </w:t>
      </w:r>
      <w:r>
        <w:t>in</w:t>
      </w:r>
      <w:r>
        <w:rPr>
          <w:spacing w:val="-4"/>
        </w:rPr>
        <w:t xml:space="preserve"> </w:t>
      </w:r>
      <w:r>
        <w:t>their</w:t>
      </w:r>
      <w:r>
        <w:rPr>
          <w:spacing w:val="-1"/>
        </w:rPr>
        <w:t xml:space="preserve"> </w:t>
      </w:r>
      <w:r>
        <w:rPr>
          <w:spacing w:val="-2"/>
        </w:rPr>
        <w:t>lives</w:t>
      </w:r>
    </w:p>
    <w:p w:rsidR="00112F44" w:rsidRDefault="00FB63F3">
      <w:pPr>
        <w:pStyle w:val="ListParagraph"/>
        <w:numPr>
          <w:ilvl w:val="1"/>
          <w:numId w:val="17"/>
        </w:numPr>
        <w:tabs>
          <w:tab w:val="left" w:pos="762"/>
        </w:tabs>
        <w:spacing w:before="106"/>
        <w:ind w:left="762" w:hanging="360"/>
      </w:pPr>
      <w:r>
        <w:t>feeling</w:t>
      </w:r>
      <w:r>
        <w:rPr>
          <w:spacing w:val="-5"/>
        </w:rPr>
        <w:t xml:space="preserve"> </w:t>
      </w:r>
      <w:r>
        <w:t>bored</w:t>
      </w:r>
      <w:r>
        <w:rPr>
          <w:spacing w:val="-4"/>
        </w:rPr>
        <w:t xml:space="preserve"> </w:t>
      </w:r>
      <w:r>
        <w:t>and</w:t>
      </w:r>
      <w:r>
        <w:rPr>
          <w:spacing w:val="-4"/>
        </w:rPr>
        <w:t xml:space="preserve"> </w:t>
      </w:r>
      <w:r>
        <w:rPr>
          <w:spacing w:val="-2"/>
        </w:rPr>
        <w:t>lonely.</w:t>
      </w:r>
    </w:p>
    <w:p w:rsidR="00112F44" w:rsidRDefault="00FB63F3">
      <w:pPr>
        <w:pStyle w:val="BodyText"/>
        <w:spacing w:before="294"/>
        <w:ind w:left="402"/>
        <w:rPr>
          <w:sz w:val="11"/>
        </w:rPr>
      </w:pPr>
      <w:r>
        <w:t>G-line</w:t>
      </w:r>
      <w:r>
        <w:rPr>
          <w:spacing w:val="-8"/>
        </w:rPr>
        <w:t xml:space="preserve"> </w:t>
      </w:r>
      <w:r>
        <w:t>identifies</w:t>
      </w:r>
      <w:r>
        <w:rPr>
          <w:spacing w:val="-7"/>
        </w:rPr>
        <w:t xml:space="preserve"> </w:t>
      </w:r>
      <w:r>
        <w:t>the</w:t>
      </w:r>
      <w:r>
        <w:rPr>
          <w:spacing w:val="-8"/>
        </w:rPr>
        <w:t xml:space="preserve"> </w:t>
      </w:r>
      <w:r>
        <w:t>following</w:t>
      </w:r>
      <w:r>
        <w:rPr>
          <w:spacing w:val="-5"/>
        </w:rPr>
        <w:t xml:space="preserve"> </w:t>
      </w:r>
      <w:r>
        <w:t>symptoms</w:t>
      </w:r>
      <w:r>
        <w:rPr>
          <w:spacing w:val="-5"/>
        </w:rPr>
        <w:t xml:space="preserve"> </w:t>
      </w:r>
      <w:r>
        <w:t>of</w:t>
      </w:r>
      <w:r>
        <w:rPr>
          <w:spacing w:val="-4"/>
        </w:rPr>
        <w:t xml:space="preserve"> </w:t>
      </w:r>
      <w:r>
        <w:t>problem</w:t>
      </w:r>
      <w:r>
        <w:rPr>
          <w:spacing w:val="-5"/>
        </w:rPr>
        <w:t xml:space="preserve"> </w:t>
      </w:r>
      <w:r>
        <w:rPr>
          <w:spacing w:val="-2"/>
        </w:rPr>
        <w:t>gambling:</w:t>
      </w:r>
      <w:r>
        <w:rPr>
          <w:spacing w:val="-2"/>
          <w:position w:val="11"/>
          <w:sz w:val="11"/>
        </w:rPr>
        <w:t>130</w:t>
      </w:r>
    </w:p>
    <w:p w:rsidR="00112F44" w:rsidRDefault="00FB63F3">
      <w:pPr>
        <w:pStyle w:val="ListParagraph"/>
        <w:numPr>
          <w:ilvl w:val="1"/>
          <w:numId w:val="17"/>
        </w:numPr>
        <w:tabs>
          <w:tab w:val="left" w:pos="761"/>
        </w:tabs>
        <w:spacing w:before="49"/>
        <w:ind w:hanging="360"/>
      </w:pPr>
      <w:r>
        <w:t>gambling</w:t>
      </w:r>
      <w:r>
        <w:rPr>
          <w:spacing w:val="-4"/>
        </w:rPr>
        <w:t xml:space="preserve"> </w:t>
      </w:r>
      <w:r>
        <w:t>more</w:t>
      </w:r>
      <w:r>
        <w:rPr>
          <w:spacing w:val="-2"/>
        </w:rPr>
        <w:t xml:space="preserve"> </w:t>
      </w:r>
      <w:r>
        <w:t>money</w:t>
      </w:r>
      <w:r>
        <w:rPr>
          <w:spacing w:val="-2"/>
        </w:rPr>
        <w:t xml:space="preserve"> </w:t>
      </w:r>
      <w:r>
        <w:t>than</w:t>
      </w:r>
      <w:r>
        <w:rPr>
          <w:spacing w:val="-4"/>
        </w:rPr>
        <w:t xml:space="preserve"> </w:t>
      </w:r>
      <w:r>
        <w:rPr>
          <w:spacing w:val="-2"/>
        </w:rPr>
        <w:t>affordable</w:t>
      </w:r>
    </w:p>
    <w:p w:rsidR="00112F44" w:rsidRDefault="00FB63F3">
      <w:pPr>
        <w:pStyle w:val="ListParagraph"/>
        <w:numPr>
          <w:ilvl w:val="1"/>
          <w:numId w:val="17"/>
        </w:numPr>
        <w:tabs>
          <w:tab w:val="left" w:pos="761"/>
        </w:tabs>
        <w:spacing w:before="106"/>
        <w:ind w:hanging="360"/>
      </w:pPr>
      <w:r>
        <w:t>borrowing</w:t>
      </w:r>
      <w:r>
        <w:rPr>
          <w:spacing w:val="-4"/>
        </w:rPr>
        <w:t xml:space="preserve"> </w:t>
      </w:r>
      <w:r>
        <w:t>money</w:t>
      </w:r>
      <w:r>
        <w:rPr>
          <w:spacing w:val="-4"/>
        </w:rPr>
        <w:t xml:space="preserve"> </w:t>
      </w:r>
      <w:r>
        <w:t>to</w:t>
      </w:r>
      <w:r>
        <w:rPr>
          <w:spacing w:val="-4"/>
        </w:rPr>
        <w:t xml:space="preserve"> </w:t>
      </w:r>
      <w:r>
        <w:rPr>
          <w:spacing w:val="-2"/>
        </w:rPr>
        <w:t>gamble</w:t>
      </w:r>
    </w:p>
    <w:p w:rsidR="00112F44" w:rsidRDefault="00FB63F3">
      <w:pPr>
        <w:pStyle w:val="ListParagraph"/>
        <w:numPr>
          <w:ilvl w:val="1"/>
          <w:numId w:val="17"/>
        </w:numPr>
        <w:tabs>
          <w:tab w:val="left" w:pos="762"/>
        </w:tabs>
        <w:spacing w:before="106"/>
        <w:ind w:left="762" w:hanging="360"/>
      </w:pPr>
      <w:r>
        <w:t>gambling</w:t>
      </w:r>
      <w:r>
        <w:rPr>
          <w:spacing w:val="-2"/>
        </w:rPr>
        <w:t xml:space="preserve"> </w:t>
      </w:r>
      <w:r>
        <w:t>to</w:t>
      </w:r>
      <w:r>
        <w:rPr>
          <w:spacing w:val="-2"/>
        </w:rPr>
        <w:t xml:space="preserve"> </w:t>
      </w:r>
      <w:r>
        <w:t>win</w:t>
      </w:r>
      <w:r>
        <w:rPr>
          <w:spacing w:val="-2"/>
        </w:rPr>
        <w:t xml:space="preserve"> </w:t>
      </w:r>
      <w:r>
        <w:t>back</w:t>
      </w:r>
      <w:r>
        <w:rPr>
          <w:spacing w:val="-3"/>
        </w:rPr>
        <w:t xml:space="preserve"> </w:t>
      </w:r>
      <w:r>
        <w:rPr>
          <w:spacing w:val="-2"/>
        </w:rPr>
        <w:t>losses</w:t>
      </w:r>
    </w:p>
    <w:p w:rsidR="00112F44" w:rsidRDefault="00FB63F3">
      <w:pPr>
        <w:pStyle w:val="ListParagraph"/>
        <w:numPr>
          <w:ilvl w:val="1"/>
          <w:numId w:val="17"/>
        </w:numPr>
        <w:tabs>
          <w:tab w:val="left" w:pos="762"/>
        </w:tabs>
        <w:spacing w:before="107"/>
        <w:ind w:left="762" w:hanging="360"/>
      </w:pPr>
      <w:r>
        <w:t>believing</w:t>
      </w:r>
      <w:r>
        <w:rPr>
          <w:spacing w:val="-5"/>
        </w:rPr>
        <w:t xml:space="preserve"> </w:t>
      </w:r>
      <w:r>
        <w:t>that</w:t>
      </w:r>
      <w:r>
        <w:rPr>
          <w:spacing w:val="-4"/>
        </w:rPr>
        <w:t xml:space="preserve"> </w:t>
      </w:r>
      <w:r>
        <w:t>this</w:t>
      </w:r>
      <w:r>
        <w:rPr>
          <w:spacing w:val="-2"/>
        </w:rPr>
        <w:t xml:space="preserve"> </w:t>
      </w:r>
      <w:r>
        <w:t>time,</w:t>
      </w:r>
      <w:r>
        <w:rPr>
          <w:spacing w:val="-1"/>
        </w:rPr>
        <w:t xml:space="preserve"> </w:t>
      </w:r>
      <w:r>
        <w:t>they</w:t>
      </w:r>
      <w:r>
        <w:rPr>
          <w:spacing w:val="-5"/>
        </w:rPr>
        <w:t xml:space="preserve"> </w:t>
      </w:r>
      <w:r>
        <w:t>will</w:t>
      </w:r>
      <w:r>
        <w:rPr>
          <w:spacing w:val="-4"/>
        </w:rPr>
        <w:t xml:space="preserve"> </w:t>
      </w:r>
      <w:r>
        <w:t>win</w:t>
      </w:r>
      <w:r>
        <w:rPr>
          <w:spacing w:val="-2"/>
        </w:rPr>
        <w:t xml:space="preserve"> </w:t>
      </w:r>
      <w:r>
        <w:t>for</w:t>
      </w:r>
      <w:r>
        <w:rPr>
          <w:spacing w:val="-1"/>
        </w:rPr>
        <w:t xml:space="preserve"> </w:t>
      </w:r>
      <w:r>
        <w:rPr>
          <w:spacing w:val="-4"/>
        </w:rPr>
        <w:t>sure</w:t>
      </w:r>
    </w:p>
    <w:p w:rsidR="00112F44" w:rsidRDefault="00FB63F3">
      <w:pPr>
        <w:pStyle w:val="ListParagraph"/>
        <w:numPr>
          <w:ilvl w:val="1"/>
          <w:numId w:val="17"/>
        </w:numPr>
        <w:tabs>
          <w:tab w:val="left" w:pos="762"/>
        </w:tabs>
        <w:spacing w:before="106"/>
        <w:ind w:left="762" w:hanging="360"/>
      </w:pPr>
      <w:r>
        <w:t>lying</w:t>
      </w:r>
      <w:r>
        <w:rPr>
          <w:spacing w:val="-4"/>
        </w:rPr>
        <w:t xml:space="preserve"> </w:t>
      </w:r>
      <w:r>
        <w:t>to</w:t>
      </w:r>
      <w:r>
        <w:rPr>
          <w:spacing w:val="-2"/>
        </w:rPr>
        <w:t xml:space="preserve"> </w:t>
      </w:r>
      <w:r>
        <w:t>their</w:t>
      </w:r>
      <w:r>
        <w:rPr>
          <w:spacing w:val="-3"/>
        </w:rPr>
        <w:t xml:space="preserve"> </w:t>
      </w:r>
      <w:r>
        <w:t>friends</w:t>
      </w:r>
      <w:r>
        <w:rPr>
          <w:spacing w:val="-2"/>
        </w:rPr>
        <w:t xml:space="preserve"> </w:t>
      </w:r>
      <w:r>
        <w:t>and</w:t>
      </w:r>
      <w:r>
        <w:rPr>
          <w:spacing w:val="-3"/>
        </w:rPr>
        <w:t xml:space="preserve"> </w:t>
      </w:r>
      <w:r>
        <w:rPr>
          <w:spacing w:val="-2"/>
        </w:rPr>
        <w:t>family.</w:t>
      </w:r>
    </w:p>
    <w:p w:rsidR="00112F44" w:rsidRDefault="00112F44">
      <w:pPr>
        <w:pStyle w:val="BodyText"/>
        <w:spacing w:before="26"/>
        <w:ind w:left="0"/>
      </w:pPr>
    </w:p>
    <w:p w:rsidR="00112F44" w:rsidRDefault="00FB63F3">
      <w:pPr>
        <w:pStyle w:val="Heading2"/>
        <w:numPr>
          <w:ilvl w:val="1"/>
          <w:numId w:val="45"/>
        </w:numPr>
        <w:tabs>
          <w:tab w:val="left" w:pos="934"/>
        </w:tabs>
        <w:spacing w:before="1"/>
        <w:ind w:left="934" w:hanging="533"/>
      </w:pPr>
      <w:bookmarkStart w:id="60" w:name="_TOC_250016"/>
      <w:r>
        <w:t>The effects</w:t>
      </w:r>
      <w:r>
        <w:rPr>
          <w:spacing w:val="-3"/>
        </w:rPr>
        <w:t xml:space="preserve"> </w:t>
      </w:r>
      <w:r>
        <w:t xml:space="preserve">of problem </w:t>
      </w:r>
      <w:bookmarkEnd w:id="60"/>
      <w:r>
        <w:rPr>
          <w:spacing w:val="-2"/>
        </w:rPr>
        <w:t>gambling</w:t>
      </w:r>
    </w:p>
    <w:p w:rsidR="00112F44" w:rsidRDefault="00FB63F3">
      <w:pPr>
        <w:pStyle w:val="BodyText"/>
        <w:spacing w:before="233" w:line="216" w:lineRule="auto"/>
        <w:ind w:right="447"/>
        <w:jc w:val="both"/>
        <w:rPr>
          <w:sz w:val="11"/>
        </w:rPr>
      </w:pPr>
      <w:r>
        <w:t>Problem gambling can lead to all sorts of consequences beyond financial difficulties.</w:t>
      </w:r>
      <w:r>
        <w:rPr>
          <w:spacing w:val="80"/>
        </w:rPr>
        <w:t xml:space="preserve"> </w:t>
      </w:r>
      <w:r>
        <w:t>Some of the consequences G-Line identifies that a person affected with problem gambling can suffer are;</w:t>
      </w:r>
      <w:r>
        <w:rPr>
          <w:position w:val="11"/>
          <w:sz w:val="11"/>
        </w:rPr>
        <w:t>131</w:t>
      </w:r>
    </w:p>
    <w:p w:rsidR="00112F44" w:rsidRDefault="00FB63F3">
      <w:pPr>
        <w:pStyle w:val="ListParagraph"/>
        <w:numPr>
          <w:ilvl w:val="0"/>
          <w:numId w:val="16"/>
        </w:numPr>
        <w:tabs>
          <w:tab w:val="left" w:pos="761"/>
        </w:tabs>
        <w:spacing w:before="54"/>
        <w:ind w:hanging="360"/>
      </w:pPr>
      <w:r>
        <w:t>feelings</w:t>
      </w:r>
      <w:r>
        <w:rPr>
          <w:spacing w:val="-3"/>
        </w:rPr>
        <w:t xml:space="preserve"> </w:t>
      </w:r>
      <w:r>
        <w:t>of</w:t>
      </w:r>
      <w:r>
        <w:rPr>
          <w:spacing w:val="-1"/>
        </w:rPr>
        <w:t xml:space="preserve"> </w:t>
      </w:r>
      <w:r>
        <w:t>loneliness</w:t>
      </w:r>
      <w:r>
        <w:rPr>
          <w:spacing w:val="-4"/>
        </w:rPr>
        <w:t xml:space="preserve"> </w:t>
      </w:r>
      <w:r>
        <w:t>and</w:t>
      </w:r>
      <w:r>
        <w:rPr>
          <w:spacing w:val="-4"/>
        </w:rPr>
        <w:t xml:space="preserve"> </w:t>
      </w:r>
      <w:r>
        <w:t>isolation</w:t>
      </w:r>
      <w:r>
        <w:rPr>
          <w:spacing w:val="-5"/>
        </w:rPr>
        <w:t xml:space="preserve"> </w:t>
      </w:r>
      <w:r>
        <w:t>from</w:t>
      </w:r>
      <w:r>
        <w:rPr>
          <w:spacing w:val="-2"/>
        </w:rPr>
        <w:t xml:space="preserve"> </w:t>
      </w:r>
      <w:r>
        <w:t>family</w:t>
      </w:r>
      <w:r>
        <w:rPr>
          <w:spacing w:val="-2"/>
        </w:rPr>
        <w:t xml:space="preserve"> </w:t>
      </w:r>
      <w:r>
        <w:t>and</w:t>
      </w:r>
      <w:r>
        <w:rPr>
          <w:spacing w:val="-2"/>
        </w:rPr>
        <w:t xml:space="preserve"> friends</w:t>
      </w:r>
    </w:p>
    <w:p w:rsidR="00112F44" w:rsidRDefault="00FB63F3">
      <w:pPr>
        <w:pStyle w:val="ListParagraph"/>
        <w:numPr>
          <w:ilvl w:val="0"/>
          <w:numId w:val="16"/>
        </w:numPr>
        <w:tabs>
          <w:tab w:val="left" w:pos="761"/>
        </w:tabs>
        <w:spacing w:before="106"/>
        <w:ind w:hanging="360"/>
      </w:pPr>
      <w:r>
        <w:t>a</w:t>
      </w:r>
      <w:r>
        <w:rPr>
          <w:spacing w:val="-2"/>
        </w:rPr>
        <w:t xml:space="preserve"> </w:t>
      </w:r>
      <w:r>
        <w:t>decline</w:t>
      </w:r>
      <w:r>
        <w:rPr>
          <w:spacing w:val="-2"/>
        </w:rPr>
        <w:t xml:space="preserve"> </w:t>
      </w:r>
      <w:r>
        <w:t>in</w:t>
      </w:r>
      <w:r>
        <w:rPr>
          <w:spacing w:val="-3"/>
        </w:rPr>
        <w:t xml:space="preserve"> </w:t>
      </w:r>
      <w:r>
        <w:t>work</w:t>
      </w:r>
      <w:r>
        <w:rPr>
          <w:spacing w:val="-2"/>
        </w:rPr>
        <w:t xml:space="preserve"> </w:t>
      </w:r>
      <w:r>
        <w:t>performance</w:t>
      </w:r>
      <w:r>
        <w:rPr>
          <w:spacing w:val="-2"/>
        </w:rPr>
        <w:t xml:space="preserve"> </w:t>
      </w:r>
      <w:r>
        <w:t>and</w:t>
      </w:r>
      <w:r>
        <w:rPr>
          <w:spacing w:val="-1"/>
        </w:rPr>
        <w:t xml:space="preserve"> </w:t>
      </w:r>
      <w:r>
        <w:t>other</w:t>
      </w:r>
      <w:r>
        <w:rPr>
          <w:spacing w:val="-2"/>
        </w:rPr>
        <w:t xml:space="preserve"> </w:t>
      </w:r>
      <w:r>
        <w:t>obligations</w:t>
      </w:r>
      <w:r>
        <w:rPr>
          <w:spacing w:val="-1"/>
        </w:rPr>
        <w:t xml:space="preserve"> </w:t>
      </w:r>
      <w:r>
        <w:t>as</w:t>
      </w:r>
      <w:r>
        <w:rPr>
          <w:spacing w:val="-2"/>
        </w:rPr>
        <w:t xml:space="preserve"> </w:t>
      </w:r>
      <w:r>
        <w:t>they</w:t>
      </w:r>
      <w:r>
        <w:rPr>
          <w:spacing w:val="-2"/>
        </w:rPr>
        <w:t xml:space="preserve"> </w:t>
      </w:r>
      <w:r>
        <w:t>are</w:t>
      </w:r>
      <w:r>
        <w:rPr>
          <w:spacing w:val="-1"/>
        </w:rPr>
        <w:t xml:space="preserve"> </w:t>
      </w:r>
      <w:r>
        <w:t>unable</w:t>
      </w:r>
      <w:r>
        <w:rPr>
          <w:spacing w:val="-5"/>
        </w:rPr>
        <w:t xml:space="preserve"> </w:t>
      </w:r>
      <w:r>
        <w:t>to</w:t>
      </w:r>
      <w:r>
        <w:rPr>
          <w:spacing w:val="-1"/>
        </w:rPr>
        <w:t xml:space="preserve"> </w:t>
      </w:r>
      <w:r>
        <w:rPr>
          <w:spacing w:val="-2"/>
        </w:rPr>
        <w:t>concentrate</w:t>
      </w:r>
    </w:p>
    <w:p w:rsidR="00112F44" w:rsidRDefault="00FB63F3">
      <w:pPr>
        <w:pStyle w:val="ListParagraph"/>
        <w:numPr>
          <w:ilvl w:val="0"/>
          <w:numId w:val="16"/>
        </w:numPr>
        <w:tabs>
          <w:tab w:val="left" w:pos="762"/>
        </w:tabs>
        <w:spacing w:before="109"/>
        <w:ind w:left="762" w:hanging="360"/>
      </w:pPr>
      <w:r>
        <w:t>stress</w:t>
      </w:r>
      <w:r>
        <w:rPr>
          <w:spacing w:val="-4"/>
        </w:rPr>
        <w:t xml:space="preserve"> </w:t>
      </w:r>
      <w:r>
        <w:t>induced</w:t>
      </w:r>
      <w:r>
        <w:rPr>
          <w:spacing w:val="-2"/>
        </w:rPr>
        <w:t xml:space="preserve"> </w:t>
      </w:r>
      <w:r>
        <w:t>health</w:t>
      </w:r>
      <w:r>
        <w:rPr>
          <w:spacing w:val="-1"/>
        </w:rPr>
        <w:t xml:space="preserve"> </w:t>
      </w:r>
      <w:r>
        <w:t>problems</w:t>
      </w:r>
      <w:r>
        <w:rPr>
          <w:spacing w:val="-2"/>
        </w:rPr>
        <w:t xml:space="preserve"> </w:t>
      </w:r>
      <w:r>
        <w:t>and</w:t>
      </w:r>
      <w:r>
        <w:rPr>
          <w:spacing w:val="-5"/>
        </w:rPr>
        <w:t xml:space="preserve"> </w:t>
      </w:r>
      <w:r>
        <w:t>loss</w:t>
      </w:r>
      <w:r>
        <w:rPr>
          <w:spacing w:val="-2"/>
        </w:rPr>
        <w:t xml:space="preserve"> </w:t>
      </w:r>
      <w:r>
        <w:t>of</w:t>
      </w:r>
      <w:r>
        <w:rPr>
          <w:spacing w:val="-2"/>
        </w:rPr>
        <w:t xml:space="preserve"> </w:t>
      </w:r>
      <w:r>
        <w:t>sleep</w:t>
      </w:r>
      <w:r>
        <w:rPr>
          <w:spacing w:val="-2"/>
        </w:rPr>
        <w:t xml:space="preserve"> </w:t>
      </w:r>
      <w:r>
        <w:t>causing</w:t>
      </w:r>
      <w:r>
        <w:rPr>
          <w:spacing w:val="-4"/>
        </w:rPr>
        <w:t xml:space="preserve"> </w:t>
      </w:r>
      <w:r>
        <w:rPr>
          <w:spacing w:val="-2"/>
        </w:rPr>
        <w:t>irritability</w:t>
      </w:r>
    </w:p>
    <w:p w:rsidR="00112F44" w:rsidRDefault="00FB63F3">
      <w:pPr>
        <w:pStyle w:val="ListParagraph"/>
        <w:numPr>
          <w:ilvl w:val="0"/>
          <w:numId w:val="16"/>
        </w:numPr>
        <w:tabs>
          <w:tab w:val="left" w:pos="762"/>
        </w:tabs>
        <w:spacing w:before="106"/>
        <w:ind w:left="762" w:hanging="360"/>
      </w:pPr>
      <w:r>
        <w:t>lack</w:t>
      </w:r>
      <w:r>
        <w:rPr>
          <w:spacing w:val="-2"/>
        </w:rPr>
        <w:t xml:space="preserve"> </w:t>
      </w:r>
      <w:r>
        <w:t>of</w:t>
      </w:r>
      <w:r>
        <w:rPr>
          <w:spacing w:val="-1"/>
        </w:rPr>
        <w:t xml:space="preserve"> </w:t>
      </w:r>
      <w:r>
        <w:t>understating</w:t>
      </w:r>
      <w:r>
        <w:rPr>
          <w:spacing w:val="-1"/>
        </w:rPr>
        <w:t xml:space="preserve"> </w:t>
      </w:r>
      <w:r>
        <w:t>of</w:t>
      </w:r>
      <w:r>
        <w:rPr>
          <w:spacing w:val="-1"/>
        </w:rPr>
        <w:t xml:space="preserve"> </w:t>
      </w:r>
      <w:r>
        <w:t>the</w:t>
      </w:r>
      <w:r>
        <w:rPr>
          <w:spacing w:val="-1"/>
        </w:rPr>
        <w:t xml:space="preserve"> </w:t>
      </w:r>
      <w:r>
        <w:t>extent</w:t>
      </w:r>
      <w:r>
        <w:rPr>
          <w:spacing w:val="-4"/>
        </w:rPr>
        <w:t xml:space="preserve"> </w:t>
      </w:r>
      <w:r>
        <w:t>of</w:t>
      </w:r>
      <w:r>
        <w:rPr>
          <w:spacing w:val="-1"/>
        </w:rPr>
        <w:t xml:space="preserve"> </w:t>
      </w:r>
      <w:r>
        <w:t>time</w:t>
      </w:r>
      <w:r>
        <w:rPr>
          <w:spacing w:val="-2"/>
        </w:rPr>
        <w:t xml:space="preserve"> </w:t>
      </w:r>
      <w:r>
        <w:t>and</w:t>
      </w:r>
      <w:r>
        <w:rPr>
          <w:spacing w:val="-4"/>
        </w:rPr>
        <w:t xml:space="preserve"> </w:t>
      </w:r>
      <w:r>
        <w:t>money</w:t>
      </w:r>
      <w:r>
        <w:rPr>
          <w:spacing w:val="-4"/>
        </w:rPr>
        <w:t xml:space="preserve"> </w:t>
      </w:r>
      <w:r>
        <w:t>spent</w:t>
      </w:r>
      <w:r>
        <w:rPr>
          <w:spacing w:val="-1"/>
        </w:rPr>
        <w:t xml:space="preserve"> </w:t>
      </w:r>
      <w:r>
        <w:t xml:space="preserve">on </w:t>
      </w:r>
      <w:r>
        <w:rPr>
          <w:spacing w:val="-2"/>
        </w:rPr>
        <w:t>gambling</w:t>
      </w:r>
    </w:p>
    <w:p w:rsidR="00112F44" w:rsidRDefault="00FB63F3">
      <w:pPr>
        <w:pStyle w:val="ListParagraph"/>
        <w:numPr>
          <w:ilvl w:val="0"/>
          <w:numId w:val="16"/>
        </w:numPr>
        <w:tabs>
          <w:tab w:val="left" w:pos="762"/>
        </w:tabs>
        <w:spacing w:before="106"/>
        <w:ind w:left="762" w:hanging="360"/>
      </w:pPr>
      <w:r>
        <w:t>major</w:t>
      </w:r>
      <w:r>
        <w:rPr>
          <w:spacing w:val="-5"/>
        </w:rPr>
        <w:t xml:space="preserve"> </w:t>
      </w:r>
      <w:r>
        <w:t>financial</w:t>
      </w:r>
      <w:r>
        <w:rPr>
          <w:spacing w:val="-3"/>
        </w:rPr>
        <w:t xml:space="preserve"> </w:t>
      </w:r>
      <w:r>
        <w:rPr>
          <w:spacing w:val="-2"/>
        </w:rPr>
        <w:t>difficulties</w:t>
      </w:r>
    </w:p>
    <w:p w:rsidR="00112F44" w:rsidRDefault="00FB63F3">
      <w:pPr>
        <w:pStyle w:val="ListParagraph"/>
        <w:numPr>
          <w:ilvl w:val="0"/>
          <w:numId w:val="16"/>
        </w:numPr>
        <w:tabs>
          <w:tab w:val="left" w:pos="762"/>
        </w:tabs>
        <w:spacing w:before="107"/>
        <w:ind w:left="762" w:hanging="360"/>
      </w:pPr>
      <w:r>
        <w:t>loss</w:t>
      </w:r>
      <w:r>
        <w:rPr>
          <w:spacing w:val="-2"/>
        </w:rPr>
        <w:t xml:space="preserve"> </w:t>
      </w:r>
      <w:r>
        <w:t>of</w:t>
      </w:r>
      <w:r>
        <w:rPr>
          <w:spacing w:val="-1"/>
        </w:rPr>
        <w:t xml:space="preserve"> </w:t>
      </w:r>
      <w:r>
        <w:t>control</w:t>
      </w:r>
      <w:r>
        <w:rPr>
          <w:spacing w:val="-4"/>
        </w:rPr>
        <w:t xml:space="preserve"> </w:t>
      </w:r>
      <w:r>
        <w:t>can</w:t>
      </w:r>
      <w:r>
        <w:rPr>
          <w:spacing w:val="-4"/>
        </w:rPr>
        <w:t xml:space="preserve"> </w:t>
      </w:r>
      <w:r>
        <w:t>trigger</w:t>
      </w:r>
      <w:r>
        <w:rPr>
          <w:spacing w:val="-2"/>
        </w:rPr>
        <w:t xml:space="preserve"> </w:t>
      </w:r>
      <w:r>
        <w:t>feelings</w:t>
      </w:r>
      <w:r>
        <w:rPr>
          <w:spacing w:val="-1"/>
        </w:rPr>
        <w:t xml:space="preserve"> </w:t>
      </w:r>
      <w:r>
        <w:t>of</w:t>
      </w:r>
      <w:r>
        <w:rPr>
          <w:spacing w:val="-1"/>
        </w:rPr>
        <w:t xml:space="preserve"> </w:t>
      </w:r>
      <w:r>
        <w:t>guilt</w:t>
      </w:r>
      <w:r>
        <w:rPr>
          <w:spacing w:val="-1"/>
        </w:rPr>
        <w:t xml:space="preserve"> </w:t>
      </w:r>
      <w:r>
        <w:t>and</w:t>
      </w:r>
      <w:r>
        <w:rPr>
          <w:spacing w:val="-1"/>
        </w:rPr>
        <w:t xml:space="preserve"> </w:t>
      </w:r>
      <w:r>
        <w:rPr>
          <w:spacing w:val="-2"/>
        </w:rPr>
        <w:t>desperation</w:t>
      </w:r>
    </w:p>
    <w:p w:rsidR="00112F44" w:rsidRDefault="00FB63F3">
      <w:pPr>
        <w:pStyle w:val="ListParagraph"/>
        <w:numPr>
          <w:ilvl w:val="0"/>
          <w:numId w:val="16"/>
        </w:numPr>
        <w:tabs>
          <w:tab w:val="left" w:pos="762"/>
        </w:tabs>
        <w:spacing w:before="106"/>
        <w:ind w:left="762" w:hanging="360"/>
      </w:pPr>
      <w:r>
        <w:t>thoughts</w:t>
      </w:r>
      <w:r>
        <w:rPr>
          <w:spacing w:val="-2"/>
        </w:rPr>
        <w:t xml:space="preserve"> </w:t>
      </w:r>
      <w:r>
        <w:t xml:space="preserve">of </w:t>
      </w:r>
      <w:r>
        <w:rPr>
          <w:spacing w:val="-2"/>
        </w:rPr>
        <w:t>suicide.</w:t>
      </w:r>
    </w:p>
    <w:p w:rsidR="00112F44" w:rsidRDefault="00FB63F3">
      <w:pPr>
        <w:pStyle w:val="BodyText"/>
        <w:spacing w:before="294"/>
        <w:ind w:left="403"/>
      </w:pPr>
      <w:r>
        <w:t>Most</w:t>
      </w:r>
      <w:r>
        <w:rPr>
          <w:spacing w:val="-4"/>
        </w:rPr>
        <w:t xml:space="preserve"> </w:t>
      </w:r>
      <w:r>
        <w:t>symptoms</w:t>
      </w:r>
      <w:r>
        <w:rPr>
          <w:spacing w:val="-2"/>
        </w:rPr>
        <w:t xml:space="preserve"> </w:t>
      </w:r>
      <w:r>
        <w:t>of</w:t>
      </w:r>
      <w:r>
        <w:rPr>
          <w:spacing w:val="-3"/>
        </w:rPr>
        <w:t xml:space="preserve"> </w:t>
      </w:r>
      <w:r>
        <w:t>problem</w:t>
      </w:r>
      <w:r>
        <w:rPr>
          <w:spacing w:val="-2"/>
        </w:rPr>
        <w:t xml:space="preserve"> </w:t>
      </w:r>
      <w:r>
        <w:t>gaming</w:t>
      </w:r>
      <w:r>
        <w:rPr>
          <w:spacing w:val="-1"/>
        </w:rPr>
        <w:t xml:space="preserve"> </w:t>
      </w:r>
      <w:r>
        <w:t>are</w:t>
      </w:r>
      <w:r>
        <w:rPr>
          <w:spacing w:val="-4"/>
        </w:rPr>
        <w:t xml:space="preserve"> </w:t>
      </w:r>
      <w:r>
        <w:t>not</w:t>
      </w:r>
      <w:r>
        <w:rPr>
          <w:spacing w:val="-2"/>
        </w:rPr>
        <w:t xml:space="preserve"> </w:t>
      </w:r>
      <w:r>
        <w:t>easily</w:t>
      </w:r>
      <w:r>
        <w:rPr>
          <w:spacing w:val="-2"/>
        </w:rPr>
        <w:t xml:space="preserve"> </w:t>
      </w:r>
      <w:r>
        <w:t>identifiable</w:t>
      </w:r>
      <w:r>
        <w:rPr>
          <w:spacing w:val="-2"/>
        </w:rPr>
        <w:t xml:space="preserve"> </w:t>
      </w:r>
      <w:r>
        <w:t>by</w:t>
      </w:r>
      <w:r>
        <w:rPr>
          <w:spacing w:val="-2"/>
        </w:rPr>
        <w:t xml:space="preserve"> </w:t>
      </w:r>
      <w:r>
        <w:t>gaming</w:t>
      </w:r>
      <w:r>
        <w:rPr>
          <w:spacing w:val="-4"/>
        </w:rPr>
        <w:t xml:space="preserve"> </w:t>
      </w:r>
      <w:r>
        <w:t>venue</w:t>
      </w:r>
      <w:r>
        <w:rPr>
          <w:spacing w:val="-1"/>
        </w:rPr>
        <w:t xml:space="preserve"> </w:t>
      </w:r>
      <w:r>
        <w:rPr>
          <w:spacing w:val="-2"/>
        </w:rPr>
        <w:t>staff.</w:t>
      </w:r>
    </w:p>
    <w:p w:rsidR="00112F44" w:rsidRDefault="00FB63F3">
      <w:pPr>
        <w:pStyle w:val="Heading2"/>
        <w:numPr>
          <w:ilvl w:val="1"/>
          <w:numId w:val="45"/>
        </w:numPr>
        <w:tabs>
          <w:tab w:val="left" w:pos="933"/>
        </w:tabs>
        <w:spacing w:before="263"/>
        <w:ind w:left="933" w:hanging="532"/>
      </w:pPr>
      <w:bookmarkStart w:id="61" w:name="_TOC_250015"/>
      <w:r>
        <w:t>Support</w:t>
      </w:r>
      <w:r>
        <w:rPr>
          <w:spacing w:val="-4"/>
        </w:rPr>
        <w:t xml:space="preserve"> </w:t>
      </w:r>
      <w:r>
        <w:t>services</w:t>
      </w:r>
      <w:r>
        <w:rPr>
          <w:spacing w:val="-3"/>
        </w:rPr>
        <w:t xml:space="preserve"> </w:t>
      </w:r>
      <w:r>
        <w:t>for</w:t>
      </w:r>
      <w:r>
        <w:rPr>
          <w:spacing w:val="-4"/>
        </w:rPr>
        <w:t xml:space="preserve"> </w:t>
      </w:r>
      <w:r>
        <w:t>gambling</w:t>
      </w:r>
      <w:r>
        <w:rPr>
          <w:spacing w:val="-5"/>
        </w:rPr>
        <w:t xml:space="preserve"> </w:t>
      </w:r>
      <w:r>
        <w:t>related</w:t>
      </w:r>
      <w:r>
        <w:rPr>
          <w:spacing w:val="-3"/>
        </w:rPr>
        <w:t xml:space="preserve"> </w:t>
      </w:r>
      <w:bookmarkEnd w:id="61"/>
      <w:r>
        <w:rPr>
          <w:spacing w:val="-2"/>
        </w:rPr>
        <w:t>problems</w:t>
      </w:r>
    </w:p>
    <w:p w:rsidR="00112F44" w:rsidRDefault="00FB63F3">
      <w:pPr>
        <w:pStyle w:val="BodyText"/>
        <w:spacing w:before="236" w:line="216" w:lineRule="auto"/>
        <w:ind w:right="448"/>
        <w:jc w:val="both"/>
      </w:pPr>
      <w:r>
        <w:t>Support</w:t>
      </w:r>
      <w:r>
        <w:rPr>
          <w:spacing w:val="-3"/>
        </w:rPr>
        <w:t xml:space="preserve"> </w:t>
      </w:r>
      <w:r>
        <w:t>services</w:t>
      </w:r>
      <w:r>
        <w:rPr>
          <w:spacing w:val="-3"/>
        </w:rPr>
        <w:t xml:space="preserve"> </w:t>
      </w:r>
      <w:r>
        <w:t>for</w:t>
      </w:r>
      <w:r>
        <w:rPr>
          <w:spacing w:val="-3"/>
        </w:rPr>
        <w:t xml:space="preserve"> </w:t>
      </w:r>
      <w:r>
        <w:t>people</w:t>
      </w:r>
      <w:r>
        <w:rPr>
          <w:spacing w:val="-3"/>
        </w:rPr>
        <w:t xml:space="preserve"> </w:t>
      </w:r>
      <w:r>
        <w:t>affected</w:t>
      </w:r>
      <w:r>
        <w:rPr>
          <w:spacing w:val="-1"/>
        </w:rPr>
        <w:t xml:space="preserve"> </w:t>
      </w:r>
      <w:r>
        <w:t>by</w:t>
      </w:r>
      <w:r>
        <w:rPr>
          <w:spacing w:val="-1"/>
        </w:rPr>
        <w:t xml:space="preserve"> </w:t>
      </w:r>
      <w:r>
        <w:t>problem</w:t>
      </w:r>
      <w:r>
        <w:rPr>
          <w:spacing w:val="-1"/>
        </w:rPr>
        <w:t xml:space="preserve"> </w:t>
      </w:r>
      <w:r>
        <w:t>gambling</w:t>
      </w:r>
      <w:r>
        <w:rPr>
          <w:spacing w:val="-1"/>
        </w:rPr>
        <w:t xml:space="preserve"> </w:t>
      </w:r>
      <w:r>
        <w:t>are</w:t>
      </w:r>
      <w:r>
        <w:rPr>
          <w:spacing w:val="-1"/>
        </w:rPr>
        <w:t xml:space="preserve"> </w:t>
      </w:r>
      <w:r>
        <w:t>provided</w:t>
      </w:r>
      <w:r>
        <w:rPr>
          <w:spacing w:val="-3"/>
        </w:rPr>
        <w:t xml:space="preserve"> </w:t>
      </w:r>
      <w:r>
        <w:t>by</w:t>
      </w:r>
      <w:r>
        <w:rPr>
          <w:spacing w:val="-1"/>
        </w:rPr>
        <w:t xml:space="preserve"> </w:t>
      </w:r>
      <w:r>
        <w:t>both government and non-government organisations (NGOs) with the vast majority of services provided by NGOs.</w:t>
      </w:r>
      <w:r>
        <w:rPr>
          <w:spacing w:val="40"/>
        </w:rPr>
        <w:t xml:space="preserve"> </w:t>
      </w:r>
      <w:r>
        <w:t>Examples of NGOs include:</w:t>
      </w:r>
    </w:p>
    <w:p w:rsidR="00112F44" w:rsidRDefault="00FB63F3">
      <w:pPr>
        <w:pStyle w:val="ListParagraph"/>
        <w:numPr>
          <w:ilvl w:val="0"/>
          <w:numId w:val="15"/>
        </w:numPr>
        <w:tabs>
          <w:tab w:val="left" w:pos="760"/>
        </w:tabs>
        <w:spacing w:before="54"/>
        <w:ind w:left="760" w:hanging="359"/>
        <w:jc w:val="both"/>
      </w:pPr>
      <w:r>
        <w:t>psychiatrists</w:t>
      </w:r>
      <w:r>
        <w:rPr>
          <w:spacing w:val="-5"/>
        </w:rPr>
        <w:t xml:space="preserve"> </w:t>
      </w:r>
      <w:r>
        <w:t>and</w:t>
      </w:r>
      <w:r>
        <w:rPr>
          <w:spacing w:val="-3"/>
        </w:rPr>
        <w:t xml:space="preserve"> </w:t>
      </w:r>
      <w:r>
        <w:t>general</w:t>
      </w:r>
      <w:r>
        <w:rPr>
          <w:spacing w:val="-2"/>
        </w:rPr>
        <w:t xml:space="preserve"> practitioners</w:t>
      </w:r>
    </w:p>
    <w:p w:rsidR="00112F44" w:rsidRDefault="00FB63F3">
      <w:pPr>
        <w:pStyle w:val="ListParagraph"/>
        <w:numPr>
          <w:ilvl w:val="0"/>
          <w:numId w:val="15"/>
        </w:numPr>
        <w:tabs>
          <w:tab w:val="left" w:pos="760"/>
        </w:tabs>
        <w:spacing w:before="106"/>
        <w:ind w:left="760" w:hanging="359"/>
        <w:jc w:val="both"/>
      </w:pPr>
      <w:r>
        <w:t>voluntary</w:t>
      </w:r>
      <w:r>
        <w:rPr>
          <w:spacing w:val="-6"/>
        </w:rPr>
        <w:t xml:space="preserve"> </w:t>
      </w:r>
      <w:r>
        <w:t>groups</w:t>
      </w:r>
      <w:r>
        <w:rPr>
          <w:spacing w:val="-5"/>
        </w:rPr>
        <w:t xml:space="preserve"> </w:t>
      </w:r>
      <w:r>
        <w:t>such</w:t>
      </w:r>
      <w:r>
        <w:rPr>
          <w:spacing w:val="-7"/>
        </w:rPr>
        <w:t xml:space="preserve"> </w:t>
      </w:r>
      <w:r>
        <w:t>as</w:t>
      </w:r>
      <w:r>
        <w:rPr>
          <w:spacing w:val="-5"/>
        </w:rPr>
        <w:t xml:space="preserve"> </w:t>
      </w:r>
      <w:r>
        <w:t>GA,</w:t>
      </w:r>
      <w:r>
        <w:rPr>
          <w:spacing w:val="-5"/>
        </w:rPr>
        <w:t xml:space="preserve"> </w:t>
      </w:r>
      <w:r>
        <w:t>and</w:t>
      </w:r>
      <w:r>
        <w:rPr>
          <w:spacing w:val="-6"/>
        </w:rPr>
        <w:t xml:space="preserve"> </w:t>
      </w:r>
      <w:r>
        <w:t>Gamblers</w:t>
      </w:r>
      <w:r>
        <w:rPr>
          <w:spacing w:val="-5"/>
        </w:rPr>
        <w:t xml:space="preserve"> </w:t>
      </w:r>
      <w:r>
        <w:t>Help</w:t>
      </w:r>
      <w:r>
        <w:rPr>
          <w:spacing w:val="-5"/>
        </w:rPr>
        <w:t xml:space="preserve"> </w:t>
      </w:r>
      <w:r>
        <w:rPr>
          <w:spacing w:val="-4"/>
        </w:rPr>
        <w:t>Line</w:t>
      </w:r>
    </w:p>
    <w:p w:rsidR="00112F44" w:rsidRDefault="00FB63F3">
      <w:pPr>
        <w:pStyle w:val="BodyText"/>
        <w:spacing w:before="191"/>
        <w:ind w:left="0"/>
        <w:rPr>
          <w:sz w:val="20"/>
        </w:rPr>
      </w:pPr>
      <w:r>
        <w:rPr>
          <w:noProof/>
          <w:lang w:val="en-AU" w:eastAsia="en-AU"/>
        </w:rPr>
        <mc:AlternateContent>
          <mc:Choice Requires="wps">
            <w:drawing>
              <wp:anchor distT="0" distB="0" distL="0" distR="0" simplePos="0" relativeHeight="487618048" behindDoc="1" locked="0" layoutInCell="1" allowOverlap="1">
                <wp:simplePos x="0" y="0"/>
                <wp:positionH relativeFrom="page">
                  <wp:posOffset>915416</wp:posOffset>
                </wp:positionH>
                <wp:positionV relativeFrom="paragraph">
                  <wp:posOffset>311881</wp:posOffset>
                </wp:positionV>
                <wp:extent cx="1858010" cy="1270"/>
                <wp:effectExtent l="0" t="0" r="0" b="0"/>
                <wp:wrapTopAndBottom/>
                <wp:docPr id="516" name="Graphic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C192C" id="Graphic 516" o:spid="_x0000_s1026" style="position:absolute;margin-left:72.1pt;margin-top:24.55pt;width:146.3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lgOwIAAPg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2" w:line="230" w:lineRule="exact"/>
        <w:ind w:left="401"/>
        <w:rPr>
          <w:sz w:val="18"/>
        </w:rPr>
      </w:pPr>
      <w:r>
        <w:rPr>
          <w:spacing w:val="-5"/>
          <w:position w:val="9"/>
          <w:sz w:val="9"/>
        </w:rPr>
        <w:t>129</w:t>
      </w:r>
      <w:r>
        <w:rPr>
          <w:position w:val="9"/>
          <w:sz w:val="9"/>
        </w:rPr>
        <w:tab/>
      </w:r>
      <w:r>
        <w:rPr>
          <w:sz w:val="18"/>
        </w:rPr>
        <w:t>G-Line</w:t>
      </w:r>
      <w:r>
        <w:rPr>
          <w:spacing w:val="-6"/>
          <w:sz w:val="18"/>
        </w:rPr>
        <w:t xml:space="preserve"> </w:t>
      </w:r>
      <w:r>
        <w:rPr>
          <w:sz w:val="18"/>
        </w:rPr>
        <w:t>brochure,</w:t>
      </w:r>
      <w:r>
        <w:rPr>
          <w:spacing w:val="-5"/>
          <w:sz w:val="18"/>
        </w:rPr>
        <w:t xml:space="preserve"> </w:t>
      </w:r>
      <w:r>
        <w:rPr>
          <w:i/>
          <w:sz w:val="18"/>
        </w:rPr>
        <w:t>The</w:t>
      </w:r>
      <w:r>
        <w:rPr>
          <w:i/>
          <w:spacing w:val="-3"/>
          <w:sz w:val="18"/>
        </w:rPr>
        <w:t xml:space="preserve"> </w:t>
      </w:r>
      <w:r>
        <w:rPr>
          <w:i/>
          <w:sz w:val="18"/>
        </w:rPr>
        <w:t>line</w:t>
      </w:r>
      <w:r>
        <w:rPr>
          <w:i/>
          <w:spacing w:val="-3"/>
          <w:sz w:val="18"/>
        </w:rPr>
        <w:t xml:space="preserve"> </w:t>
      </w:r>
      <w:r>
        <w:rPr>
          <w:i/>
          <w:sz w:val="18"/>
        </w:rPr>
        <w:t>between</w:t>
      </w:r>
      <w:r>
        <w:rPr>
          <w:i/>
          <w:spacing w:val="-2"/>
          <w:sz w:val="18"/>
        </w:rPr>
        <w:t xml:space="preserve"> </w:t>
      </w:r>
      <w:r>
        <w:rPr>
          <w:i/>
          <w:sz w:val="18"/>
        </w:rPr>
        <w:t>winning</w:t>
      </w:r>
      <w:r>
        <w:rPr>
          <w:i/>
          <w:spacing w:val="-3"/>
          <w:sz w:val="18"/>
        </w:rPr>
        <w:t xml:space="preserve"> </w:t>
      </w:r>
      <w:r>
        <w:rPr>
          <w:i/>
          <w:sz w:val="18"/>
        </w:rPr>
        <w:t>and</w:t>
      </w:r>
      <w:r>
        <w:rPr>
          <w:i/>
          <w:spacing w:val="-3"/>
          <w:sz w:val="18"/>
        </w:rPr>
        <w:t xml:space="preserve"> </w:t>
      </w:r>
      <w:r>
        <w:rPr>
          <w:i/>
          <w:sz w:val="18"/>
        </w:rPr>
        <w:t>losing</w:t>
      </w:r>
      <w:r>
        <w:rPr>
          <w:sz w:val="18"/>
        </w:rPr>
        <w:t>,</w:t>
      </w:r>
      <w:r>
        <w:rPr>
          <w:spacing w:val="-5"/>
          <w:sz w:val="18"/>
        </w:rPr>
        <w:t xml:space="preserve"> </w:t>
      </w:r>
      <w:r>
        <w:rPr>
          <w:sz w:val="18"/>
        </w:rPr>
        <w:t>Prepared</w:t>
      </w:r>
      <w:r>
        <w:rPr>
          <w:spacing w:val="-3"/>
          <w:sz w:val="18"/>
        </w:rPr>
        <w:t xml:space="preserve"> </w:t>
      </w:r>
      <w:r>
        <w:rPr>
          <w:sz w:val="18"/>
        </w:rPr>
        <w:t>by</w:t>
      </w:r>
      <w:r>
        <w:rPr>
          <w:spacing w:val="-3"/>
          <w:sz w:val="18"/>
        </w:rPr>
        <w:t xml:space="preserve"> </w:t>
      </w:r>
      <w:r>
        <w:rPr>
          <w:sz w:val="18"/>
        </w:rPr>
        <w:t>the</w:t>
      </w:r>
      <w:r>
        <w:rPr>
          <w:spacing w:val="-4"/>
          <w:sz w:val="18"/>
        </w:rPr>
        <w:t xml:space="preserve"> </w:t>
      </w:r>
      <w:r>
        <w:rPr>
          <w:sz w:val="18"/>
        </w:rPr>
        <w:t>Addiction</w:t>
      </w:r>
      <w:r>
        <w:rPr>
          <w:spacing w:val="-2"/>
          <w:sz w:val="18"/>
        </w:rPr>
        <w:t xml:space="preserve"> </w:t>
      </w:r>
      <w:r>
        <w:rPr>
          <w:sz w:val="18"/>
        </w:rPr>
        <w:t>Research</w:t>
      </w:r>
      <w:r>
        <w:rPr>
          <w:spacing w:val="-2"/>
          <w:sz w:val="18"/>
        </w:rPr>
        <w:t xml:space="preserve"> </w:t>
      </w:r>
      <w:r>
        <w:rPr>
          <w:sz w:val="18"/>
        </w:rPr>
        <w:t>Institute,</w:t>
      </w:r>
      <w:r>
        <w:rPr>
          <w:spacing w:val="-2"/>
          <w:sz w:val="18"/>
        </w:rPr>
        <w:t xml:space="preserve"> 1998.</w:t>
      </w:r>
    </w:p>
    <w:p w:rsidR="00112F44" w:rsidRDefault="00FB63F3">
      <w:pPr>
        <w:tabs>
          <w:tab w:val="left" w:pos="967"/>
        </w:tabs>
        <w:spacing w:line="218" w:lineRule="exact"/>
        <w:ind w:left="401"/>
        <w:rPr>
          <w:sz w:val="18"/>
        </w:rPr>
      </w:pPr>
      <w:r>
        <w:rPr>
          <w:spacing w:val="-5"/>
          <w:position w:val="9"/>
          <w:sz w:val="9"/>
        </w:rPr>
        <w:t>130</w:t>
      </w:r>
      <w:r>
        <w:rPr>
          <w:position w:val="9"/>
          <w:sz w:val="9"/>
        </w:rPr>
        <w:tab/>
      </w:r>
      <w:r>
        <w:rPr>
          <w:spacing w:val="-4"/>
          <w:sz w:val="18"/>
        </w:rPr>
        <w:t>Ibid.</w:t>
      </w:r>
    </w:p>
    <w:p w:rsidR="00112F44" w:rsidRDefault="00FB63F3">
      <w:pPr>
        <w:tabs>
          <w:tab w:val="left" w:pos="967"/>
        </w:tabs>
        <w:spacing w:line="231" w:lineRule="exact"/>
        <w:ind w:left="401"/>
        <w:rPr>
          <w:sz w:val="18"/>
        </w:rPr>
      </w:pPr>
      <w:r>
        <w:rPr>
          <w:spacing w:val="-5"/>
          <w:position w:val="9"/>
          <w:sz w:val="9"/>
        </w:rPr>
        <w:t>131</w:t>
      </w:r>
      <w:r>
        <w:rPr>
          <w:position w:val="9"/>
          <w:sz w:val="9"/>
        </w:rPr>
        <w:tab/>
      </w:r>
      <w:r>
        <w:rPr>
          <w:spacing w:val="-4"/>
          <w:sz w:val="18"/>
        </w:rPr>
        <w:t>Ibid.</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ListParagraph"/>
        <w:numPr>
          <w:ilvl w:val="0"/>
          <w:numId w:val="15"/>
        </w:numPr>
        <w:tabs>
          <w:tab w:val="left" w:pos="761"/>
        </w:tabs>
        <w:spacing w:before="110"/>
        <w:ind w:hanging="360"/>
      </w:pPr>
      <w:r>
        <w:lastRenderedPageBreak/>
        <w:t>religious</w:t>
      </w:r>
      <w:r>
        <w:rPr>
          <w:spacing w:val="-8"/>
        </w:rPr>
        <w:t xml:space="preserve"> </w:t>
      </w:r>
      <w:r>
        <w:t>and</w:t>
      </w:r>
      <w:r>
        <w:rPr>
          <w:spacing w:val="-5"/>
        </w:rPr>
        <w:t xml:space="preserve"> </w:t>
      </w:r>
      <w:r>
        <w:t>welfare</w:t>
      </w:r>
      <w:r>
        <w:rPr>
          <w:spacing w:val="-6"/>
        </w:rPr>
        <w:t xml:space="preserve"> </w:t>
      </w:r>
      <w:r>
        <w:t>groups</w:t>
      </w:r>
      <w:r>
        <w:rPr>
          <w:spacing w:val="-5"/>
        </w:rPr>
        <w:t xml:space="preserve"> </w:t>
      </w:r>
      <w:r>
        <w:t>such</w:t>
      </w:r>
      <w:r>
        <w:rPr>
          <w:spacing w:val="-4"/>
        </w:rPr>
        <w:t xml:space="preserve"> </w:t>
      </w:r>
      <w:r>
        <w:t>as</w:t>
      </w:r>
      <w:r>
        <w:rPr>
          <w:spacing w:val="-6"/>
        </w:rPr>
        <w:t xml:space="preserve"> </w:t>
      </w:r>
      <w:r>
        <w:t>Wesley,</w:t>
      </w:r>
      <w:r>
        <w:rPr>
          <w:spacing w:val="-5"/>
        </w:rPr>
        <w:t xml:space="preserve"> </w:t>
      </w:r>
      <w:r>
        <w:t>The</w:t>
      </w:r>
      <w:r>
        <w:rPr>
          <w:spacing w:val="-6"/>
        </w:rPr>
        <w:t xml:space="preserve"> </w:t>
      </w:r>
      <w:r>
        <w:t>Smith</w:t>
      </w:r>
      <w:r>
        <w:rPr>
          <w:spacing w:val="-3"/>
        </w:rPr>
        <w:t xml:space="preserve"> </w:t>
      </w:r>
      <w:r>
        <w:t>Family</w:t>
      </w:r>
      <w:r>
        <w:rPr>
          <w:spacing w:val="-6"/>
        </w:rPr>
        <w:t xml:space="preserve"> </w:t>
      </w:r>
      <w:r>
        <w:t>and</w:t>
      </w:r>
      <w:r>
        <w:rPr>
          <w:spacing w:val="-5"/>
        </w:rPr>
        <w:t xml:space="preserve"> </w:t>
      </w:r>
      <w:r>
        <w:t>St</w:t>
      </w:r>
      <w:r>
        <w:rPr>
          <w:spacing w:val="-6"/>
        </w:rPr>
        <w:t xml:space="preserve"> </w:t>
      </w:r>
      <w:r>
        <w:t>Vincent</w:t>
      </w:r>
      <w:r>
        <w:rPr>
          <w:spacing w:val="-5"/>
        </w:rPr>
        <w:t xml:space="preserve"> </w:t>
      </w:r>
      <w:r>
        <w:t>de</w:t>
      </w:r>
      <w:r>
        <w:rPr>
          <w:spacing w:val="-7"/>
        </w:rPr>
        <w:t xml:space="preserve"> </w:t>
      </w:r>
      <w:r>
        <w:rPr>
          <w:spacing w:val="-4"/>
        </w:rPr>
        <w:t>Paul</w:t>
      </w:r>
    </w:p>
    <w:p w:rsidR="00112F44" w:rsidRDefault="00FB63F3">
      <w:pPr>
        <w:pStyle w:val="ListParagraph"/>
        <w:numPr>
          <w:ilvl w:val="0"/>
          <w:numId w:val="15"/>
        </w:numPr>
        <w:tabs>
          <w:tab w:val="left" w:pos="761"/>
        </w:tabs>
        <w:spacing w:before="106"/>
        <w:ind w:hanging="360"/>
      </w:pPr>
      <w:r>
        <w:t>some</w:t>
      </w:r>
      <w:r>
        <w:rPr>
          <w:spacing w:val="-2"/>
        </w:rPr>
        <w:t xml:space="preserve"> </w:t>
      </w:r>
      <w:r>
        <w:t>specialist</w:t>
      </w:r>
      <w:r>
        <w:rPr>
          <w:spacing w:val="-2"/>
        </w:rPr>
        <w:t xml:space="preserve"> </w:t>
      </w:r>
      <w:r>
        <w:t>private</w:t>
      </w:r>
      <w:r>
        <w:rPr>
          <w:spacing w:val="-4"/>
        </w:rPr>
        <w:t xml:space="preserve"> </w:t>
      </w:r>
      <w:r>
        <w:t>hospitals</w:t>
      </w:r>
      <w:r>
        <w:rPr>
          <w:spacing w:val="-1"/>
        </w:rPr>
        <w:t xml:space="preserve"> </w:t>
      </w:r>
      <w:r>
        <w:t>such</w:t>
      </w:r>
      <w:r>
        <w:rPr>
          <w:spacing w:val="-4"/>
        </w:rPr>
        <w:t xml:space="preserve"> </w:t>
      </w:r>
      <w:r>
        <w:t>as</w:t>
      </w:r>
      <w:r>
        <w:rPr>
          <w:spacing w:val="-1"/>
        </w:rPr>
        <w:t xml:space="preserve"> </w:t>
      </w:r>
      <w:r>
        <w:t>South</w:t>
      </w:r>
      <w:r>
        <w:rPr>
          <w:spacing w:val="-5"/>
        </w:rPr>
        <w:t xml:space="preserve"> </w:t>
      </w:r>
      <w:r>
        <w:t>Pacific,</w:t>
      </w:r>
      <w:r>
        <w:rPr>
          <w:spacing w:val="-1"/>
        </w:rPr>
        <w:t xml:space="preserve"> </w:t>
      </w:r>
      <w:r>
        <w:t>St</w:t>
      </w:r>
      <w:r>
        <w:rPr>
          <w:spacing w:val="-2"/>
        </w:rPr>
        <w:t xml:space="preserve"> </w:t>
      </w:r>
      <w:r>
        <w:t>Edmund's</w:t>
      </w:r>
      <w:r>
        <w:rPr>
          <w:spacing w:val="-4"/>
        </w:rPr>
        <w:t xml:space="preserve"> </w:t>
      </w:r>
      <w:r>
        <w:t>and</w:t>
      </w:r>
      <w:r>
        <w:rPr>
          <w:spacing w:val="-2"/>
        </w:rPr>
        <w:t xml:space="preserve"> </w:t>
      </w:r>
      <w:r>
        <w:t>St</w:t>
      </w:r>
      <w:r>
        <w:rPr>
          <w:spacing w:val="-1"/>
        </w:rPr>
        <w:t xml:space="preserve"> </w:t>
      </w:r>
      <w:r>
        <w:t>John</w:t>
      </w:r>
      <w:r>
        <w:rPr>
          <w:spacing w:val="-2"/>
        </w:rPr>
        <w:t xml:space="preserve"> </w:t>
      </w:r>
      <w:r>
        <w:t xml:space="preserve">Of </w:t>
      </w:r>
      <w:r>
        <w:rPr>
          <w:spacing w:val="-4"/>
        </w:rPr>
        <w:t>God.</w:t>
      </w:r>
    </w:p>
    <w:p w:rsidR="00112F44" w:rsidRDefault="00112F44">
      <w:pPr>
        <w:pStyle w:val="BodyText"/>
        <w:spacing w:before="20"/>
        <w:ind w:left="0"/>
      </w:pPr>
    </w:p>
    <w:p w:rsidR="00112F44" w:rsidRDefault="00FB63F3">
      <w:pPr>
        <w:pStyle w:val="BodyText"/>
        <w:spacing w:line="216" w:lineRule="auto"/>
        <w:ind w:left="402" w:right="446"/>
        <w:jc w:val="both"/>
        <w:rPr>
          <w:sz w:val="11"/>
        </w:rPr>
      </w:pPr>
      <w:r>
        <w:t>NSW Health provides a limited range of treatment and counselling interventions including: hospital treatment, community health centres, and drug and alcohol related services.</w:t>
      </w:r>
      <w:r>
        <w:rPr>
          <w:spacing w:val="40"/>
        </w:rPr>
        <w:t xml:space="preserve"> </w:t>
      </w:r>
      <w:r>
        <w:t xml:space="preserve">DOCS also provides an extensive range of community assistance projects to over 1,700 community </w:t>
      </w:r>
      <w:r>
        <w:rPr>
          <w:spacing w:val="-2"/>
        </w:rPr>
        <w:t>organisations.</w:t>
      </w:r>
      <w:r>
        <w:rPr>
          <w:spacing w:val="-2"/>
          <w:position w:val="11"/>
          <w:sz w:val="11"/>
        </w:rPr>
        <w:t>132</w:t>
      </w:r>
    </w:p>
    <w:p w:rsidR="00112F44" w:rsidRDefault="00FB63F3">
      <w:pPr>
        <w:pStyle w:val="BodyText"/>
        <w:spacing w:before="261" w:line="216" w:lineRule="auto"/>
        <w:ind w:right="447"/>
        <w:jc w:val="both"/>
      </w:pPr>
      <w:r>
        <w:t>A significant proportion of people affected by problem gambling appear to resolve this problem without formal treatment.</w:t>
      </w:r>
      <w:r>
        <w:rPr>
          <w:spacing w:val="40"/>
        </w:rPr>
        <w:t xml:space="preserve"> </w:t>
      </w:r>
      <w:r>
        <w:t>Often it is family members who are the main source of assistance for problem gamblers.</w:t>
      </w:r>
    </w:p>
    <w:p w:rsidR="00112F44" w:rsidRDefault="00FB63F3">
      <w:pPr>
        <w:pStyle w:val="BodyText"/>
        <w:spacing w:before="265" w:line="216" w:lineRule="auto"/>
        <w:ind w:right="444"/>
        <w:jc w:val="both"/>
      </w:pPr>
      <w:r>
        <w:t>Submissions</w:t>
      </w:r>
      <w:r>
        <w:rPr>
          <w:spacing w:val="-3"/>
        </w:rPr>
        <w:t xml:space="preserve"> </w:t>
      </w:r>
      <w:r>
        <w:t>to</w:t>
      </w:r>
      <w:r>
        <w:rPr>
          <w:spacing w:val="-3"/>
        </w:rPr>
        <w:t xml:space="preserve"> </w:t>
      </w:r>
      <w:r>
        <w:t>this</w:t>
      </w:r>
      <w:r>
        <w:rPr>
          <w:spacing w:val="-3"/>
        </w:rPr>
        <w:t xml:space="preserve"> </w:t>
      </w:r>
      <w:r>
        <w:t>inquiry</w:t>
      </w:r>
      <w:r>
        <w:rPr>
          <w:spacing w:val="-3"/>
        </w:rPr>
        <w:t xml:space="preserve"> </w:t>
      </w:r>
      <w:r>
        <w:t>have</w:t>
      </w:r>
      <w:r>
        <w:rPr>
          <w:spacing w:val="-3"/>
        </w:rPr>
        <w:t xml:space="preserve"> </w:t>
      </w:r>
      <w:r>
        <w:t>presented</w:t>
      </w:r>
      <w:r>
        <w:rPr>
          <w:spacing w:val="-3"/>
        </w:rPr>
        <w:t xml:space="preserve"> </w:t>
      </w:r>
      <w:r>
        <w:t>different</w:t>
      </w:r>
      <w:r>
        <w:rPr>
          <w:spacing w:val="-2"/>
        </w:rPr>
        <w:t xml:space="preserve"> </w:t>
      </w:r>
      <w:r>
        <w:t>views</w:t>
      </w:r>
      <w:r>
        <w:rPr>
          <w:spacing w:val="-3"/>
        </w:rPr>
        <w:t xml:space="preserve"> </w:t>
      </w:r>
      <w:r>
        <w:t>on</w:t>
      </w:r>
      <w:r>
        <w:rPr>
          <w:spacing w:val="-1"/>
        </w:rPr>
        <w:t xml:space="preserve"> </w:t>
      </w:r>
      <w:r>
        <w:t>the</w:t>
      </w:r>
      <w:r>
        <w:rPr>
          <w:spacing w:val="-3"/>
        </w:rPr>
        <w:t xml:space="preserve"> </w:t>
      </w:r>
      <w:r>
        <w:t>most</w:t>
      </w:r>
      <w:r>
        <w:rPr>
          <w:spacing w:val="-3"/>
        </w:rPr>
        <w:t xml:space="preserve"> </w:t>
      </w:r>
      <w:r>
        <w:t>appropriate</w:t>
      </w:r>
      <w:r>
        <w:rPr>
          <w:spacing w:val="-3"/>
        </w:rPr>
        <w:t xml:space="preserve"> </w:t>
      </w:r>
      <w:r>
        <w:t>methods of treatment and support.</w:t>
      </w:r>
      <w:r>
        <w:rPr>
          <w:spacing w:val="40"/>
        </w:rPr>
        <w:t xml:space="preserve"> </w:t>
      </w:r>
      <w:r>
        <w:t>NSW Health suggests that further research is required to determine the appropriateness of different support services in terms of cultural, social and community needs.</w:t>
      </w:r>
      <w:r>
        <w:rPr>
          <w:position w:val="11"/>
          <w:sz w:val="11"/>
        </w:rPr>
        <w:t>133</w:t>
      </w:r>
      <w:r>
        <w:rPr>
          <w:spacing w:val="40"/>
          <w:position w:val="11"/>
          <w:sz w:val="11"/>
        </w:rPr>
        <w:t xml:space="preserve">  </w:t>
      </w:r>
      <w:r>
        <w:t>Shoalhaven Parents and Partners of Problem Gamblers suggests:</w:t>
      </w:r>
    </w:p>
    <w:p w:rsidR="00112F44" w:rsidRDefault="00FB63F3">
      <w:pPr>
        <w:spacing w:before="263" w:line="216" w:lineRule="auto"/>
        <w:ind w:left="968" w:right="1015"/>
        <w:jc w:val="both"/>
        <w:rPr>
          <w:sz w:val="9"/>
        </w:rPr>
      </w:pPr>
      <w:r>
        <w:rPr>
          <w:sz w:val="18"/>
        </w:rPr>
        <w:t>Support needs to be specialised, varied and appropriate. A variety of interventions need to be available to both problem gamblers and their families members.</w:t>
      </w:r>
      <w:r>
        <w:rPr>
          <w:spacing w:val="40"/>
          <w:sz w:val="18"/>
        </w:rPr>
        <w:t xml:space="preserve"> </w:t>
      </w:r>
      <w:r>
        <w:rPr>
          <w:sz w:val="18"/>
        </w:rPr>
        <w:t>Counsellors need to have gambling specific education.</w:t>
      </w:r>
      <w:r>
        <w:rPr>
          <w:spacing w:val="40"/>
          <w:sz w:val="18"/>
        </w:rPr>
        <w:t xml:space="preserve"> </w:t>
      </w:r>
      <w:r>
        <w:rPr>
          <w:sz w:val="18"/>
        </w:rPr>
        <w:t>Gambling specific services need to be resourced properly both financially and with enough personnel to treat the problems in a timely manner.</w:t>
      </w:r>
      <w:r>
        <w:rPr>
          <w:spacing w:val="40"/>
          <w:sz w:val="18"/>
        </w:rPr>
        <w:t xml:space="preserve"> </w:t>
      </w:r>
      <w:r>
        <w:rPr>
          <w:sz w:val="18"/>
        </w:rPr>
        <w:t>They need to be holistic in approach and have an integrated service including financial counselling, personal counselling and other strategies.</w:t>
      </w:r>
      <w:r>
        <w:rPr>
          <w:spacing w:val="-7"/>
          <w:sz w:val="18"/>
        </w:rPr>
        <w:t xml:space="preserve"> </w:t>
      </w:r>
      <w:r>
        <w:rPr>
          <w:position w:val="9"/>
          <w:sz w:val="9"/>
        </w:rPr>
        <w:t>134</w:t>
      </w:r>
    </w:p>
    <w:p w:rsidR="00112F44" w:rsidRDefault="00FB63F3">
      <w:pPr>
        <w:pStyle w:val="BodyText"/>
        <w:spacing w:before="237"/>
        <w:jc w:val="both"/>
      </w:pPr>
      <w:r>
        <w:t>Several</w:t>
      </w:r>
      <w:r>
        <w:rPr>
          <w:spacing w:val="-8"/>
        </w:rPr>
        <w:t xml:space="preserve"> </w:t>
      </w:r>
      <w:r>
        <w:t>submissions</w:t>
      </w:r>
      <w:r>
        <w:rPr>
          <w:spacing w:val="-7"/>
        </w:rPr>
        <w:t xml:space="preserve"> </w:t>
      </w:r>
      <w:r>
        <w:t>support</w:t>
      </w:r>
      <w:r>
        <w:rPr>
          <w:spacing w:val="-6"/>
        </w:rPr>
        <w:t xml:space="preserve"> </w:t>
      </w:r>
      <w:r>
        <w:t>the</w:t>
      </w:r>
      <w:r>
        <w:rPr>
          <w:spacing w:val="-7"/>
        </w:rPr>
        <w:t xml:space="preserve"> </w:t>
      </w:r>
      <w:r>
        <w:t>need</w:t>
      </w:r>
      <w:r>
        <w:rPr>
          <w:spacing w:val="-6"/>
        </w:rPr>
        <w:t xml:space="preserve"> </w:t>
      </w:r>
      <w:r>
        <w:t>for</w:t>
      </w:r>
      <w:r>
        <w:rPr>
          <w:spacing w:val="-7"/>
        </w:rPr>
        <w:t xml:space="preserve"> </w:t>
      </w:r>
      <w:r>
        <w:t>quality</w:t>
      </w:r>
      <w:r>
        <w:rPr>
          <w:spacing w:val="-6"/>
        </w:rPr>
        <w:t xml:space="preserve"> </w:t>
      </w:r>
      <w:r>
        <w:t>controls</w:t>
      </w:r>
      <w:r>
        <w:rPr>
          <w:spacing w:val="-6"/>
        </w:rPr>
        <w:t xml:space="preserve"> </w:t>
      </w:r>
      <w:r>
        <w:t>on</w:t>
      </w:r>
      <w:r>
        <w:rPr>
          <w:spacing w:val="-3"/>
        </w:rPr>
        <w:t xml:space="preserve"> </w:t>
      </w:r>
      <w:r>
        <w:t>problem</w:t>
      </w:r>
      <w:r>
        <w:rPr>
          <w:spacing w:val="-6"/>
        </w:rPr>
        <w:t xml:space="preserve"> </w:t>
      </w:r>
      <w:r>
        <w:t>gambling</w:t>
      </w:r>
      <w:r>
        <w:rPr>
          <w:spacing w:val="-5"/>
        </w:rPr>
        <w:t xml:space="preserve"> </w:t>
      </w:r>
      <w:r>
        <w:rPr>
          <w:spacing w:val="-2"/>
        </w:rPr>
        <w:t>counsellors.</w:t>
      </w:r>
    </w:p>
    <w:p w:rsidR="00112F44" w:rsidRDefault="00FB63F3">
      <w:pPr>
        <w:pStyle w:val="BodyText"/>
        <w:spacing w:before="259" w:line="216" w:lineRule="auto"/>
        <w:ind w:right="451"/>
        <w:jc w:val="both"/>
      </w:pPr>
      <w:r>
        <w:t>Professor</w:t>
      </w:r>
      <w:r>
        <w:rPr>
          <w:spacing w:val="-1"/>
        </w:rPr>
        <w:t xml:space="preserve"> </w:t>
      </w:r>
      <w:r>
        <w:t>Jan</w:t>
      </w:r>
      <w:r>
        <w:rPr>
          <w:spacing w:val="-2"/>
        </w:rPr>
        <w:t xml:space="preserve"> </w:t>
      </w:r>
      <w:r>
        <w:t>McMillen from the</w:t>
      </w:r>
      <w:r>
        <w:rPr>
          <w:spacing w:val="-2"/>
        </w:rPr>
        <w:t xml:space="preserve"> </w:t>
      </w:r>
      <w:r>
        <w:t>Australian</w:t>
      </w:r>
      <w:r>
        <w:rPr>
          <w:spacing w:val="-2"/>
        </w:rPr>
        <w:t xml:space="preserve"> </w:t>
      </w:r>
      <w:r>
        <w:t>Institute for</w:t>
      </w:r>
      <w:r>
        <w:rPr>
          <w:spacing w:val="-1"/>
        </w:rPr>
        <w:t xml:space="preserve"> </w:t>
      </w:r>
      <w:r>
        <w:t>Gambling Research</w:t>
      </w:r>
      <w:r>
        <w:rPr>
          <w:spacing w:val="-4"/>
        </w:rPr>
        <w:t xml:space="preserve"> </w:t>
      </w:r>
      <w:r>
        <w:t>(AIGR) submits that AIGR recent research indicates a lack of knowledge in the community, professionals</w:t>
      </w:r>
      <w:r>
        <w:rPr>
          <w:spacing w:val="40"/>
        </w:rPr>
        <w:t xml:space="preserve"> </w:t>
      </w:r>
      <w:r>
        <w:t>and industry about where local support services are located.</w:t>
      </w:r>
      <w:r>
        <w:rPr>
          <w:spacing w:val="40"/>
        </w:rPr>
        <w:t xml:space="preserve"> </w:t>
      </w:r>
      <w:r>
        <w:t>Professor McMillen recommends that:</w:t>
      </w:r>
    </w:p>
    <w:p w:rsidR="00112F44" w:rsidRDefault="00FB63F3">
      <w:pPr>
        <w:spacing w:before="262" w:line="216" w:lineRule="auto"/>
        <w:ind w:left="968" w:right="1020"/>
        <w:jc w:val="both"/>
        <w:rPr>
          <w:sz w:val="9"/>
        </w:rPr>
      </w:pPr>
      <w:r>
        <w:rPr>
          <w:sz w:val="18"/>
        </w:rPr>
        <w:t xml:space="preserve">An updated register of relevant community agencies, organised on a regional basis, be complied and maintained ( a statewide referral directory). </w:t>
      </w:r>
      <w:r>
        <w:rPr>
          <w:position w:val="9"/>
          <w:sz w:val="9"/>
        </w:rPr>
        <w:t>135</w:t>
      </w:r>
    </w:p>
    <w:p w:rsidR="00112F44" w:rsidRDefault="00112F44">
      <w:pPr>
        <w:pStyle w:val="BodyText"/>
        <w:spacing w:before="23"/>
        <w:ind w:left="0"/>
        <w:rPr>
          <w:sz w:val="18"/>
        </w:rPr>
      </w:pPr>
    </w:p>
    <w:p w:rsidR="00112F44" w:rsidRDefault="00FB63F3">
      <w:pPr>
        <w:pStyle w:val="BodyText"/>
        <w:spacing w:line="216" w:lineRule="auto"/>
        <w:ind w:right="446"/>
        <w:jc w:val="both"/>
      </w:pPr>
      <w:r>
        <w:t>Clearly</w:t>
      </w:r>
      <w:r>
        <w:rPr>
          <w:spacing w:val="-3"/>
        </w:rPr>
        <w:t xml:space="preserve"> </w:t>
      </w:r>
      <w:r>
        <w:t>a</w:t>
      </w:r>
      <w:r>
        <w:rPr>
          <w:spacing w:val="-3"/>
        </w:rPr>
        <w:t xml:space="preserve"> </w:t>
      </w:r>
      <w:r>
        <w:t>wide variety of</w:t>
      </w:r>
      <w:r>
        <w:rPr>
          <w:spacing w:val="-1"/>
        </w:rPr>
        <w:t xml:space="preserve"> </w:t>
      </w:r>
      <w:r>
        <w:t>support services are available,</w:t>
      </w:r>
      <w:r>
        <w:rPr>
          <w:spacing w:val="-3"/>
        </w:rPr>
        <w:t xml:space="preserve"> </w:t>
      </w:r>
      <w:r>
        <w:t>however, submissions to this review highlighted several areas where they considered support services were inadequate</w:t>
      </w:r>
      <w:r>
        <w:rPr>
          <w:spacing w:val="40"/>
        </w:rPr>
        <w:t xml:space="preserve"> </w:t>
      </w:r>
      <w:r>
        <w:rPr>
          <w:spacing w:val="-2"/>
        </w:rPr>
        <w:t>including:</w:t>
      </w:r>
    </w:p>
    <w:p w:rsidR="00112F44" w:rsidRDefault="00FB63F3">
      <w:pPr>
        <w:pStyle w:val="ListParagraph"/>
        <w:numPr>
          <w:ilvl w:val="0"/>
          <w:numId w:val="15"/>
        </w:numPr>
        <w:tabs>
          <w:tab w:val="left" w:pos="761"/>
        </w:tabs>
        <w:spacing w:before="54"/>
        <w:ind w:hanging="360"/>
      </w:pPr>
      <w:r>
        <w:t>Some</w:t>
      </w:r>
      <w:r>
        <w:rPr>
          <w:spacing w:val="-5"/>
        </w:rPr>
        <w:t xml:space="preserve"> </w:t>
      </w:r>
      <w:r>
        <w:t>regional</w:t>
      </w:r>
      <w:r>
        <w:rPr>
          <w:spacing w:val="-5"/>
        </w:rPr>
        <w:t xml:space="preserve"> </w:t>
      </w:r>
      <w:r>
        <w:t>and</w:t>
      </w:r>
      <w:r>
        <w:rPr>
          <w:spacing w:val="-4"/>
        </w:rPr>
        <w:t xml:space="preserve"> </w:t>
      </w:r>
      <w:r>
        <w:t>rural</w:t>
      </w:r>
      <w:r>
        <w:rPr>
          <w:spacing w:val="-4"/>
        </w:rPr>
        <w:t xml:space="preserve"> </w:t>
      </w:r>
      <w:r>
        <w:rPr>
          <w:spacing w:val="-2"/>
        </w:rPr>
        <w:t>centres</w:t>
      </w:r>
      <w:r>
        <w:rPr>
          <w:spacing w:val="-2"/>
          <w:position w:val="11"/>
          <w:sz w:val="11"/>
        </w:rPr>
        <w:t>136</w:t>
      </w:r>
      <w:r>
        <w:rPr>
          <w:spacing w:val="-2"/>
        </w:rPr>
        <w:t>.</w:t>
      </w:r>
    </w:p>
    <w:p w:rsidR="00112F44" w:rsidRDefault="00FB63F3">
      <w:pPr>
        <w:pStyle w:val="ListParagraph"/>
        <w:numPr>
          <w:ilvl w:val="0"/>
          <w:numId w:val="15"/>
        </w:numPr>
        <w:tabs>
          <w:tab w:val="left" w:pos="761"/>
        </w:tabs>
        <w:spacing w:before="106"/>
        <w:ind w:hanging="360"/>
      </w:pPr>
      <w:r>
        <w:t>Services</w:t>
      </w:r>
      <w:r>
        <w:rPr>
          <w:spacing w:val="-3"/>
        </w:rPr>
        <w:t xml:space="preserve"> </w:t>
      </w:r>
      <w:r>
        <w:t>for</w:t>
      </w:r>
      <w:r>
        <w:rPr>
          <w:spacing w:val="-3"/>
        </w:rPr>
        <w:t xml:space="preserve"> </w:t>
      </w:r>
      <w:r>
        <w:t>specific</w:t>
      </w:r>
      <w:r>
        <w:rPr>
          <w:spacing w:val="-3"/>
        </w:rPr>
        <w:t xml:space="preserve"> </w:t>
      </w:r>
      <w:r>
        <w:t>ethnic</w:t>
      </w:r>
      <w:r>
        <w:rPr>
          <w:spacing w:val="-2"/>
        </w:rPr>
        <w:t xml:space="preserve"> groups.</w:t>
      </w:r>
    </w:p>
    <w:p w:rsidR="00112F44" w:rsidRDefault="00FB63F3">
      <w:pPr>
        <w:pStyle w:val="ListParagraph"/>
        <w:numPr>
          <w:ilvl w:val="0"/>
          <w:numId w:val="15"/>
        </w:numPr>
        <w:tabs>
          <w:tab w:val="left" w:pos="761"/>
        </w:tabs>
        <w:spacing w:before="106"/>
        <w:ind w:hanging="360"/>
      </w:pPr>
      <w:r>
        <w:t>Residential</w:t>
      </w:r>
      <w:r>
        <w:rPr>
          <w:spacing w:val="-10"/>
        </w:rPr>
        <w:t xml:space="preserve"> </w:t>
      </w:r>
      <w:r>
        <w:t>services</w:t>
      </w:r>
      <w:r>
        <w:rPr>
          <w:spacing w:val="-9"/>
        </w:rPr>
        <w:t xml:space="preserve"> </w:t>
      </w:r>
      <w:r>
        <w:t>for</w:t>
      </w:r>
      <w:r>
        <w:rPr>
          <w:spacing w:val="-8"/>
        </w:rPr>
        <w:t xml:space="preserve"> </w:t>
      </w:r>
      <w:r>
        <w:t>severe</w:t>
      </w:r>
      <w:r>
        <w:rPr>
          <w:spacing w:val="-7"/>
        </w:rPr>
        <w:t xml:space="preserve"> </w:t>
      </w:r>
      <w:r>
        <w:t>problem</w:t>
      </w:r>
      <w:r>
        <w:rPr>
          <w:spacing w:val="-7"/>
        </w:rPr>
        <w:t xml:space="preserve"> </w:t>
      </w:r>
      <w:r>
        <w:rPr>
          <w:spacing w:val="-2"/>
        </w:rPr>
        <w:t>gamblers</w:t>
      </w:r>
      <w:r>
        <w:rPr>
          <w:spacing w:val="-2"/>
          <w:position w:val="11"/>
          <w:sz w:val="11"/>
        </w:rPr>
        <w:t>137</w:t>
      </w:r>
      <w:r>
        <w:rPr>
          <w:spacing w:val="-2"/>
        </w:rPr>
        <w:t>.</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88"/>
        <w:ind w:left="0"/>
        <w:rPr>
          <w:sz w:val="20"/>
        </w:rPr>
      </w:pPr>
      <w:r>
        <w:rPr>
          <w:noProof/>
          <w:lang w:val="en-AU" w:eastAsia="en-AU"/>
        </w:rPr>
        <mc:AlternateContent>
          <mc:Choice Requires="wps">
            <w:drawing>
              <wp:anchor distT="0" distB="0" distL="0" distR="0" simplePos="0" relativeHeight="487618560" behindDoc="1" locked="0" layoutInCell="1" allowOverlap="1">
                <wp:simplePos x="0" y="0"/>
                <wp:positionH relativeFrom="page">
                  <wp:posOffset>915416</wp:posOffset>
                </wp:positionH>
                <wp:positionV relativeFrom="paragraph">
                  <wp:posOffset>310316</wp:posOffset>
                </wp:positionV>
                <wp:extent cx="1858010" cy="1270"/>
                <wp:effectExtent l="0" t="0" r="0" b="0"/>
                <wp:wrapTopAndBottom/>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83309" id="Graphic 517" o:spid="_x0000_s1026" style="position:absolute;margin-left:72.1pt;margin-top:24.45pt;width:146.3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29" w:lineRule="exact"/>
        <w:ind w:left="401"/>
        <w:rPr>
          <w:sz w:val="18"/>
        </w:rPr>
      </w:pPr>
      <w:r>
        <w:rPr>
          <w:spacing w:val="-5"/>
          <w:position w:val="9"/>
          <w:sz w:val="9"/>
        </w:rPr>
        <w:t>132</w:t>
      </w:r>
      <w:r>
        <w:rPr>
          <w:position w:val="9"/>
          <w:sz w:val="9"/>
        </w:rPr>
        <w:tab/>
      </w:r>
      <w:r>
        <w:rPr>
          <w:sz w:val="18"/>
        </w:rPr>
        <w:t>DOCS</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October</w:t>
      </w:r>
      <w:r>
        <w:rPr>
          <w:spacing w:val="-2"/>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8.</w:t>
      </w:r>
    </w:p>
    <w:p w:rsidR="00112F44" w:rsidRDefault="00FB63F3">
      <w:pPr>
        <w:tabs>
          <w:tab w:val="left" w:pos="967"/>
        </w:tabs>
        <w:spacing w:line="217" w:lineRule="exact"/>
        <w:ind w:left="401"/>
        <w:rPr>
          <w:sz w:val="18"/>
        </w:rPr>
      </w:pPr>
      <w:r>
        <w:rPr>
          <w:spacing w:val="-5"/>
          <w:position w:val="9"/>
          <w:sz w:val="9"/>
        </w:rPr>
        <w:t>133</w:t>
      </w:r>
      <w:r>
        <w:rPr>
          <w:position w:val="9"/>
          <w:sz w:val="9"/>
        </w:rPr>
        <w:tab/>
      </w:r>
      <w:r>
        <w:rPr>
          <w:sz w:val="18"/>
        </w:rPr>
        <w:t>NSW</w:t>
      </w:r>
      <w:r>
        <w:rPr>
          <w:spacing w:val="-4"/>
          <w:sz w:val="18"/>
        </w:rPr>
        <w:t xml:space="preserve"> </w:t>
      </w:r>
      <w:r>
        <w:rPr>
          <w:sz w:val="18"/>
        </w:rPr>
        <w:t>Health</w:t>
      </w:r>
      <w:r>
        <w:rPr>
          <w:spacing w:val="-1"/>
          <w:sz w:val="18"/>
        </w:rPr>
        <w:t xml:space="preserve"> </w:t>
      </w:r>
      <w:r>
        <w:rPr>
          <w:sz w:val="18"/>
        </w:rPr>
        <w:t>Department</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4"/>
          <w:sz w:val="18"/>
        </w:rPr>
        <w:t xml:space="preserve"> </w:t>
      </w:r>
      <w:r>
        <w:rPr>
          <w:sz w:val="18"/>
        </w:rPr>
        <w:t>Inquiry,</w:t>
      </w:r>
      <w:r>
        <w:rPr>
          <w:spacing w:val="-1"/>
          <w:sz w:val="18"/>
        </w:rPr>
        <w:t xml:space="preserve"> </w:t>
      </w:r>
      <w:r>
        <w:rPr>
          <w:sz w:val="18"/>
        </w:rPr>
        <w:t>September</w:t>
      </w:r>
      <w:r>
        <w:rPr>
          <w:spacing w:val="-1"/>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3.</w:t>
      </w:r>
    </w:p>
    <w:p w:rsidR="00112F44" w:rsidRDefault="00FB63F3">
      <w:pPr>
        <w:tabs>
          <w:tab w:val="left" w:pos="967"/>
        </w:tabs>
        <w:spacing w:line="218" w:lineRule="exact"/>
        <w:ind w:left="401"/>
        <w:rPr>
          <w:sz w:val="18"/>
        </w:rPr>
      </w:pPr>
      <w:r>
        <w:rPr>
          <w:spacing w:val="-5"/>
          <w:position w:val="9"/>
          <w:sz w:val="9"/>
        </w:rPr>
        <w:t>134</w:t>
      </w:r>
      <w:r>
        <w:rPr>
          <w:position w:val="9"/>
          <w:sz w:val="9"/>
        </w:rPr>
        <w:tab/>
      </w:r>
      <w:r>
        <w:rPr>
          <w:sz w:val="18"/>
        </w:rPr>
        <w:t>Shoalhaven</w:t>
      </w:r>
      <w:r>
        <w:rPr>
          <w:spacing w:val="-5"/>
          <w:sz w:val="18"/>
        </w:rPr>
        <w:t xml:space="preserve"> </w:t>
      </w:r>
      <w:r>
        <w:rPr>
          <w:sz w:val="18"/>
        </w:rPr>
        <w:t>Parents</w:t>
      </w:r>
      <w:r>
        <w:rPr>
          <w:spacing w:val="-2"/>
          <w:sz w:val="18"/>
        </w:rPr>
        <w:t xml:space="preserve"> </w:t>
      </w:r>
      <w:r>
        <w:rPr>
          <w:sz w:val="18"/>
        </w:rPr>
        <w:t>and</w:t>
      </w:r>
      <w:r>
        <w:rPr>
          <w:spacing w:val="-3"/>
          <w:sz w:val="18"/>
        </w:rPr>
        <w:t xml:space="preserve"> </w:t>
      </w:r>
      <w:r>
        <w:rPr>
          <w:sz w:val="18"/>
        </w:rPr>
        <w:t>Parents</w:t>
      </w:r>
      <w:r>
        <w:rPr>
          <w:spacing w:val="-2"/>
          <w:sz w:val="18"/>
        </w:rPr>
        <w:t xml:space="preserve"> </w:t>
      </w:r>
      <w:r>
        <w:rPr>
          <w:sz w:val="18"/>
        </w:rPr>
        <w:t>of</w:t>
      </w:r>
      <w:r>
        <w:rPr>
          <w:spacing w:val="-3"/>
          <w:sz w:val="18"/>
        </w:rPr>
        <w:t xml:space="preserve"> </w:t>
      </w:r>
      <w:r>
        <w:rPr>
          <w:sz w:val="18"/>
        </w:rPr>
        <w:t>Problem</w:t>
      </w:r>
      <w:r>
        <w:rPr>
          <w:spacing w:val="-3"/>
          <w:sz w:val="18"/>
        </w:rPr>
        <w:t xml:space="preserve"> </w:t>
      </w:r>
      <w:r>
        <w:rPr>
          <w:sz w:val="18"/>
        </w:rPr>
        <w:t>Gamblers,</w:t>
      </w:r>
      <w:r>
        <w:rPr>
          <w:spacing w:val="-3"/>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3"/>
          <w:sz w:val="18"/>
        </w:rPr>
        <w:t xml:space="preserve"> </w:t>
      </w:r>
      <w:r>
        <w:rPr>
          <w:sz w:val="18"/>
        </w:rPr>
        <w:t>September</w:t>
      </w:r>
      <w:r>
        <w:rPr>
          <w:spacing w:val="-2"/>
          <w:sz w:val="18"/>
        </w:rPr>
        <w:t xml:space="preserve"> </w:t>
      </w:r>
      <w:r>
        <w:rPr>
          <w:sz w:val="18"/>
        </w:rPr>
        <w:t>1998,</w:t>
      </w:r>
      <w:r>
        <w:rPr>
          <w:spacing w:val="-2"/>
          <w:sz w:val="18"/>
        </w:rPr>
        <w:t xml:space="preserve"> </w:t>
      </w:r>
      <w:r>
        <w:rPr>
          <w:sz w:val="18"/>
        </w:rPr>
        <w:t>p</w:t>
      </w:r>
      <w:r>
        <w:rPr>
          <w:spacing w:val="-5"/>
          <w:sz w:val="18"/>
        </w:rPr>
        <w:t xml:space="preserve"> 2.</w:t>
      </w:r>
    </w:p>
    <w:p w:rsidR="00112F44" w:rsidRDefault="00FB63F3">
      <w:pPr>
        <w:tabs>
          <w:tab w:val="left" w:pos="967"/>
        </w:tabs>
        <w:spacing w:before="7" w:line="216" w:lineRule="auto"/>
        <w:ind w:left="968" w:right="448" w:hanging="567"/>
        <w:rPr>
          <w:sz w:val="18"/>
        </w:rPr>
      </w:pPr>
      <w:r>
        <w:rPr>
          <w:spacing w:val="-4"/>
          <w:position w:val="9"/>
          <w:sz w:val="9"/>
        </w:rPr>
        <w:t>135</w:t>
      </w:r>
      <w:r>
        <w:rPr>
          <w:position w:val="9"/>
          <w:sz w:val="9"/>
        </w:rPr>
        <w:tab/>
      </w:r>
      <w:r>
        <w:rPr>
          <w:sz w:val="18"/>
        </w:rPr>
        <w:t>Professor Jan McMillen,</w:t>
      </w:r>
      <w:r>
        <w:rPr>
          <w:spacing w:val="-2"/>
          <w:sz w:val="18"/>
        </w:rPr>
        <w:t xml:space="preserve"> </w:t>
      </w:r>
      <w:r>
        <w:rPr>
          <w:sz w:val="18"/>
        </w:rPr>
        <w:t xml:space="preserve">Australian Institute for Gambling Research Submission to IPART, August 1998, p </w:t>
      </w:r>
      <w:r>
        <w:rPr>
          <w:spacing w:val="-4"/>
          <w:sz w:val="18"/>
        </w:rPr>
        <w:t>15.</w:t>
      </w:r>
    </w:p>
    <w:p w:rsidR="00112F44" w:rsidRDefault="00FB63F3">
      <w:pPr>
        <w:tabs>
          <w:tab w:val="left" w:pos="967"/>
        </w:tabs>
        <w:spacing w:line="216" w:lineRule="auto"/>
        <w:ind w:left="968" w:right="448" w:hanging="567"/>
        <w:rPr>
          <w:sz w:val="18"/>
        </w:rPr>
      </w:pPr>
      <w:r>
        <w:rPr>
          <w:spacing w:val="-4"/>
          <w:position w:val="9"/>
          <w:sz w:val="9"/>
        </w:rPr>
        <w:t>136</w:t>
      </w:r>
      <w:r>
        <w:rPr>
          <w:position w:val="9"/>
          <w:sz w:val="9"/>
        </w:rPr>
        <w:tab/>
      </w:r>
      <w:r>
        <w:rPr>
          <w:sz w:val="18"/>
        </w:rPr>
        <w:t>For</w:t>
      </w:r>
      <w:r>
        <w:rPr>
          <w:spacing w:val="23"/>
          <w:sz w:val="18"/>
        </w:rPr>
        <w:t xml:space="preserve"> </w:t>
      </w:r>
      <w:r>
        <w:rPr>
          <w:sz w:val="18"/>
        </w:rPr>
        <w:t>example,</w:t>
      </w:r>
      <w:r>
        <w:rPr>
          <w:spacing w:val="23"/>
          <w:sz w:val="18"/>
        </w:rPr>
        <w:t xml:space="preserve"> </w:t>
      </w:r>
      <w:r>
        <w:rPr>
          <w:sz w:val="18"/>
        </w:rPr>
        <w:t>the</w:t>
      </w:r>
      <w:r>
        <w:rPr>
          <w:spacing w:val="24"/>
          <w:sz w:val="18"/>
        </w:rPr>
        <w:t xml:space="preserve"> </w:t>
      </w:r>
      <w:r>
        <w:rPr>
          <w:sz w:val="18"/>
        </w:rPr>
        <w:t>NCOSS</w:t>
      </w:r>
      <w:r>
        <w:rPr>
          <w:spacing w:val="24"/>
          <w:sz w:val="18"/>
        </w:rPr>
        <w:t xml:space="preserve"> </w:t>
      </w:r>
      <w:r>
        <w:rPr>
          <w:sz w:val="18"/>
        </w:rPr>
        <w:t>submission</w:t>
      </w:r>
      <w:r>
        <w:rPr>
          <w:spacing w:val="24"/>
          <w:sz w:val="18"/>
        </w:rPr>
        <w:t xml:space="preserve"> </w:t>
      </w:r>
      <w:r>
        <w:rPr>
          <w:sz w:val="18"/>
        </w:rPr>
        <w:t>to</w:t>
      </w:r>
      <w:r>
        <w:rPr>
          <w:spacing w:val="24"/>
          <w:sz w:val="18"/>
        </w:rPr>
        <w:t xml:space="preserve"> </w:t>
      </w:r>
      <w:r>
        <w:rPr>
          <w:sz w:val="18"/>
        </w:rPr>
        <w:t>IPART</w:t>
      </w:r>
      <w:r>
        <w:rPr>
          <w:spacing w:val="24"/>
          <w:sz w:val="18"/>
        </w:rPr>
        <w:t xml:space="preserve"> </w:t>
      </w:r>
      <w:r>
        <w:rPr>
          <w:sz w:val="18"/>
        </w:rPr>
        <w:t>stated</w:t>
      </w:r>
      <w:r>
        <w:rPr>
          <w:spacing w:val="24"/>
          <w:sz w:val="18"/>
        </w:rPr>
        <w:t xml:space="preserve"> </w:t>
      </w:r>
      <w:r>
        <w:rPr>
          <w:sz w:val="18"/>
        </w:rPr>
        <w:t>the</w:t>
      </w:r>
      <w:r>
        <w:rPr>
          <w:spacing w:val="24"/>
          <w:sz w:val="18"/>
        </w:rPr>
        <w:t xml:space="preserve"> </w:t>
      </w:r>
      <w:r>
        <w:rPr>
          <w:sz w:val="18"/>
        </w:rPr>
        <w:t>North</w:t>
      </w:r>
      <w:r>
        <w:rPr>
          <w:spacing w:val="24"/>
          <w:sz w:val="18"/>
        </w:rPr>
        <w:t xml:space="preserve"> </w:t>
      </w:r>
      <w:r>
        <w:rPr>
          <w:sz w:val="18"/>
        </w:rPr>
        <w:t>Coast</w:t>
      </w:r>
      <w:r>
        <w:rPr>
          <w:spacing w:val="23"/>
          <w:sz w:val="18"/>
        </w:rPr>
        <w:t xml:space="preserve"> </w:t>
      </w:r>
      <w:r>
        <w:rPr>
          <w:sz w:val="18"/>
        </w:rPr>
        <w:t>region</w:t>
      </w:r>
      <w:r>
        <w:rPr>
          <w:spacing w:val="24"/>
          <w:sz w:val="18"/>
        </w:rPr>
        <w:t xml:space="preserve"> </w:t>
      </w:r>
      <w:r>
        <w:rPr>
          <w:sz w:val="18"/>
        </w:rPr>
        <w:t>was</w:t>
      </w:r>
      <w:r>
        <w:rPr>
          <w:spacing w:val="24"/>
          <w:sz w:val="18"/>
        </w:rPr>
        <w:t xml:space="preserve"> </w:t>
      </w:r>
      <w:r>
        <w:rPr>
          <w:sz w:val="18"/>
        </w:rPr>
        <w:t>chronically</w:t>
      </w:r>
      <w:r>
        <w:rPr>
          <w:spacing w:val="23"/>
          <w:sz w:val="18"/>
        </w:rPr>
        <w:t xml:space="preserve"> </w:t>
      </w:r>
      <w:r>
        <w:rPr>
          <w:sz w:val="18"/>
        </w:rPr>
        <w:t>short</w:t>
      </w:r>
      <w:r>
        <w:rPr>
          <w:spacing w:val="23"/>
          <w:sz w:val="18"/>
        </w:rPr>
        <w:t xml:space="preserve"> </w:t>
      </w:r>
      <w:r>
        <w:rPr>
          <w:sz w:val="18"/>
        </w:rPr>
        <w:t>of problem gambling support services.</w:t>
      </w:r>
    </w:p>
    <w:p w:rsidR="00112F44" w:rsidRDefault="00FB63F3">
      <w:pPr>
        <w:tabs>
          <w:tab w:val="left" w:pos="967"/>
        </w:tabs>
        <w:spacing w:line="225" w:lineRule="exact"/>
        <w:ind w:left="401"/>
        <w:rPr>
          <w:sz w:val="18"/>
        </w:rPr>
      </w:pPr>
      <w:r>
        <w:rPr>
          <w:spacing w:val="-5"/>
          <w:position w:val="9"/>
          <w:sz w:val="9"/>
        </w:rPr>
        <w:t>137</w:t>
      </w:r>
      <w:r>
        <w:rPr>
          <w:position w:val="9"/>
          <w:sz w:val="9"/>
        </w:rPr>
        <w:tab/>
      </w:r>
      <w:r>
        <w:rPr>
          <w:sz w:val="18"/>
        </w:rPr>
        <w:t>See</w:t>
      </w:r>
      <w:r>
        <w:rPr>
          <w:spacing w:val="-2"/>
          <w:sz w:val="18"/>
        </w:rPr>
        <w:t xml:space="preserve"> </w:t>
      </w:r>
      <w:r>
        <w:rPr>
          <w:sz w:val="18"/>
        </w:rPr>
        <w:t>Report</w:t>
      </w:r>
      <w:r>
        <w:rPr>
          <w:spacing w:val="-2"/>
          <w:sz w:val="18"/>
        </w:rPr>
        <w:t xml:space="preserve"> </w:t>
      </w:r>
      <w:r>
        <w:rPr>
          <w:sz w:val="18"/>
        </w:rPr>
        <w:t>from</w:t>
      </w:r>
      <w:r>
        <w:rPr>
          <w:spacing w:val="-2"/>
          <w:sz w:val="18"/>
        </w:rPr>
        <w:t xml:space="preserve"> </w:t>
      </w:r>
      <w:r>
        <w:rPr>
          <w:sz w:val="18"/>
        </w:rPr>
        <w:t>NCOSS</w:t>
      </w:r>
      <w:r>
        <w:rPr>
          <w:spacing w:val="-2"/>
          <w:sz w:val="18"/>
        </w:rPr>
        <w:t xml:space="preserve"> </w:t>
      </w:r>
      <w:r>
        <w:rPr>
          <w:sz w:val="18"/>
        </w:rPr>
        <w:t>Gambling</w:t>
      </w:r>
      <w:r>
        <w:rPr>
          <w:spacing w:val="-2"/>
          <w:sz w:val="18"/>
        </w:rPr>
        <w:t xml:space="preserve"> </w:t>
      </w:r>
      <w:r>
        <w:rPr>
          <w:sz w:val="18"/>
        </w:rPr>
        <w:t>Hotline,</w:t>
      </w:r>
      <w:r>
        <w:rPr>
          <w:spacing w:val="-1"/>
          <w:sz w:val="18"/>
        </w:rPr>
        <w:t xml:space="preserve"> </w:t>
      </w:r>
      <w:r>
        <w:rPr>
          <w:i/>
          <w:sz w:val="18"/>
        </w:rPr>
        <w:t>Community</w:t>
      </w:r>
      <w:r>
        <w:rPr>
          <w:i/>
          <w:spacing w:val="-1"/>
          <w:sz w:val="18"/>
        </w:rPr>
        <w:t xml:space="preserve"> </w:t>
      </w:r>
      <w:r>
        <w:rPr>
          <w:i/>
          <w:sz w:val="18"/>
        </w:rPr>
        <w:t>Views</w:t>
      </w:r>
      <w:r>
        <w:rPr>
          <w:i/>
          <w:spacing w:val="-1"/>
          <w:sz w:val="18"/>
        </w:rPr>
        <w:t xml:space="preserve"> </w:t>
      </w:r>
      <w:r>
        <w:rPr>
          <w:i/>
          <w:sz w:val="18"/>
        </w:rPr>
        <w:t>on</w:t>
      </w:r>
      <w:r>
        <w:rPr>
          <w:i/>
          <w:spacing w:val="-1"/>
          <w:sz w:val="18"/>
        </w:rPr>
        <w:t xml:space="preserve"> </w:t>
      </w:r>
      <w:r>
        <w:rPr>
          <w:i/>
          <w:sz w:val="18"/>
        </w:rPr>
        <w:t>Gambling</w:t>
      </w:r>
      <w:r>
        <w:rPr>
          <w:sz w:val="18"/>
        </w:rPr>
        <w:t>,</w:t>
      </w:r>
      <w:r>
        <w:rPr>
          <w:spacing w:val="-2"/>
          <w:sz w:val="18"/>
        </w:rPr>
        <w:t xml:space="preserve"> </w:t>
      </w:r>
      <w:r>
        <w:rPr>
          <w:sz w:val="18"/>
        </w:rPr>
        <w:t>8</w:t>
      </w:r>
      <w:r>
        <w:rPr>
          <w:spacing w:val="-1"/>
          <w:sz w:val="18"/>
        </w:rPr>
        <w:t xml:space="preserve"> </w:t>
      </w:r>
      <w:r>
        <w:rPr>
          <w:sz w:val="18"/>
        </w:rPr>
        <w:t>September 1998,</w:t>
      </w:r>
      <w:r>
        <w:rPr>
          <w:spacing w:val="-3"/>
          <w:sz w:val="18"/>
        </w:rPr>
        <w:t xml:space="preserve"> </w:t>
      </w:r>
      <w:r>
        <w:rPr>
          <w:sz w:val="18"/>
        </w:rPr>
        <w:t>p</w:t>
      </w:r>
      <w:r>
        <w:rPr>
          <w:spacing w:val="-4"/>
          <w:sz w:val="18"/>
        </w:rPr>
        <w:t xml:space="preserve"> </w:t>
      </w:r>
      <w:r>
        <w:rPr>
          <w:spacing w:val="-5"/>
          <w:sz w:val="18"/>
        </w:rPr>
        <w:t>6.</w:t>
      </w:r>
    </w:p>
    <w:p w:rsidR="00112F44" w:rsidRDefault="00112F44">
      <w:pPr>
        <w:spacing w:line="225" w:lineRule="exact"/>
        <w:rPr>
          <w:sz w:val="18"/>
        </w:rPr>
        <w:sectPr w:rsidR="00112F44">
          <w:pgSz w:w="11900" w:h="16840"/>
          <w:pgMar w:top="1280" w:right="980" w:bottom="920" w:left="1040" w:header="716" w:footer="735" w:gutter="0"/>
          <w:cols w:space="720"/>
        </w:sectPr>
      </w:pPr>
    </w:p>
    <w:p w:rsidR="00112F44" w:rsidRDefault="00FB63F3">
      <w:pPr>
        <w:pStyle w:val="Heading2"/>
        <w:numPr>
          <w:ilvl w:val="1"/>
          <w:numId w:val="45"/>
        </w:numPr>
        <w:tabs>
          <w:tab w:val="left" w:pos="1121"/>
        </w:tabs>
        <w:ind w:left="1121" w:right="899" w:hanging="720"/>
      </w:pPr>
      <w:bookmarkStart w:id="62" w:name="_TOC_250014"/>
      <w:r>
        <w:lastRenderedPageBreak/>
        <w:t>Level</w:t>
      </w:r>
      <w:r>
        <w:rPr>
          <w:spacing w:val="-1"/>
        </w:rPr>
        <w:t xml:space="preserve"> </w:t>
      </w:r>
      <w:r>
        <w:t>of</w:t>
      </w:r>
      <w:r>
        <w:rPr>
          <w:spacing w:val="-3"/>
        </w:rPr>
        <w:t xml:space="preserve"> </w:t>
      </w:r>
      <w:r>
        <w:t>co-ordination</w:t>
      </w:r>
      <w:r>
        <w:rPr>
          <w:spacing w:val="-3"/>
        </w:rPr>
        <w:t xml:space="preserve"> </w:t>
      </w:r>
      <w:r>
        <w:t>of</w:t>
      </w:r>
      <w:r>
        <w:rPr>
          <w:spacing w:val="-3"/>
        </w:rPr>
        <w:t xml:space="preserve"> </w:t>
      </w:r>
      <w:r>
        <w:t>problem</w:t>
      </w:r>
      <w:r>
        <w:rPr>
          <w:spacing w:val="-3"/>
        </w:rPr>
        <w:t xml:space="preserve"> </w:t>
      </w:r>
      <w:r>
        <w:t>gaming</w:t>
      </w:r>
      <w:r>
        <w:rPr>
          <w:spacing w:val="-6"/>
        </w:rPr>
        <w:t xml:space="preserve"> </w:t>
      </w:r>
      <w:r>
        <w:t>support</w:t>
      </w:r>
      <w:r>
        <w:rPr>
          <w:spacing w:val="-3"/>
        </w:rPr>
        <w:t xml:space="preserve"> </w:t>
      </w:r>
      <w:bookmarkEnd w:id="62"/>
      <w:r>
        <w:t>services and research</w:t>
      </w:r>
    </w:p>
    <w:p w:rsidR="00112F44" w:rsidRDefault="00FB63F3">
      <w:pPr>
        <w:pStyle w:val="BodyText"/>
        <w:spacing w:before="235" w:line="216" w:lineRule="auto"/>
        <w:ind w:right="448"/>
        <w:jc w:val="both"/>
      </w:pPr>
      <w:r>
        <w:t>Co-ordination refers to the bringing together of components.</w:t>
      </w:r>
      <w:r>
        <w:rPr>
          <w:spacing w:val="40"/>
        </w:rPr>
        <w:t xml:space="preserve"> </w:t>
      </w:r>
      <w:r>
        <w:t>A co-ordinated approach can deliver a balanced and effective range of services.</w:t>
      </w:r>
      <w:r>
        <w:rPr>
          <w:spacing w:val="40"/>
        </w:rPr>
        <w:t xml:space="preserve"> </w:t>
      </w:r>
      <w:r>
        <w:t>Several submissions to this review stated that there are few links between problem gaming service providers.</w:t>
      </w:r>
      <w:r>
        <w:rPr>
          <w:position w:val="11"/>
          <w:sz w:val="11"/>
        </w:rPr>
        <w:t>138</w:t>
      </w:r>
      <w:r>
        <w:rPr>
          <w:spacing w:val="80"/>
          <w:position w:val="11"/>
          <w:sz w:val="11"/>
        </w:rPr>
        <w:t xml:space="preserve"> </w:t>
      </w:r>
      <w:r>
        <w:t>Co-ordination is necessary so that a problem gambler receives the most appropriate form of treatment given their</w:t>
      </w:r>
      <w:r>
        <w:rPr>
          <w:spacing w:val="40"/>
        </w:rPr>
        <w:t xml:space="preserve"> </w:t>
      </w:r>
      <w:r>
        <w:t>severity, location and circumstances.</w:t>
      </w:r>
    </w:p>
    <w:p w:rsidR="00112F44" w:rsidRDefault="00FB63F3">
      <w:pPr>
        <w:pStyle w:val="BodyText"/>
        <w:spacing w:before="263" w:line="216" w:lineRule="auto"/>
        <w:ind w:right="446"/>
        <w:jc w:val="both"/>
      </w:pPr>
      <w:r>
        <w:t>At the simplest level co-ordination involves each service provider knowing what are the specialties of the other service providers.</w:t>
      </w:r>
      <w:r>
        <w:rPr>
          <w:spacing w:val="40"/>
        </w:rPr>
        <w:t xml:space="preserve"> </w:t>
      </w:r>
      <w:r>
        <w:t>For example, General Practitioners (GPs) are often the first to become aware that a patient may be suffering from gambling related problems and should be able to refer them to the most appropriate specialised service provider.</w:t>
      </w:r>
      <w:r>
        <w:rPr>
          <w:spacing w:val="40"/>
        </w:rPr>
        <w:t xml:space="preserve"> </w:t>
      </w:r>
      <w:r>
        <w:t>The Australian Medical Association (AMA) has funding for a GP problem gambling awareness campaign.</w:t>
      </w:r>
      <w:r>
        <w:rPr>
          <w:spacing w:val="40"/>
        </w:rPr>
        <w:t xml:space="preserve"> </w:t>
      </w:r>
      <w:r>
        <w:t>As part of this project AMA has collected information on all gambling related services providers known to them, with a goal of producing a detailed resource book for GPs.</w:t>
      </w:r>
      <w:r>
        <w:rPr>
          <w:spacing w:val="40"/>
        </w:rPr>
        <w:t xml:space="preserve"> </w:t>
      </w:r>
      <w:r>
        <w:t>The AMA notes that:</w:t>
      </w:r>
    </w:p>
    <w:p w:rsidR="00112F44" w:rsidRDefault="00FB63F3">
      <w:pPr>
        <w:spacing w:before="260" w:line="213" w:lineRule="auto"/>
        <w:ind w:left="968" w:right="1013"/>
        <w:jc w:val="both"/>
        <w:rPr>
          <w:sz w:val="9"/>
        </w:rPr>
      </w:pPr>
      <w:r>
        <w:rPr>
          <w:sz w:val="18"/>
        </w:rPr>
        <w:t>Due to a lack of co-ordination in service provision we [AMA] are unable to ensure this list is a comprehensive one.</w:t>
      </w:r>
      <w:r>
        <w:rPr>
          <w:spacing w:val="40"/>
          <w:sz w:val="18"/>
        </w:rPr>
        <w:t xml:space="preserve"> </w:t>
      </w:r>
      <w:r>
        <w:rPr>
          <w:sz w:val="18"/>
        </w:rPr>
        <w:t>Nor, more importantly, are we able to advise general practitioners as to the competency or otherwise of those agencies or the individuals who are employed within them.</w:t>
      </w:r>
      <w:r>
        <w:rPr>
          <w:position w:val="9"/>
          <w:sz w:val="9"/>
        </w:rPr>
        <w:t>139</w:t>
      </w:r>
    </w:p>
    <w:p w:rsidR="00112F44" w:rsidRDefault="00112F44">
      <w:pPr>
        <w:pStyle w:val="BodyText"/>
        <w:spacing w:before="26"/>
        <w:ind w:left="0"/>
        <w:rPr>
          <w:sz w:val="18"/>
        </w:rPr>
      </w:pPr>
    </w:p>
    <w:p w:rsidR="00112F44" w:rsidRDefault="00FB63F3">
      <w:pPr>
        <w:pStyle w:val="BodyText"/>
        <w:spacing w:line="216" w:lineRule="auto"/>
        <w:ind w:right="445"/>
        <w:jc w:val="both"/>
      </w:pPr>
      <w:r>
        <w:t>A large number of submissions to this inquiry are concerned about the apparent lack of co- ordination of services.</w:t>
      </w:r>
      <w:r>
        <w:rPr>
          <w:spacing w:val="40"/>
        </w:rPr>
        <w:t xml:space="preserve"> </w:t>
      </w:r>
      <w:r>
        <w:t>For example, the Anglican Church Diocese of Sydney states:</w:t>
      </w:r>
    </w:p>
    <w:p w:rsidR="00112F44" w:rsidRDefault="00FB63F3">
      <w:pPr>
        <w:spacing w:before="267" w:line="213" w:lineRule="auto"/>
        <w:ind w:left="968" w:right="1013"/>
        <w:jc w:val="both"/>
        <w:rPr>
          <w:sz w:val="9"/>
        </w:rPr>
      </w:pPr>
      <w:r>
        <w:rPr>
          <w:sz w:val="18"/>
        </w:rPr>
        <w:t xml:space="preserve">One of the most common criticisms of problem gambling services in NSW is their lack of co- </w:t>
      </w:r>
      <w:r>
        <w:rPr>
          <w:spacing w:val="-2"/>
          <w:sz w:val="18"/>
        </w:rPr>
        <w:t>ordination.</w:t>
      </w:r>
      <w:r>
        <w:rPr>
          <w:spacing w:val="-2"/>
          <w:position w:val="9"/>
          <w:sz w:val="9"/>
        </w:rPr>
        <w:t>140</w:t>
      </w:r>
    </w:p>
    <w:p w:rsidR="00112F44" w:rsidRDefault="00112F44">
      <w:pPr>
        <w:pStyle w:val="BodyText"/>
        <w:spacing w:before="23"/>
        <w:ind w:left="0"/>
        <w:rPr>
          <w:sz w:val="18"/>
        </w:rPr>
      </w:pPr>
    </w:p>
    <w:p w:rsidR="00112F44" w:rsidRDefault="00FB63F3">
      <w:pPr>
        <w:pStyle w:val="BodyText"/>
        <w:spacing w:line="216" w:lineRule="auto"/>
        <w:ind w:right="451"/>
        <w:jc w:val="both"/>
      </w:pPr>
      <w:r>
        <w:t>This view is support by many others including Woman and Gambling project – a project of Northern Suburbs Community Development Inc.</w:t>
      </w:r>
    </w:p>
    <w:p w:rsidR="00112F44" w:rsidRDefault="00FB63F3">
      <w:pPr>
        <w:spacing w:before="267" w:line="213" w:lineRule="auto"/>
        <w:ind w:left="968" w:right="1014"/>
        <w:jc w:val="both"/>
        <w:rPr>
          <w:sz w:val="9"/>
        </w:rPr>
      </w:pPr>
      <w:r>
        <w:rPr>
          <w:sz w:val="18"/>
        </w:rPr>
        <w:t>Currently there are few links between gambling service providers and consequently there is little awareness of services provided by different organisations.</w:t>
      </w:r>
      <w:r>
        <w:rPr>
          <w:spacing w:val="40"/>
          <w:sz w:val="18"/>
        </w:rPr>
        <w:t xml:space="preserve"> </w:t>
      </w:r>
      <w:r>
        <w:rPr>
          <w:sz w:val="18"/>
        </w:rPr>
        <w:t>There is no formal network for exchange of information, co-ordination of service provision and identification of</w:t>
      </w:r>
      <w:r>
        <w:rPr>
          <w:spacing w:val="-2"/>
          <w:sz w:val="18"/>
        </w:rPr>
        <w:t xml:space="preserve"> </w:t>
      </w:r>
      <w:r>
        <w:rPr>
          <w:sz w:val="18"/>
        </w:rPr>
        <w:t>gaps in</w:t>
      </w:r>
      <w:r>
        <w:rPr>
          <w:spacing w:val="-1"/>
          <w:sz w:val="18"/>
        </w:rPr>
        <w:t xml:space="preserve"> </w:t>
      </w:r>
      <w:r>
        <w:rPr>
          <w:sz w:val="18"/>
        </w:rPr>
        <w:t xml:space="preserve">service. </w:t>
      </w:r>
      <w:r>
        <w:rPr>
          <w:position w:val="9"/>
          <w:sz w:val="9"/>
        </w:rPr>
        <w:t>141</w:t>
      </w:r>
    </w:p>
    <w:p w:rsidR="00112F44" w:rsidRDefault="00112F44">
      <w:pPr>
        <w:pStyle w:val="BodyText"/>
        <w:spacing w:before="26"/>
        <w:ind w:left="0"/>
        <w:rPr>
          <w:sz w:val="18"/>
        </w:rPr>
      </w:pPr>
    </w:p>
    <w:p w:rsidR="00112F44" w:rsidRDefault="00FB63F3">
      <w:pPr>
        <w:pStyle w:val="BodyText"/>
        <w:spacing w:line="216" w:lineRule="auto"/>
        <w:ind w:right="446"/>
        <w:jc w:val="both"/>
      </w:pPr>
      <w:r>
        <w:t>Professor Mark Dickerson, Tattersall’s chair in Psychology University of Western Sydney submits that:</w:t>
      </w:r>
    </w:p>
    <w:p w:rsidR="00112F44" w:rsidRDefault="00FB63F3">
      <w:pPr>
        <w:spacing w:before="267" w:line="213" w:lineRule="auto"/>
        <w:ind w:left="968" w:right="1010"/>
        <w:jc w:val="both"/>
        <w:rPr>
          <w:sz w:val="9"/>
        </w:rPr>
      </w:pPr>
      <w:r>
        <w:rPr>
          <w:sz w:val="18"/>
        </w:rPr>
        <w:t xml:space="preserve">In NSW there exists neither a strategic plan for state-wide services nor an identified process/personnel to develop and manage such a service. </w:t>
      </w:r>
      <w:r>
        <w:rPr>
          <w:position w:val="9"/>
          <w:sz w:val="9"/>
        </w:rPr>
        <w:t>142</w:t>
      </w:r>
    </w:p>
    <w:p w:rsidR="00112F44" w:rsidRDefault="00112F44">
      <w:pPr>
        <w:pStyle w:val="BodyText"/>
        <w:ind w:left="0"/>
        <w:rPr>
          <w:sz w:val="18"/>
        </w:rPr>
      </w:pPr>
    </w:p>
    <w:p w:rsidR="00112F44" w:rsidRDefault="00112F44">
      <w:pPr>
        <w:pStyle w:val="BodyText"/>
        <w:spacing w:before="24"/>
        <w:ind w:left="0"/>
        <w:rPr>
          <w:sz w:val="18"/>
        </w:rPr>
      </w:pPr>
    </w:p>
    <w:p w:rsidR="00112F44" w:rsidRDefault="00FB63F3">
      <w:pPr>
        <w:pStyle w:val="BodyText"/>
        <w:jc w:val="both"/>
      </w:pPr>
      <w:r>
        <w:t>NSW</w:t>
      </w:r>
      <w:r>
        <w:rPr>
          <w:spacing w:val="-8"/>
        </w:rPr>
        <w:t xml:space="preserve"> </w:t>
      </w:r>
      <w:r>
        <w:t>Health</w:t>
      </w:r>
      <w:r>
        <w:rPr>
          <w:spacing w:val="-4"/>
        </w:rPr>
        <w:t xml:space="preserve"> </w:t>
      </w:r>
      <w:r>
        <w:t>also</w:t>
      </w:r>
      <w:r>
        <w:rPr>
          <w:spacing w:val="-5"/>
        </w:rPr>
        <w:t xml:space="preserve"> </w:t>
      </w:r>
      <w:r>
        <w:t>emphasises</w:t>
      </w:r>
      <w:r>
        <w:rPr>
          <w:spacing w:val="-6"/>
        </w:rPr>
        <w:t xml:space="preserve"> </w:t>
      </w:r>
      <w:r>
        <w:t>the</w:t>
      </w:r>
      <w:r>
        <w:rPr>
          <w:spacing w:val="-7"/>
        </w:rPr>
        <w:t xml:space="preserve"> </w:t>
      </w:r>
      <w:r>
        <w:t>importance</w:t>
      </w:r>
      <w:r>
        <w:rPr>
          <w:spacing w:val="-6"/>
        </w:rPr>
        <w:t xml:space="preserve"> </w:t>
      </w:r>
      <w:r>
        <w:t>of</w:t>
      </w:r>
      <w:r>
        <w:rPr>
          <w:spacing w:val="-6"/>
        </w:rPr>
        <w:t xml:space="preserve"> </w:t>
      </w:r>
      <w:r>
        <w:t>co-</w:t>
      </w:r>
      <w:r>
        <w:rPr>
          <w:spacing w:val="-2"/>
        </w:rPr>
        <w:t>ordination:</w:t>
      </w:r>
    </w:p>
    <w:p w:rsidR="00112F44" w:rsidRDefault="00FB63F3">
      <w:pPr>
        <w:spacing w:before="214" w:line="213" w:lineRule="auto"/>
        <w:ind w:left="968" w:right="1009"/>
        <w:jc w:val="both"/>
        <w:rPr>
          <w:sz w:val="9"/>
        </w:rPr>
      </w:pPr>
      <w:r>
        <w:rPr>
          <w:sz w:val="18"/>
        </w:rPr>
        <w:t>A joint human services/local government/non government response would avoid competition for new funds, facilitate joint priority setting and enable effective partnerships to develop to address community specific issues.</w:t>
      </w:r>
      <w:r>
        <w:rPr>
          <w:position w:val="9"/>
          <w:sz w:val="9"/>
        </w:rPr>
        <w:t>143</w:t>
      </w:r>
    </w:p>
    <w:p w:rsidR="00112F44" w:rsidRDefault="00112F44">
      <w:pPr>
        <w:pStyle w:val="BodyText"/>
        <w:ind w:left="0"/>
        <w:rPr>
          <w:sz w:val="20"/>
        </w:rPr>
      </w:pPr>
    </w:p>
    <w:p w:rsidR="00112F44" w:rsidRDefault="00FB63F3">
      <w:pPr>
        <w:pStyle w:val="BodyText"/>
        <w:spacing w:before="82"/>
        <w:ind w:left="0"/>
        <w:rPr>
          <w:sz w:val="20"/>
        </w:rPr>
      </w:pPr>
      <w:r>
        <w:rPr>
          <w:noProof/>
          <w:lang w:val="en-AU" w:eastAsia="en-AU"/>
        </w:rPr>
        <mc:AlternateContent>
          <mc:Choice Requires="wps">
            <w:drawing>
              <wp:anchor distT="0" distB="0" distL="0" distR="0" simplePos="0" relativeHeight="487619072" behindDoc="1" locked="0" layoutInCell="1" allowOverlap="1">
                <wp:simplePos x="0" y="0"/>
                <wp:positionH relativeFrom="page">
                  <wp:posOffset>915416</wp:posOffset>
                </wp:positionH>
                <wp:positionV relativeFrom="paragraph">
                  <wp:posOffset>242518</wp:posOffset>
                </wp:positionV>
                <wp:extent cx="1858010" cy="1270"/>
                <wp:effectExtent l="0" t="0" r="0" b="0"/>
                <wp:wrapTopAndBottom/>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20405" id="Graphic 518" o:spid="_x0000_s1026" style="position:absolute;margin-left:72.1pt;margin-top:19.1pt;width:146.3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IDOgIAAPg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138</w:t>
      </w:r>
      <w:r>
        <w:rPr>
          <w:position w:val="9"/>
          <w:sz w:val="9"/>
        </w:rPr>
        <w:tab/>
      </w:r>
      <w:r>
        <w:rPr>
          <w:sz w:val="18"/>
        </w:rPr>
        <w:t>Submissions</w:t>
      </w:r>
      <w:r>
        <w:rPr>
          <w:spacing w:val="-5"/>
          <w:sz w:val="18"/>
        </w:rPr>
        <w:t xml:space="preserve"> </w:t>
      </w:r>
      <w:r>
        <w:rPr>
          <w:sz w:val="18"/>
        </w:rPr>
        <w:t>to</w:t>
      </w:r>
      <w:r>
        <w:rPr>
          <w:spacing w:val="-2"/>
          <w:sz w:val="18"/>
        </w:rPr>
        <w:t xml:space="preserve"> </w:t>
      </w:r>
      <w:r>
        <w:rPr>
          <w:sz w:val="18"/>
        </w:rPr>
        <w:t>IPART</w:t>
      </w:r>
      <w:r>
        <w:rPr>
          <w:spacing w:val="-3"/>
          <w:sz w:val="18"/>
        </w:rPr>
        <w:t xml:space="preserve"> </w:t>
      </w:r>
      <w:r>
        <w:rPr>
          <w:sz w:val="18"/>
        </w:rPr>
        <w:t>including</w:t>
      </w:r>
      <w:r>
        <w:rPr>
          <w:spacing w:val="-2"/>
          <w:sz w:val="18"/>
        </w:rPr>
        <w:t xml:space="preserve"> </w:t>
      </w:r>
      <w:r>
        <w:rPr>
          <w:sz w:val="18"/>
        </w:rPr>
        <w:t>the</w:t>
      </w:r>
      <w:r>
        <w:rPr>
          <w:spacing w:val="-2"/>
          <w:sz w:val="18"/>
        </w:rPr>
        <w:t xml:space="preserve"> </w:t>
      </w:r>
      <w:r>
        <w:rPr>
          <w:sz w:val="18"/>
        </w:rPr>
        <w:t>NSW</w:t>
      </w:r>
      <w:r>
        <w:rPr>
          <w:spacing w:val="-3"/>
          <w:sz w:val="18"/>
        </w:rPr>
        <w:t xml:space="preserve"> </w:t>
      </w:r>
      <w:r>
        <w:rPr>
          <w:sz w:val="18"/>
        </w:rPr>
        <w:t>Department</w:t>
      </w:r>
      <w:r>
        <w:rPr>
          <w:spacing w:val="-3"/>
          <w:sz w:val="18"/>
        </w:rPr>
        <w:t xml:space="preserve"> </w:t>
      </w:r>
      <w:r>
        <w:rPr>
          <w:sz w:val="18"/>
        </w:rPr>
        <w:t>for</w:t>
      </w:r>
      <w:r>
        <w:rPr>
          <w:spacing w:val="-3"/>
          <w:sz w:val="18"/>
        </w:rPr>
        <w:t xml:space="preserve"> </w:t>
      </w:r>
      <w:r>
        <w:rPr>
          <w:spacing w:val="-2"/>
          <w:sz w:val="18"/>
        </w:rPr>
        <w:t>Women.</w:t>
      </w:r>
    </w:p>
    <w:p w:rsidR="00112F44" w:rsidRDefault="00FB63F3">
      <w:pPr>
        <w:tabs>
          <w:tab w:val="left" w:pos="967"/>
        </w:tabs>
        <w:spacing w:line="218" w:lineRule="exact"/>
        <w:ind w:left="401"/>
        <w:rPr>
          <w:sz w:val="18"/>
        </w:rPr>
      </w:pPr>
      <w:r>
        <w:rPr>
          <w:spacing w:val="-5"/>
          <w:position w:val="9"/>
          <w:sz w:val="9"/>
        </w:rPr>
        <w:t>139</w:t>
      </w:r>
      <w:r>
        <w:rPr>
          <w:position w:val="9"/>
          <w:sz w:val="9"/>
        </w:rPr>
        <w:tab/>
      </w:r>
      <w:r>
        <w:rPr>
          <w:sz w:val="18"/>
        </w:rPr>
        <w:t>Australian</w:t>
      </w:r>
      <w:r>
        <w:rPr>
          <w:spacing w:val="-7"/>
          <w:sz w:val="18"/>
        </w:rPr>
        <w:t xml:space="preserve"> </w:t>
      </w:r>
      <w:r>
        <w:rPr>
          <w:sz w:val="18"/>
        </w:rPr>
        <w:t>Medical</w:t>
      </w:r>
      <w:r>
        <w:rPr>
          <w:spacing w:val="-5"/>
          <w:sz w:val="18"/>
        </w:rPr>
        <w:t xml:space="preserve"> </w:t>
      </w:r>
      <w:r>
        <w:rPr>
          <w:sz w:val="18"/>
        </w:rPr>
        <w:t>Association,</w:t>
      </w:r>
      <w:r>
        <w:rPr>
          <w:spacing w:val="-4"/>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4.</w:t>
      </w:r>
    </w:p>
    <w:p w:rsidR="00112F44" w:rsidRDefault="00FB63F3">
      <w:pPr>
        <w:tabs>
          <w:tab w:val="left" w:pos="967"/>
        </w:tabs>
        <w:spacing w:line="217" w:lineRule="exact"/>
        <w:ind w:left="401"/>
        <w:rPr>
          <w:sz w:val="18"/>
        </w:rPr>
      </w:pPr>
      <w:r>
        <w:rPr>
          <w:spacing w:val="-5"/>
          <w:position w:val="9"/>
          <w:sz w:val="9"/>
        </w:rPr>
        <w:t>140</w:t>
      </w:r>
      <w:r>
        <w:rPr>
          <w:position w:val="9"/>
          <w:sz w:val="9"/>
        </w:rPr>
        <w:tab/>
      </w:r>
      <w:r>
        <w:rPr>
          <w:sz w:val="18"/>
        </w:rPr>
        <w:t>Anglican</w:t>
      </w:r>
      <w:r>
        <w:rPr>
          <w:spacing w:val="40"/>
          <w:sz w:val="18"/>
        </w:rPr>
        <w:t xml:space="preserve"> </w:t>
      </w:r>
      <w:r>
        <w:rPr>
          <w:sz w:val="18"/>
        </w:rPr>
        <w:t>Church</w:t>
      </w:r>
      <w:r>
        <w:rPr>
          <w:spacing w:val="-2"/>
          <w:sz w:val="18"/>
        </w:rPr>
        <w:t xml:space="preserve"> </w:t>
      </w:r>
      <w:r>
        <w:rPr>
          <w:sz w:val="18"/>
        </w:rPr>
        <w:t>Diocese</w:t>
      </w:r>
      <w:r>
        <w:rPr>
          <w:spacing w:val="-1"/>
          <w:sz w:val="18"/>
        </w:rPr>
        <w:t xml:space="preserve"> </w:t>
      </w:r>
      <w:r>
        <w:rPr>
          <w:sz w:val="18"/>
        </w:rPr>
        <w:t>of</w:t>
      </w:r>
      <w:r>
        <w:rPr>
          <w:spacing w:val="-2"/>
          <w:sz w:val="18"/>
        </w:rPr>
        <w:t xml:space="preserve"> </w:t>
      </w:r>
      <w:r>
        <w:rPr>
          <w:sz w:val="18"/>
        </w:rPr>
        <w:t>Sydney,</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4"/>
          <w:sz w:val="18"/>
        </w:rPr>
        <w:t xml:space="preserve"> </w:t>
      </w:r>
      <w:r>
        <w:rPr>
          <w:sz w:val="18"/>
        </w:rPr>
        <w:t>gaming</w:t>
      </w:r>
      <w:r>
        <w:rPr>
          <w:spacing w:val="-1"/>
          <w:sz w:val="18"/>
        </w:rPr>
        <w:t xml:space="preserve"> </w:t>
      </w:r>
      <w:r>
        <w:rPr>
          <w:sz w:val="18"/>
        </w:rPr>
        <w:t>Inquiry,</w:t>
      </w:r>
      <w:r>
        <w:rPr>
          <w:spacing w:val="-1"/>
          <w:sz w:val="18"/>
        </w:rPr>
        <w:t xml:space="preserve"> </w:t>
      </w:r>
      <w:r>
        <w:rPr>
          <w:sz w:val="18"/>
        </w:rPr>
        <w:t>September</w:t>
      </w:r>
      <w:r>
        <w:rPr>
          <w:spacing w:val="-2"/>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5.</w:t>
      </w:r>
    </w:p>
    <w:p w:rsidR="00112F44" w:rsidRDefault="00FB63F3">
      <w:pPr>
        <w:tabs>
          <w:tab w:val="left" w:pos="967"/>
        </w:tabs>
        <w:spacing w:line="217" w:lineRule="exact"/>
        <w:ind w:left="401"/>
        <w:rPr>
          <w:sz w:val="18"/>
        </w:rPr>
      </w:pPr>
      <w:r>
        <w:rPr>
          <w:spacing w:val="-5"/>
          <w:position w:val="9"/>
          <w:sz w:val="9"/>
        </w:rPr>
        <w:t>141</w:t>
      </w:r>
      <w:r>
        <w:rPr>
          <w:position w:val="9"/>
          <w:sz w:val="9"/>
        </w:rPr>
        <w:tab/>
      </w:r>
      <w:r>
        <w:rPr>
          <w:sz w:val="18"/>
        </w:rPr>
        <w:t>Northern</w:t>
      </w:r>
      <w:r>
        <w:rPr>
          <w:spacing w:val="-5"/>
          <w:sz w:val="18"/>
        </w:rPr>
        <w:t xml:space="preserve"> </w:t>
      </w:r>
      <w:r>
        <w:rPr>
          <w:sz w:val="18"/>
        </w:rPr>
        <w:t>Suburbs</w:t>
      </w:r>
      <w:r>
        <w:rPr>
          <w:spacing w:val="-3"/>
          <w:sz w:val="18"/>
        </w:rPr>
        <w:t xml:space="preserve"> </w:t>
      </w:r>
      <w:r>
        <w:rPr>
          <w:sz w:val="18"/>
        </w:rPr>
        <w:t>Community</w:t>
      </w:r>
      <w:r>
        <w:rPr>
          <w:spacing w:val="-3"/>
          <w:sz w:val="18"/>
        </w:rPr>
        <w:t xml:space="preserve"> </w:t>
      </w:r>
      <w:r>
        <w:rPr>
          <w:sz w:val="18"/>
        </w:rPr>
        <w:t>Development</w:t>
      </w:r>
      <w:r>
        <w:rPr>
          <w:spacing w:val="-4"/>
          <w:sz w:val="18"/>
        </w:rPr>
        <w:t xml:space="preserve"> </w:t>
      </w:r>
      <w:r>
        <w:rPr>
          <w:sz w:val="18"/>
        </w:rPr>
        <w:t>Inc,</w:t>
      </w:r>
      <w:r>
        <w:rPr>
          <w:spacing w:val="-3"/>
          <w:sz w:val="18"/>
        </w:rPr>
        <w:t xml:space="preserve"> </w:t>
      </w:r>
      <w:r>
        <w:rPr>
          <w:sz w:val="18"/>
        </w:rPr>
        <w:t>submission</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Gaming</w:t>
      </w:r>
      <w:r>
        <w:rPr>
          <w:spacing w:val="-3"/>
          <w:sz w:val="18"/>
        </w:rPr>
        <w:t xml:space="preserve"> </w:t>
      </w:r>
      <w:r>
        <w:rPr>
          <w:sz w:val="18"/>
        </w:rPr>
        <w:t>Inquiry,</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w:t>
      </w:r>
      <w:r>
        <w:rPr>
          <w:spacing w:val="-6"/>
          <w:sz w:val="18"/>
        </w:rPr>
        <w:t xml:space="preserve"> </w:t>
      </w:r>
      <w:r>
        <w:rPr>
          <w:spacing w:val="-5"/>
          <w:sz w:val="18"/>
        </w:rPr>
        <w:t>3.</w:t>
      </w:r>
    </w:p>
    <w:p w:rsidR="00112F44" w:rsidRDefault="00FB63F3">
      <w:pPr>
        <w:tabs>
          <w:tab w:val="left" w:pos="967"/>
        </w:tabs>
        <w:spacing w:line="218" w:lineRule="exact"/>
        <w:ind w:left="401"/>
        <w:rPr>
          <w:sz w:val="18"/>
        </w:rPr>
      </w:pPr>
      <w:r>
        <w:rPr>
          <w:spacing w:val="-5"/>
          <w:position w:val="9"/>
          <w:sz w:val="9"/>
        </w:rPr>
        <w:t>142</w:t>
      </w:r>
      <w:r>
        <w:rPr>
          <w:position w:val="9"/>
          <w:sz w:val="9"/>
        </w:rPr>
        <w:tab/>
      </w:r>
      <w:r>
        <w:rPr>
          <w:sz w:val="18"/>
        </w:rPr>
        <w:t>Professor</w:t>
      </w:r>
      <w:r>
        <w:rPr>
          <w:spacing w:val="-4"/>
          <w:sz w:val="18"/>
        </w:rPr>
        <w:t xml:space="preserve"> </w:t>
      </w:r>
      <w:r>
        <w:rPr>
          <w:sz w:val="18"/>
        </w:rPr>
        <w:t>M</w:t>
      </w:r>
      <w:r>
        <w:rPr>
          <w:spacing w:val="-4"/>
          <w:sz w:val="18"/>
        </w:rPr>
        <w:t xml:space="preserve"> </w:t>
      </w:r>
      <w:r>
        <w:rPr>
          <w:sz w:val="18"/>
        </w:rPr>
        <w:t>Dickerson,</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5"/>
          <w:sz w:val="18"/>
        </w:rPr>
        <w:t xml:space="preserve"> </w:t>
      </w:r>
      <w:r>
        <w:rPr>
          <w:sz w:val="18"/>
        </w:rPr>
        <w:t>gaming</w:t>
      </w:r>
      <w:r>
        <w:rPr>
          <w:spacing w:val="-1"/>
          <w:sz w:val="18"/>
        </w:rPr>
        <w:t xml:space="preserve"> </w:t>
      </w:r>
      <w:r>
        <w:rPr>
          <w:sz w:val="18"/>
        </w:rPr>
        <w:t>Inquiry,</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112F44" w:rsidRDefault="00FB63F3">
      <w:pPr>
        <w:tabs>
          <w:tab w:val="left" w:pos="967"/>
        </w:tabs>
        <w:spacing w:line="231" w:lineRule="exact"/>
        <w:ind w:left="401"/>
        <w:rPr>
          <w:sz w:val="18"/>
        </w:rPr>
      </w:pPr>
      <w:r>
        <w:rPr>
          <w:spacing w:val="-5"/>
          <w:position w:val="9"/>
          <w:sz w:val="9"/>
        </w:rPr>
        <w:t>143</w:t>
      </w:r>
      <w:r>
        <w:rPr>
          <w:position w:val="9"/>
          <w:sz w:val="9"/>
        </w:rPr>
        <w:tab/>
      </w:r>
      <w:r>
        <w:rPr>
          <w:sz w:val="18"/>
        </w:rPr>
        <w:t>NSW</w:t>
      </w:r>
      <w:r>
        <w:rPr>
          <w:spacing w:val="-3"/>
          <w:sz w:val="18"/>
        </w:rPr>
        <w:t xml:space="preserve"> </w:t>
      </w:r>
      <w:r>
        <w:rPr>
          <w:sz w:val="18"/>
        </w:rPr>
        <w:t>Health</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2.</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91"/>
        <w:jc w:val="both"/>
      </w:pPr>
      <w:r>
        <w:lastRenderedPageBreak/>
        <w:t>As</w:t>
      </w:r>
      <w:r>
        <w:rPr>
          <w:spacing w:val="-2"/>
        </w:rPr>
        <w:t xml:space="preserve"> </w:t>
      </w:r>
      <w:r>
        <w:t>for</w:t>
      </w:r>
      <w:r>
        <w:rPr>
          <w:spacing w:val="-1"/>
        </w:rPr>
        <w:t xml:space="preserve"> </w:t>
      </w:r>
      <w:r>
        <w:t>research,</w:t>
      </w:r>
      <w:r>
        <w:rPr>
          <w:spacing w:val="-4"/>
        </w:rPr>
        <w:t xml:space="preserve"> </w:t>
      </w:r>
      <w:r>
        <w:t>Wesley</w:t>
      </w:r>
      <w:r>
        <w:rPr>
          <w:spacing w:val="-3"/>
        </w:rPr>
        <w:t xml:space="preserve"> </w:t>
      </w:r>
      <w:r>
        <w:rPr>
          <w:spacing w:val="-2"/>
        </w:rPr>
        <w:t>submits:</w:t>
      </w:r>
    </w:p>
    <w:p w:rsidR="00112F44" w:rsidRDefault="00FB63F3">
      <w:pPr>
        <w:spacing w:before="256" w:line="216" w:lineRule="auto"/>
        <w:ind w:left="968" w:right="1019"/>
        <w:rPr>
          <w:sz w:val="9"/>
        </w:rPr>
      </w:pPr>
      <w:r>
        <w:rPr>
          <w:sz w:val="18"/>
        </w:rPr>
        <w:t>Whilst there have been a multitude of research projects into problem gambling, research largely</w:t>
      </w:r>
      <w:r>
        <w:rPr>
          <w:spacing w:val="80"/>
          <w:sz w:val="18"/>
        </w:rPr>
        <w:t xml:space="preserve"> </w:t>
      </w:r>
      <w:r>
        <w:rPr>
          <w:sz w:val="18"/>
        </w:rPr>
        <w:t>suffers from being fragmented and too academic.</w:t>
      </w:r>
      <w:r>
        <w:rPr>
          <w:spacing w:val="-9"/>
          <w:sz w:val="18"/>
        </w:rPr>
        <w:t xml:space="preserve"> </w:t>
      </w:r>
      <w:r>
        <w:rPr>
          <w:position w:val="9"/>
          <w:sz w:val="9"/>
        </w:rPr>
        <w:t>144</w:t>
      </w:r>
    </w:p>
    <w:p w:rsidR="00112F44" w:rsidRDefault="00112F44">
      <w:pPr>
        <w:pStyle w:val="BodyText"/>
        <w:spacing w:before="23"/>
        <w:ind w:left="0"/>
        <w:rPr>
          <w:sz w:val="18"/>
        </w:rPr>
      </w:pPr>
    </w:p>
    <w:p w:rsidR="00112F44" w:rsidRDefault="00FB63F3">
      <w:pPr>
        <w:pStyle w:val="BodyText"/>
        <w:spacing w:line="216" w:lineRule="auto"/>
        <w:ind w:right="444"/>
        <w:jc w:val="both"/>
        <w:rPr>
          <w:sz w:val="11"/>
        </w:rPr>
      </w:pPr>
      <w:r>
        <w:t>The Australian Institute for Gambling Research (AIGR) has begun a program aimed at improving the co-ordination of research and assistance measures.</w:t>
      </w:r>
      <w:r>
        <w:rPr>
          <w:spacing w:val="40"/>
        </w:rPr>
        <w:t xml:space="preserve"> </w:t>
      </w:r>
      <w:r>
        <w:t>The program includes active collaboration on AIGR research with government, industry and community representatives, and other researchers.</w:t>
      </w:r>
      <w:r>
        <w:rPr>
          <w:position w:val="11"/>
          <w:sz w:val="11"/>
        </w:rPr>
        <w:t>145</w:t>
      </w:r>
    </w:p>
    <w:p w:rsidR="00112F44" w:rsidRDefault="00FB63F3">
      <w:pPr>
        <w:pStyle w:val="BodyText"/>
        <w:spacing w:before="264" w:line="216" w:lineRule="auto"/>
        <w:ind w:right="445"/>
        <w:jc w:val="both"/>
      </w:pPr>
      <w:r>
        <w:t>To date, the Department of Gaming and Racing has not viewed its current role as including co-ordination of service providers and research.</w:t>
      </w:r>
      <w:r>
        <w:rPr>
          <w:spacing w:val="40"/>
        </w:rPr>
        <w:t xml:space="preserve"> </w:t>
      </w:r>
      <w:r>
        <w:t>Yet, no other government or non government agency is currently acting in this capacity.</w:t>
      </w:r>
      <w:r>
        <w:rPr>
          <w:spacing w:val="40"/>
        </w:rPr>
        <w:t xml:space="preserve"> </w:t>
      </w:r>
      <w:r>
        <w:t>Clearly, co-ordination is required to ensure that for both gambling support services and research:</w:t>
      </w:r>
    </w:p>
    <w:p w:rsidR="00112F44" w:rsidRDefault="00FB63F3">
      <w:pPr>
        <w:pStyle w:val="ListParagraph"/>
        <w:numPr>
          <w:ilvl w:val="0"/>
          <w:numId w:val="14"/>
        </w:numPr>
        <w:tabs>
          <w:tab w:val="left" w:pos="759"/>
        </w:tabs>
        <w:spacing w:before="76" w:line="213" w:lineRule="auto"/>
        <w:ind w:right="451" w:hanging="358"/>
        <w:jc w:val="both"/>
      </w:pPr>
      <w:r>
        <w:t>there is sufficient support services throughout the state and that there is no unnecessary duplication of services within an area</w:t>
      </w:r>
    </w:p>
    <w:p w:rsidR="00112F44" w:rsidRDefault="00FB63F3">
      <w:pPr>
        <w:pStyle w:val="ListParagraph"/>
        <w:numPr>
          <w:ilvl w:val="0"/>
          <w:numId w:val="14"/>
        </w:numPr>
        <w:tabs>
          <w:tab w:val="left" w:pos="760"/>
        </w:tabs>
        <w:spacing w:before="116"/>
        <w:ind w:left="760" w:hanging="359"/>
        <w:jc w:val="both"/>
      </w:pPr>
      <w:r>
        <w:t>appropriate</w:t>
      </w:r>
      <w:r>
        <w:rPr>
          <w:spacing w:val="-8"/>
        </w:rPr>
        <w:t xml:space="preserve"> </w:t>
      </w:r>
      <w:r>
        <w:t>research</w:t>
      </w:r>
      <w:r>
        <w:rPr>
          <w:spacing w:val="-8"/>
        </w:rPr>
        <w:t xml:space="preserve"> </w:t>
      </w:r>
      <w:r>
        <w:t>is</w:t>
      </w:r>
      <w:r>
        <w:rPr>
          <w:spacing w:val="-7"/>
        </w:rPr>
        <w:t xml:space="preserve"> </w:t>
      </w:r>
      <w:r>
        <w:rPr>
          <w:spacing w:val="-2"/>
        </w:rPr>
        <w:t>undertaken.</w:t>
      </w:r>
    </w:p>
    <w:p w:rsidR="00112F44" w:rsidRDefault="00112F44">
      <w:pPr>
        <w:pStyle w:val="BodyText"/>
        <w:spacing w:before="26"/>
        <w:ind w:left="0"/>
      </w:pPr>
    </w:p>
    <w:p w:rsidR="00112F44" w:rsidRDefault="00FB63F3">
      <w:pPr>
        <w:pStyle w:val="Heading4"/>
        <w:spacing w:before="0"/>
        <w:rPr>
          <w:rFonts w:ascii="Arial"/>
        </w:rPr>
      </w:pPr>
      <w:r>
        <w:rPr>
          <w:rFonts w:ascii="Arial"/>
        </w:rPr>
        <w:t>Recommendation</w:t>
      </w:r>
      <w:r>
        <w:rPr>
          <w:rFonts w:ascii="Arial"/>
          <w:spacing w:val="-11"/>
        </w:rPr>
        <w:t xml:space="preserve"> </w:t>
      </w:r>
      <w:r>
        <w:rPr>
          <w:rFonts w:ascii="Arial"/>
          <w:spacing w:val="-5"/>
        </w:rPr>
        <w:t>6.1</w:t>
      </w:r>
    </w:p>
    <w:p w:rsidR="00112F44" w:rsidRDefault="00FB63F3">
      <w:pPr>
        <w:pStyle w:val="Heading4"/>
        <w:spacing w:before="120" w:line="211" w:lineRule="auto"/>
        <w:ind w:right="440"/>
      </w:pPr>
      <w:r>
        <w:t>IPART recommends that responsibility for co-ordination of problem gambling research is allocated to the new Gaming and Liquor Agency.</w:t>
      </w:r>
    </w:p>
    <w:p w:rsidR="00112F44" w:rsidRDefault="00FB63F3">
      <w:pPr>
        <w:pStyle w:val="Heading2"/>
        <w:numPr>
          <w:ilvl w:val="1"/>
          <w:numId w:val="45"/>
        </w:numPr>
        <w:tabs>
          <w:tab w:val="left" w:pos="933"/>
        </w:tabs>
        <w:spacing w:before="269"/>
        <w:ind w:left="933" w:hanging="532"/>
        <w:jc w:val="both"/>
      </w:pPr>
      <w:bookmarkStart w:id="63" w:name="_TOC_250013"/>
      <w:r>
        <w:t>Funding</w:t>
      </w:r>
      <w:r>
        <w:rPr>
          <w:spacing w:val="-5"/>
        </w:rPr>
        <w:t xml:space="preserve"> </w:t>
      </w:r>
      <w:r>
        <w:t>arrangements</w:t>
      </w:r>
      <w:r>
        <w:rPr>
          <w:spacing w:val="-6"/>
        </w:rPr>
        <w:t xml:space="preserve"> </w:t>
      </w:r>
      <w:r>
        <w:t>for</w:t>
      </w:r>
      <w:r>
        <w:rPr>
          <w:spacing w:val="-4"/>
        </w:rPr>
        <w:t xml:space="preserve"> </w:t>
      </w:r>
      <w:r>
        <w:t>services</w:t>
      </w:r>
      <w:r>
        <w:rPr>
          <w:spacing w:val="-6"/>
        </w:rPr>
        <w:t xml:space="preserve"> </w:t>
      </w:r>
      <w:r>
        <w:t>and</w:t>
      </w:r>
      <w:r>
        <w:rPr>
          <w:spacing w:val="-5"/>
        </w:rPr>
        <w:t xml:space="preserve"> </w:t>
      </w:r>
      <w:bookmarkEnd w:id="63"/>
      <w:r>
        <w:rPr>
          <w:spacing w:val="-2"/>
        </w:rPr>
        <w:t>research</w:t>
      </w:r>
    </w:p>
    <w:p w:rsidR="00112F44" w:rsidRDefault="00FB63F3">
      <w:pPr>
        <w:pStyle w:val="BodyText"/>
        <w:spacing w:before="236" w:line="216" w:lineRule="auto"/>
        <w:ind w:right="448"/>
        <w:jc w:val="both"/>
      </w:pPr>
      <w:r>
        <w:t>The principal source of funding for research, education, awareness, counselling, treatment and rehabilitation activities relevant to gambling in NSW is the Casino Community Benefit Fund (CCBF).</w:t>
      </w:r>
      <w:r>
        <w:rPr>
          <w:spacing w:val="40"/>
        </w:rPr>
        <w:t xml:space="preserve"> </w:t>
      </w:r>
      <w:r>
        <w:t>The CCBF is administrated by trustees appointed by the Minister.</w:t>
      </w:r>
      <w:r>
        <w:rPr>
          <w:spacing w:val="40"/>
        </w:rPr>
        <w:t xml:space="preserve"> </w:t>
      </w:r>
      <w:r>
        <w:t>The Trustees are representatives from Wesley Mission, The Salvation Army, the Society of St Vincent de Paul, the Uniting Church in Australia, ethnic communities, the Department of Education and Training, NSW Health, the Department of Community Services and the Department</w:t>
      </w:r>
      <w:r>
        <w:rPr>
          <w:spacing w:val="-3"/>
        </w:rPr>
        <w:t xml:space="preserve"> </w:t>
      </w:r>
      <w:r>
        <w:t>of</w:t>
      </w:r>
      <w:r>
        <w:rPr>
          <w:spacing w:val="-1"/>
        </w:rPr>
        <w:t xml:space="preserve"> </w:t>
      </w:r>
      <w:r>
        <w:t>Gaming</w:t>
      </w:r>
      <w:r>
        <w:rPr>
          <w:spacing w:val="-3"/>
        </w:rPr>
        <w:t xml:space="preserve"> </w:t>
      </w:r>
      <w:r>
        <w:t>and</w:t>
      </w:r>
      <w:r>
        <w:rPr>
          <w:spacing w:val="-3"/>
        </w:rPr>
        <w:t xml:space="preserve"> </w:t>
      </w:r>
      <w:r>
        <w:t>Racing.</w:t>
      </w:r>
      <w:r>
        <w:rPr>
          <w:spacing w:val="40"/>
        </w:rPr>
        <w:t xml:space="preserve"> </w:t>
      </w:r>
      <w:r>
        <w:t>The</w:t>
      </w:r>
      <w:r>
        <w:rPr>
          <w:spacing w:val="-3"/>
        </w:rPr>
        <w:t xml:space="preserve"> </w:t>
      </w:r>
      <w:r>
        <w:t>DGR</w:t>
      </w:r>
      <w:r>
        <w:rPr>
          <w:spacing w:val="-3"/>
        </w:rPr>
        <w:t xml:space="preserve"> </w:t>
      </w:r>
      <w:r>
        <w:t>provides</w:t>
      </w:r>
      <w:r>
        <w:rPr>
          <w:spacing w:val="-3"/>
        </w:rPr>
        <w:t xml:space="preserve"> </w:t>
      </w:r>
      <w:r>
        <w:t>a</w:t>
      </w:r>
      <w:r>
        <w:rPr>
          <w:spacing w:val="-5"/>
        </w:rPr>
        <w:t xml:space="preserve"> </w:t>
      </w:r>
      <w:r>
        <w:t>small</w:t>
      </w:r>
      <w:r>
        <w:rPr>
          <w:spacing w:val="-3"/>
        </w:rPr>
        <w:t xml:space="preserve"> </w:t>
      </w:r>
      <w:r>
        <w:t>administrative</w:t>
      </w:r>
      <w:r>
        <w:rPr>
          <w:spacing w:val="-3"/>
        </w:rPr>
        <w:t xml:space="preserve"> </w:t>
      </w:r>
      <w:r>
        <w:t>secretariat</w:t>
      </w:r>
      <w:r>
        <w:rPr>
          <w:spacing w:val="-3"/>
        </w:rPr>
        <w:t xml:space="preserve"> </w:t>
      </w:r>
      <w:r>
        <w:t>for the fund.</w:t>
      </w:r>
    </w:p>
    <w:p w:rsidR="00112F44" w:rsidRDefault="00FB63F3">
      <w:pPr>
        <w:pStyle w:val="BodyText"/>
        <w:spacing w:before="258" w:line="216" w:lineRule="auto"/>
        <w:ind w:right="445"/>
        <w:jc w:val="both"/>
      </w:pPr>
      <w:r>
        <w:t>Other sources of funding for services and research include individual gaming operators, DOCS, NSW Health, universities and welfare groups.</w:t>
      </w:r>
      <w:r>
        <w:rPr>
          <w:spacing w:val="40"/>
        </w:rPr>
        <w:t xml:space="preserve"> </w:t>
      </w:r>
      <w:r>
        <w:t>Also from February 1998, over 440 clubs with gaming turnover in excess of $1m pa have the option of receiving a tax reduction by</w:t>
      </w:r>
      <w:r>
        <w:rPr>
          <w:spacing w:val="-3"/>
        </w:rPr>
        <w:t xml:space="preserve"> </w:t>
      </w:r>
      <w:r>
        <w:t>spending</w:t>
      </w:r>
      <w:r>
        <w:rPr>
          <w:spacing w:val="-3"/>
        </w:rPr>
        <w:t xml:space="preserve"> </w:t>
      </w:r>
      <w:r>
        <w:t>up</w:t>
      </w:r>
      <w:r>
        <w:rPr>
          <w:spacing w:val="-3"/>
        </w:rPr>
        <w:t xml:space="preserve"> </w:t>
      </w:r>
      <w:r>
        <w:t>to</w:t>
      </w:r>
      <w:r>
        <w:rPr>
          <w:spacing w:val="-3"/>
        </w:rPr>
        <w:t xml:space="preserve"> </w:t>
      </w:r>
      <w:r>
        <w:t>1.5%</w:t>
      </w:r>
      <w:r>
        <w:rPr>
          <w:spacing w:val="-3"/>
        </w:rPr>
        <w:t xml:space="preserve"> </w:t>
      </w:r>
      <w:r>
        <w:t>of their gaming</w:t>
      </w:r>
      <w:r>
        <w:rPr>
          <w:spacing w:val="-3"/>
        </w:rPr>
        <w:t xml:space="preserve"> </w:t>
      </w:r>
      <w:r>
        <w:t>machine profit</w:t>
      </w:r>
      <w:r>
        <w:rPr>
          <w:spacing w:val="-3"/>
        </w:rPr>
        <w:t xml:space="preserve"> </w:t>
      </w:r>
      <w:r>
        <w:t>(over $1m pa) on specific community welfare and social services (see section 6.6.2).</w:t>
      </w:r>
    </w:p>
    <w:p w:rsidR="00112F44" w:rsidRDefault="00FB63F3">
      <w:pPr>
        <w:pStyle w:val="BodyText"/>
        <w:spacing w:before="264" w:line="216" w:lineRule="auto"/>
        <w:ind w:right="445"/>
        <w:jc w:val="both"/>
      </w:pPr>
      <w:r>
        <w:t>The CCBF comprises an amount which is equivalent to 2% of the gross annual gaming revenue of the Sydney casino.</w:t>
      </w:r>
      <w:r>
        <w:rPr>
          <w:spacing w:val="40"/>
        </w:rPr>
        <w:t xml:space="preserve"> </w:t>
      </w:r>
      <w:r>
        <w:t>Substantively, the levy is part of the overall taxation arrangements that apply to Star City.</w:t>
      </w:r>
      <w:r>
        <w:rPr>
          <w:spacing w:val="40"/>
        </w:rPr>
        <w:t xml:space="preserve"> </w:t>
      </w:r>
      <w:r>
        <w:t>In effect, the Government hypothecates a portion of casino revenue towards rehabilitation activities relevant to problem gambling and community projects.</w:t>
      </w:r>
    </w:p>
    <w:p w:rsidR="00112F44" w:rsidRDefault="00FB63F3">
      <w:pPr>
        <w:pStyle w:val="BodyText"/>
        <w:spacing w:before="260" w:line="216" w:lineRule="auto"/>
        <w:ind w:right="454"/>
        <w:jc w:val="both"/>
      </w:pPr>
      <w:r>
        <w:t>The CCBF Trust Deed vests the Trustees with responsibility for obtaining applications from persons</w:t>
      </w:r>
      <w:r>
        <w:rPr>
          <w:spacing w:val="6"/>
        </w:rPr>
        <w:t xml:space="preserve"> </w:t>
      </w:r>
      <w:r>
        <w:t>and</w:t>
      </w:r>
      <w:r>
        <w:rPr>
          <w:spacing w:val="7"/>
        </w:rPr>
        <w:t xml:space="preserve"> </w:t>
      </w:r>
      <w:r>
        <w:t>organisations</w:t>
      </w:r>
      <w:r>
        <w:rPr>
          <w:spacing w:val="6"/>
        </w:rPr>
        <w:t xml:space="preserve"> </w:t>
      </w:r>
      <w:r>
        <w:t>seeking</w:t>
      </w:r>
      <w:r>
        <w:rPr>
          <w:spacing w:val="7"/>
        </w:rPr>
        <w:t xml:space="preserve"> </w:t>
      </w:r>
      <w:r>
        <w:t>funding,</w:t>
      </w:r>
      <w:r>
        <w:rPr>
          <w:spacing w:val="6"/>
        </w:rPr>
        <w:t xml:space="preserve"> </w:t>
      </w:r>
      <w:r>
        <w:t>and</w:t>
      </w:r>
      <w:r>
        <w:rPr>
          <w:spacing w:val="7"/>
        </w:rPr>
        <w:t xml:space="preserve"> </w:t>
      </w:r>
      <w:r>
        <w:t>advising</w:t>
      </w:r>
      <w:r>
        <w:rPr>
          <w:spacing w:val="9"/>
        </w:rPr>
        <w:t xml:space="preserve"> </w:t>
      </w:r>
      <w:r>
        <w:t>applicants</w:t>
      </w:r>
      <w:r>
        <w:rPr>
          <w:spacing w:val="10"/>
        </w:rPr>
        <w:t xml:space="preserve"> </w:t>
      </w:r>
      <w:r>
        <w:t>of</w:t>
      </w:r>
      <w:r>
        <w:rPr>
          <w:spacing w:val="10"/>
        </w:rPr>
        <w:t xml:space="preserve"> </w:t>
      </w:r>
      <w:r>
        <w:t>the</w:t>
      </w:r>
      <w:r>
        <w:rPr>
          <w:spacing w:val="10"/>
        </w:rPr>
        <w:t xml:space="preserve"> </w:t>
      </w:r>
      <w:r>
        <w:t>outcome</w:t>
      </w:r>
      <w:r>
        <w:rPr>
          <w:spacing w:val="9"/>
        </w:rPr>
        <w:t xml:space="preserve"> </w:t>
      </w:r>
      <w:r>
        <w:t>of</w:t>
      </w:r>
      <w:r>
        <w:rPr>
          <w:spacing w:val="7"/>
        </w:rPr>
        <w:t xml:space="preserve"> </w:t>
      </w:r>
      <w:r>
        <w:rPr>
          <w:spacing w:val="-2"/>
        </w:rPr>
        <w:t>their</w:t>
      </w:r>
    </w:p>
    <w:p w:rsidR="00112F44" w:rsidRDefault="00FB63F3">
      <w:pPr>
        <w:pStyle w:val="BodyText"/>
        <w:spacing w:before="102"/>
        <w:ind w:left="0"/>
        <w:rPr>
          <w:sz w:val="20"/>
        </w:rPr>
      </w:pPr>
      <w:r>
        <w:rPr>
          <w:noProof/>
          <w:lang w:val="en-AU" w:eastAsia="en-AU"/>
        </w:rPr>
        <mc:AlternateContent>
          <mc:Choice Requires="wps">
            <w:drawing>
              <wp:anchor distT="0" distB="0" distL="0" distR="0" simplePos="0" relativeHeight="487619584" behindDoc="1" locked="0" layoutInCell="1" allowOverlap="1">
                <wp:simplePos x="0" y="0"/>
                <wp:positionH relativeFrom="page">
                  <wp:posOffset>915416</wp:posOffset>
                </wp:positionH>
                <wp:positionV relativeFrom="paragraph">
                  <wp:posOffset>255540</wp:posOffset>
                </wp:positionV>
                <wp:extent cx="1858010" cy="1270"/>
                <wp:effectExtent l="0" t="0" r="0" b="0"/>
                <wp:wrapTopAndBottom/>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8B2AB" id="Graphic 519" o:spid="_x0000_s1026" style="position:absolute;margin-left:72.1pt;margin-top:20.1pt;width:146.3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144</w:t>
      </w:r>
      <w:r>
        <w:rPr>
          <w:position w:val="9"/>
          <w:sz w:val="9"/>
        </w:rPr>
        <w:tab/>
      </w:r>
      <w:r>
        <w:rPr>
          <w:sz w:val="18"/>
        </w:rPr>
        <w:t>Wesley</w:t>
      </w:r>
      <w:r>
        <w:rPr>
          <w:spacing w:val="-5"/>
          <w:sz w:val="18"/>
        </w:rPr>
        <w:t xml:space="preserve"> </w:t>
      </w:r>
      <w:r>
        <w:rPr>
          <w:sz w:val="18"/>
        </w:rPr>
        <w:t>Gambling</w:t>
      </w:r>
      <w:r>
        <w:rPr>
          <w:spacing w:val="-2"/>
          <w:sz w:val="18"/>
        </w:rPr>
        <w:t xml:space="preserve"> </w:t>
      </w:r>
      <w:r>
        <w:rPr>
          <w:sz w:val="18"/>
        </w:rPr>
        <w:t>Counselling</w:t>
      </w:r>
      <w:r>
        <w:rPr>
          <w:spacing w:val="-3"/>
          <w:sz w:val="18"/>
        </w:rPr>
        <w:t xml:space="preserve"> </w:t>
      </w:r>
      <w:r>
        <w:rPr>
          <w:sz w:val="18"/>
        </w:rPr>
        <w:t>Service,</w:t>
      </w:r>
      <w:r>
        <w:rPr>
          <w:spacing w:val="-2"/>
          <w:sz w:val="18"/>
        </w:rPr>
        <w:t xml:space="preserve"> </w:t>
      </w:r>
      <w:r>
        <w:rPr>
          <w:sz w:val="18"/>
        </w:rPr>
        <w:t>Submission</w:t>
      </w:r>
      <w:r>
        <w:rPr>
          <w:spacing w:val="-3"/>
          <w:sz w:val="18"/>
        </w:rPr>
        <w:t xml:space="preserve"> </w:t>
      </w:r>
      <w:r>
        <w:rPr>
          <w:sz w:val="18"/>
        </w:rPr>
        <w:t>toIPART,</w:t>
      </w:r>
      <w:r>
        <w:rPr>
          <w:spacing w:val="-2"/>
          <w:sz w:val="18"/>
        </w:rPr>
        <w:t xml:space="preserve"> </w:t>
      </w:r>
      <w:r>
        <w:rPr>
          <w:sz w:val="18"/>
        </w:rPr>
        <w:t>August</w:t>
      </w:r>
      <w:r>
        <w:rPr>
          <w:spacing w:val="-5"/>
          <w:sz w:val="18"/>
        </w:rPr>
        <w:t xml:space="preserve"> </w:t>
      </w:r>
      <w:r>
        <w:rPr>
          <w:sz w:val="18"/>
        </w:rPr>
        <w:t>1998,</w:t>
      </w:r>
      <w:r>
        <w:rPr>
          <w:spacing w:val="-2"/>
          <w:sz w:val="18"/>
        </w:rPr>
        <w:t xml:space="preserve"> </w:t>
      </w:r>
      <w:r>
        <w:rPr>
          <w:sz w:val="18"/>
        </w:rPr>
        <w:t>p</w:t>
      </w:r>
      <w:r>
        <w:rPr>
          <w:spacing w:val="-3"/>
          <w:sz w:val="18"/>
        </w:rPr>
        <w:t xml:space="preserve"> </w:t>
      </w:r>
      <w:r>
        <w:rPr>
          <w:spacing w:val="-5"/>
          <w:sz w:val="18"/>
        </w:rPr>
        <w:t>21.</w:t>
      </w:r>
    </w:p>
    <w:p w:rsidR="00112F44" w:rsidRDefault="00FB63F3">
      <w:pPr>
        <w:tabs>
          <w:tab w:val="left" w:pos="967"/>
        </w:tabs>
        <w:spacing w:before="6" w:line="216" w:lineRule="auto"/>
        <w:ind w:left="968" w:right="452" w:hanging="567"/>
        <w:rPr>
          <w:sz w:val="18"/>
        </w:rPr>
      </w:pPr>
      <w:r>
        <w:rPr>
          <w:spacing w:val="-4"/>
          <w:position w:val="9"/>
          <w:sz w:val="9"/>
        </w:rPr>
        <w:t>145</w:t>
      </w:r>
      <w:r>
        <w:rPr>
          <w:position w:val="9"/>
          <w:sz w:val="9"/>
        </w:rPr>
        <w:tab/>
      </w:r>
      <w:r>
        <w:rPr>
          <w:sz w:val="18"/>
        </w:rPr>
        <w:t>Professor Jan McMillan, Australian Institute for Gambling Research, Submission to IPART, August 1998,</w:t>
      </w:r>
      <w:r>
        <w:rPr>
          <w:spacing w:val="40"/>
          <w:sz w:val="18"/>
        </w:rPr>
        <w:t xml:space="preserve"> </w:t>
      </w:r>
      <w:r>
        <w:rPr>
          <w:sz w:val="18"/>
        </w:rPr>
        <w:t>p 20.</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pPr>
      <w:r>
        <w:lastRenderedPageBreak/>
        <w:t>applications.</w:t>
      </w:r>
      <w:r>
        <w:rPr>
          <w:spacing w:val="40"/>
        </w:rPr>
        <w:t xml:space="preserve"> </w:t>
      </w:r>
      <w:r>
        <w:t>Importantly</w:t>
      </w:r>
      <w:r>
        <w:rPr>
          <w:spacing w:val="40"/>
        </w:rPr>
        <w:t xml:space="preserve"> </w:t>
      </w:r>
      <w:r>
        <w:t>the</w:t>
      </w:r>
      <w:r>
        <w:rPr>
          <w:spacing w:val="40"/>
        </w:rPr>
        <w:t xml:space="preserve"> </w:t>
      </w:r>
      <w:r>
        <w:t>Trustees</w:t>
      </w:r>
      <w:r>
        <w:rPr>
          <w:spacing w:val="40"/>
        </w:rPr>
        <w:t xml:space="preserve"> </w:t>
      </w:r>
      <w:r>
        <w:t>do</w:t>
      </w:r>
      <w:r>
        <w:rPr>
          <w:spacing w:val="40"/>
        </w:rPr>
        <w:t xml:space="preserve"> </w:t>
      </w:r>
      <w:r>
        <w:t>not</w:t>
      </w:r>
      <w:r>
        <w:rPr>
          <w:spacing w:val="40"/>
        </w:rPr>
        <w:t xml:space="preserve"> </w:t>
      </w:r>
      <w:r>
        <w:t>see</w:t>
      </w:r>
      <w:r>
        <w:rPr>
          <w:spacing w:val="40"/>
        </w:rPr>
        <w:t xml:space="preserve"> </w:t>
      </w:r>
      <w:r>
        <w:t>their</w:t>
      </w:r>
      <w:r>
        <w:rPr>
          <w:spacing w:val="40"/>
        </w:rPr>
        <w:t xml:space="preserve"> </w:t>
      </w:r>
      <w:r>
        <w:t>role</w:t>
      </w:r>
      <w:r>
        <w:rPr>
          <w:spacing w:val="40"/>
        </w:rPr>
        <w:t xml:space="preserve"> </w:t>
      </w:r>
      <w:r>
        <w:t>as</w:t>
      </w:r>
      <w:r>
        <w:rPr>
          <w:spacing w:val="40"/>
        </w:rPr>
        <w:t xml:space="preserve"> </w:t>
      </w:r>
      <w:r>
        <w:t>the</w:t>
      </w:r>
      <w:r>
        <w:rPr>
          <w:spacing w:val="40"/>
        </w:rPr>
        <w:t xml:space="preserve"> </w:t>
      </w:r>
      <w:r>
        <w:t>lead</w:t>
      </w:r>
      <w:r>
        <w:rPr>
          <w:spacing w:val="40"/>
        </w:rPr>
        <w:t xml:space="preserve"> </w:t>
      </w:r>
      <w:r>
        <w:t>coordinator</w:t>
      </w:r>
      <w:r>
        <w:rPr>
          <w:spacing w:val="40"/>
        </w:rPr>
        <w:t xml:space="preserve"> </w:t>
      </w:r>
      <w:r>
        <w:t>for support services or research.</w:t>
      </w:r>
      <w:r>
        <w:rPr>
          <w:spacing w:val="40"/>
        </w:rPr>
        <w:t xml:space="preserve"> </w:t>
      </w:r>
      <w:r>
        <w:t>The CCBF has five principal objectives.</w:t>
      </w:r>
    </w:p>
    <w:p w:rsidR="00112F44" w:rsidRDefault="00FB63F3">
      <w:pPr>
        <w:pStyle w:val="ListParagraph"/>
        <w:numPr>
          <w:ilvl w:val="0"/>
          <w:numId w:val="13"/>
        </w:numPr>
        <w:tabs>
          <w:tab w:val="left" w:pos="761"/>
        </w:tabs>
        <w:spacing w:before="58" w:line="216" w:lineRule="auto"/>
        <w:ind w:right="449"/>
      </w:pPr>
      <w:r>
        <w:t>To</w:t>
      </w:r>
      <w:r>
        <w:rPr>
          <w:spacing w:val="75"/>
        </w:rPr>
        <w:t xml:space="preserve"> </w:t>
      </w:r>
      <w:r>
        <w:t>fund</w:t>
      </w:r>
      <w:r>
        <w:rPr>
          <w:spacing w:val="76"/>
        </w:rPr>
        <w:t xml:space="preserve"> </w:t>
      </w:r>
      <w:r>
        <w:t>relevant</w:t>
      </w:r>
      <w:r>
        <w:rPr>
          <w:spacing w:val="76"/>
        </w:rPr>
        <w:t xml:space="preserve"> </w:t>
      </w:r>
      <w:r>
        <w:t>research</w:t>
      </w:r>
      <w:r>
        <w:rPr>
          <w:spacing w:val="74"/>
        </w:rPr>
        <w:t xml:space="preserve"> </w:t>
      </w:r>
      <w:r>
        <w:t>into</w:t>
      </w:r>
      <w:r>
        <w:rPr>
          <w:spacing w:val="79"/>
        </w:rPr>
        <w:t xml:space="preserve"> </w:t>
      </w:r>
      <w:r>
        <w:t>gambling</w:t>
      </w:r>
      <w:r>
        <w:rPr>
          <w:spacing w:val="76"/>
        </w:rPr>
        <w:t xml:space="preserve"> </w:t>
      </w:r>
      <w:r>
        <w:t>and</w:t>
      </w:r>
      <w:r>
        <w:rPr>
          <w:spacing w:val="79"/>
        </w:rPr>
        <w:t xml:space="preserve"> </w:t>
      </w:r>
      <w:r>
        <w:t>the</w:t>
      </w:r>
      <w:r>
        <w:rPr>
          <w:spacing w:val="79"/>
        </w:rPr>
        <w:t xml:space="preserve"> </w:t>
      </w:r>
      <w:r>
        <w:t>social</w:t>
      </w:r>
      <w:r>
        <w:rPr>
          <w:spacing w:val="76"/>
        </w:rPr>
        <w:t xml:space="preserve"> </w:t>
      </w:r>
      <w:r>
        <w:t>and</w:t>
      </w:r>
      <w:r>
        <w:rPr>
          <w:spacing w:val="79"/>
        </w:rPr>
        <w:t xml:space="preserve"> </w:t>
      </w:r>
      <w:r>
        <w:t>economic</w:t>
      </w:r>
      <w:r>
        <w:rPr>
          <w:spacing w:val="79"/>
        </w:rPr>
        <w:t xml:space="preserve"> </w:t>
      </w:r>
      <w:r>
        <w:t>impact</w:t>
      </w:r>
      <w:r>
        <w:rPr>
          <w:spacing w:val="78"/>
        </w:rPr>
        <w:t xml:space="preserve"> </w:t>
      </w:r>
      <w:r>
        <w:t>of gambling on individuals, families and the general community of NSW.</w:t>
      </w:r>
    </w:p>
    <w:p w:rsidR="00112F44" w:rsidRDefault="00FB63F3">
      <w:pPr>
        <w:pStyle w:val="ListParagraph"/>
        <w:numPr>
          <w:ilvl w:val="0"/>
          <w:numId w:val="13"/>
        </w:numPr>
        <w:tabs>
          <w:tab w:val="left" w:pos="761"/>
        </w:tabs>
        <w:spacing w:before="116" w:line="216" w:lineRule="auto"/>
        <w:ind w:right="454"/>
      </w:pPr>
      <w:r>
        <w:t>To</w:t>
      </w:r>
      <w:r>
        <w:rPr>
          <w:spacing w:val="32"/>
        </w:rPr>
        <w:t xml:space="preserve"> </w:t>
      </w:r>
      <w:r>
        <w:t>promote</w:t>
      </w:r>
      <w:r>
        <w:rPr>
          <w:spacing w:val="32"/>
        </w:rPr>
        <w:t xml:space="preserve"> </w:t>
      </w:r>
      <w:r>
        <w:t>industry</w:t>
      </w:r>
      <w:r>
        <w:rPr>
          <w:spacing w:val="32"/>
        </w:rPr>
        <w:t xml:space="preserve"> </w:t>
      </w:r>
      <w:r>
        <w:t>and</w:t>
      </w:r>
      <w:r>
        <w:rPr>
          <w:spacing w:val="30"/>
        </w:rPr>
        <w:t xml:space="preserve"> </w:t>
      </w:r>
      <w:r>
        <w:t>community</w:t>
      </w:r>
      <w:r>
        <w:rPr>
          <w:spacing w:val="32"/>
        </w:rPr>
        <w:t xml:space="preserve"> </w:t>
      </w:r>
      <w:r>
        <w:t>awareness</w:t>
      </w:r>
      <w:r>
        <w:rPr>
          <w:spacing w:val="30"/>
        </w:rPr>
        <w:t xml:space="preserve"> </w:t>
      </w:r>
      <w:r>
        <w:t>of</w:t>
      </w:r>
      <w:r>
        <w:rPr>
          <w:spacing w:val="34"/>
        </w:rPr>
        <w:t xml:space="preserve"> </w:t>
      </w:r>
      <w:r>
        <w:t>problem</w:t>
      </w:r>
      <w:r>
        <w:rPr>
          <w:spacing w:val="30"/>
        </w:rPr>
        <w:t xml:space="preserve"> </w:t>
      </w:r>
      <w:r>
        <w:t>gambling</w:t>
      </w:r>
      <w:r>
        <w:rPr>
          <w:spacing w:val="32"/>
        </w:rPr>
        <w:t xml:space="preserve"> </w:t>
      </w:r>
      <w:r>
        <w:t>and</w:t>
      </w:r>
      <w:r>
        <w:rPr>
          <w:spacing w:val="35"/>
        </w:rPr>
        <w:t xml:space="preserve"> </w:t>
      </w:r>
      <w:r>
        <w:t>associated activities through carefully structured education campaigns.</w:t>
      </w:r>
    </w:p>
    <w:p w:rsidR="00112F44" w:rsidRDefault="00FB63F3">
      <w:pPr>
        <w:pStyle w:val="ListParagraph"/>
        <w:numPr>
          <w:ilvl w:val="0"/>
          <w:numId w:val="13"/>
        </w:numPr>
        <w:tabs>
          <w:tab w:val="left" w:pos="761"/>
        </w:tabs>
        <w:spacing w:before="119" w:line="216" w:lineRule="auto"/>
        <w:ind w:right="452"/>
      </w:pPr>
      <w:r>
        <w:t>To</w:t>
      </w:r>
      <w:r>
        <w:rPr>
          <w:spacing w:val="-4"/>
        </w:rPr>
        <w:t xml:space="preserve"> </w:t>
      </w:r>
      <w:r>
        <w:t>support</w:t>
      </w:r>
      <w:r>
        <w:rPr>
          <w:spacing w:val="-1"/>
        </w:rPr>
        <w:t xml:space="preserve"> </w:t>
      </w:r>
      <w:r>
        <w:t>voluntary</w:t>
      </w:r>
      <w:r>
        <w:rPr>
          <w:spacing w:val="-1"/>
        </w:rPr>
        <w:t xml:space="preserve"> </w:t>
      </w:r>
      <w:r>
        <w:t>organisations</w:t>
      </w:r>
      <w:r>
        <w:rPr>
          <w:spacing w:val="-1"/>
        </w:rPr>
        <w:t xml:space="preserve"> </w:t>
      </w:r>
      <w:r>
        <w:t>which</w:t>
      </w:r>
      <w:r>
        <w:rPr>
          <w:spacing w:val="-2"/>
        </w:rPr>
        <w:t xml:space="preserve"> </w:t>
      </w:r>
      <w:r>
        <w:t>are</w:t>
      </w:r>
      <w:r>
        <w:rPr>
          <w:spacing w:val="-1"/>
        </w:rPr>
        <w:t xml:space="preserve"> </w:t>
      </w:r>
      <w:r>
        <w:t>equipped</w:t>
      </w:r>
      <w:r>
        <w:rPr>
          <w:spacing w:val="-1"/>
        </w:rPr>
        <w:t xml:space="preserve"> </w:t>
      </w:r>
      <w:r>
        <w:t>to</w:t>
      </w:r>
      <w:r>
        <w:rPr>
          <w:spacing w:val="-1"/>
        </w:rPr>
        <w:t xml:space="preserve"> </w:t>
      </w:r>
      <w:r>
        <w:t>offer</w:t>
      </w:r>
      <w:r>
        <w:rPr>
          <w:spacing w:val="-4"/>
        </w:rPr>
        <w:t xml:space="preserve"> </w:t>
      </w:r>
      <w:r>
        <w:t>constructive</w:t>
      </w:r>
      <w:r>
        <w:rPr>
          <w:spacing w:val="-1"/>
        </w:rPr>
        <w:t xml:space="preserve"> </w:t>
      </w:r>
      <w:r>
        <w:t>counselling services to problem gamblers and members of their families.</w:t>
      </w:r>
    </w:p>
    <w:p w:rsidR="00112F44" w:rsidRDefault="00FB63F3">
      <w:pPr>
        <w:pStyle w:val="ListParagraph"/>
        <w:numPr>
          <w:ilvl w:val="0"/>
          <w:numId w:val="13"/>
        </w:numPr>
        <w:tabs>
          <w:tab w:val="left" w:pos="761"/>
        </w:tabs>
        <w:spacing w:before="119" w:line="216" w:lineRule="auto"/>
        <w:ind w:right="448"/>
      </w:pPr>
      <w:r>
        <w:t>To</w:t>
      </w:r>
      <w:r>
        <w:rPr>
          <w:spacing w:val="80"/>
        </w:rPr>
        <w:t xml:space="preserve"> </w:t>
      </w:r>
      <w:r>
        <w:t>support</w:t>
      </w:r>
      <w:r>
        <w:rPr>
          <w:spacing w:val="80"/>
        </w:rPr>
        <w:t xml:space="preserve"> </w:t>
      </w:r>
      <w:r>
        <w:t>treatment</w:t>
      </w:r>
      <w:r>
        <w:rPr>
          <w:spacing w:val="80"/>
        </w:rPr>
        <w:t xml:space="preserve"> </w:t>
      </w:r>
      <w:r>
        <w:t>and</w:t>
      </w:r>
      <w:r>
        <w:rPr>
          <w:spacing w:val="80"/>
        </w:rPr>
        <w:t xml:space="preserve"> </w:t>
      </w:r>
      <w:r>
        <w:t>rehabilitation</w:t>
      </w:r>
      <w:r>
        <w:rPr>
          <w:spacing w:val="80"/>
        </w:rPr>
        <w:t xml:space="preserve"> </w:t>
      </w:r>
      <w:r>
        <w:t>services</w:t>
      </w:r>
      <w:r>
        <w:rPr>
          <w:spacing w:val="80"/>
        </w:rPr>
        <w:t xml:space="preserve"> </w:t>
      </w:r>
      <w:r>
        <w:t>for</w:t>
      </w:r>
      <w:r>
        <w:rPr>
          <w:spacing w:val="80"/>
        </w:rPr>
        <w:t xml:space="preserve"> </w:t>
      </w:r>
      <w:r>
        <w:t>problem</w:t>
      </w:r>
      <w:r>
        <w:rPr>
          <w:spacing w:val="80"/>
        </w:rPr>
        <w:t xml:space="preserve"> </w:t>
      </w:r>
      <w:r>
        <w:t>gamblers</w:t>
      </w:r>
      <w:r>
        <w:rPr>
          <w:spacing w:val="80"/>
        </w:rPr>
        <w:t xml:space="preserve"> </w:t>
      </w:r>
      <w:r>
        <w:t>and</w:t>
      </w:r>
      <w:r>
        <w:rPr>
          <w:spacing w:val="80"/>
        </w:rPr>
        <w:t xml:space="preserve"> </w:t>
      </w:r>
      <w:r>
        <w:t xml:space="preserve">their </w:t>
      </w:r>
      <w:r>
        <w:rPr>
          <w:spacing w:val="-2"/>
        </w:rPr>
        <w:t>families.</w:t>
      </w:r>
    </w:p>
    <w:p w:rsidR="00112F44" w:rsidRDefault="00FB63F3">
      <w:pPr>
        <w:pStyle w:val="ListParagraph"/>
        <w:numPr>
          <w:ilvl w:val="0"/>
          <w:numId w:val="13"/>
        </w:numPr>
        <w:tabs>
          <w:tab w:val="left" w:pos="761"/>
        </w:tabs>
        <w:spacing w:before="118" w:line="216" w:lineRule="auto"/>
        <w:ind w:right="455"/>
      </w:pPr>
      <w:r>
        <w:t>To</w:t>
      </w:r>
      <w:r>
        <w:rPr>
          <w:spacing w:val="40"/>
        </w:rPr>
        <w:t xml:space="preserve"> </w:t>
      </w:r>
      <w:r>
        <w:t>fund</w:t>
      </w:r>
      <w:r>
        <w:rPr>
          <w:spacing w:val="40"/>
        </w:rPr>
        <w:t xml:space="preserve"> </w:t>
      </w:r>
      <w:r>
        <w:t>other</w:t>
      </w:r>
      <w:r>
        <w:rPr>
          <w:spacing w:val="40"/>
        </w:rPr>
        <w:t xml:space="preserve"> </w:t>
      </w:r>
      <w:r>
        <w:t>community</w:t>
      </w:r>
      <w:r>
        <w:rPr>
          <w:spacing w:val="40"/>
        </w:rPr>
        <w:t xml:space="preserve"> </w:t>
      </w:r>
      <w:r>
        <w:t>projects</w:t>
      </w:r>
      <w:r>
        <w:rPr>
          <w:spacing w:val="40"/>
        </w:rPr>
        <w:t xml:space="preserve"> </w:t>
      </w:r>
      <w:r>
        <w:t>and</w:t>
      </w:r>
      <w:r>
        <w:rPr>
          <w:spacing w:val="37"/>
        </w:rPr>
        <w:t xml:space="preserve"> </w:t>
      </w:r>
      <w:r>
        <w:t>services</w:t>
      </w:r>
      <w:r>
        <w:rPr>
          <w:spacing w:val="40"/>
        </w:rPr>
        <w:t xml:space="preserve"> </w:t>
      </w:r>
      <w:r>
        <w:t>determined</w:t>
      </w:r>
      <w:r>
        <w:rPr>
          <w:spacing w:val="40"/>
        </w:rPr>
        <w:t xml:space="preserve"> </w:t>
      </w:r>
      <w:r>
        <w:t>by</w:t>
      </w:r>
      <w:r>
        <w:rPr>
          <w:spacing w:val="40"/>
        </w:rPr>
        <w:t xml:space="preserve"> </w:t>
      </w:r>
      <w:r>
        <w:t>the</w:t>
      </w:r>
      <w:r>
        <w:rPr>
          <w:spacing w:val="40"/>
        </w:rPr>
        <w:t xml:space="preserve"> </w:t>
      </w:r>
      <w:r>
        <w:t>Trustees</w:t>
      </w:r>
      <w:r>
        <w:rPr>
          <w:spacing w:val="40"/>
        </w:rPr>
        <w:t xml:space="preserve"> </w:t>
      </w:r>
      <w:r>
        <w:t>to</w:t>
      </w:r>
      <w:r>
        <w:rPr>
          <w:spacing w:val="40"/>
        </w:rPr>
        <w:t xml:space="preserve"> </w:t>
      </w:r>
      <w:r>
        <w:t>be</w:t>
      </w:r>
      <w:r>
        <w:rPr>
          <w:spacing w:val="40"/>
        </w:rPr>
        <w:t xml:space="preserve"> </w:t>
      </w:r>
      <w:r>
        <w:t>of benefit to the community in general.</w:t>
      </w:r>
    </w:p>
    <w:p w:rsidR="00112F44" w:rsidRDefault="00112F44">
      <w:pPr>
        <w:pStyle w:val="BodyText"/>
        <w:spacing w:before="5"/>
        <w:ind w:left="0"/>
      </w:pPr>
    </w:p>
    <w:p w:rsidR="00112F44" w:rsidRDefault="00FB63F3">
      <w:pPr>
        <w:pStyle w:val="BodyText"/>
        <w:spacing w:before="1"/>
      </w:pPr>
      <w:r>
        <w:t>The</w:t>
      </w:r>
      <w:r>
        <w:rPr>
          <w:spacing w:val="-2"/>
        </w:rPr>
        <w:t xml:space="preserve"> </w:t>
      </w:r>
      <w:r>
        <w:t>CCBF’s</w:t>
      </w:r>
      <w:r>
        <w:rPr>
          <w:spacing w:val="-4"/>
        </w:rPr>
        <w:t xml:space="preserve"> </w:t>
      </w:r>
      <w:r>
        <w:t>vision as</w:t>
      </w:r>
      <w:r>
        <w:rPr>
          <w:spacing w:val="-5"/>
        </w:rPr>
        <w:t xml:space="preserve"> </w:t>
      </w:r>
      <w:r>
        <w:t>stated</w:t>
      </w:r>
      <w:r>
        <w:rPr>
          <w:spacing w:val="-1"/>
        </w:rPr>
        <w:t xml:space="preserve"> </w:t>
      </w:r>
      <w:r>
        <w:t>in its</w:t>
      </w:r>
      <w:r>
        <w:rPr>
          <w:spacing w:val="-2"/>
        </w:rPr>
        <w:t xml:space="preserve"> </w:t>
      </w:r>
      <w:r>
        <w:t>1997-99</w:t>
      </w:r>
      <w:r>
        <w:rPr>
          <w:spacing w:val="-1"/>
        </w:rPr>
        <w:t xml:space="preserve"> </w:t>
      </w:r>
      <w:r>
        <w:t>Strategic</w:t>
      </w:r>
      <w:r>
        <w:rPr>
          <w:spacing w:val="-4"/>
        </w:rPr>
        <w:t xml:space="preserve"> </w:t>
      </w:r>
      <w:r>
        <w:t xml:space="preserve">Plan </w:t>
      </w:r>
      <w:r>
        <w:rPr>
          <w:spacing w:val="-5"/>
        </w:rPr>
        <w:t>is</w:t>
      </w:r>
    </w:p>
    <w:p w:rsidR="00112F44" w:rsidRDefault="00FB63F3">
      <w:pPr>
        <w:spacing w:before="208" w:line="216" w:lineRule="auto"/>
        <w:ind w:left="968" w:right="1014"/>
        <w:jc w:val="both"/>
        <w:rPr>
          <w:sz w:val="18"/>
        </w:rPr>
      </w:pPr>
      <w:r>
        <w:rPr>
          <w:sz w:val="18"/>
        </w:rPr>
        <w:t>To reduce the negative impact of gambling and to also benefit the people of NSW through the responsible administration of the Fund.</w:t>
      </w:r>
    </w:p>
    <w:p w:rsidR="00112F44" w:rsidRDefault="00112F44">
      <w:pPr>
        <w:pStyle w:val="BodyText"/>
        <w:spacing w:before="23"/>
        <w:ind w:left="0"/>
        <w:rPr>
          <w:sz w:val="18"/>
        </w:rPr>
      </w:pPr>
    </w:p>
    <w:p w:rsidR="00112F44" w:rsidRDefault="00FB63F3">
      <w:pPr>
        <w:pStyle w:val="BodyText"/>
        <w:spacing w:line="216" w:lineRule="auto"/>
        <w:ind w:right="451"/>
        <w:jc w:val="both"/>
      </w:pPr>
      <w:r>
        <w:t>The CCBF strategic plan also establishes a long term target of allocating up to 20% of</w:t>
      </w:r>
      <w:r>
        <w:rPr>
          <w:spacing w:val="40"/>
        </w:rPr>
        <w:t xml:space="preserve"> </w:t>
      </w:r>
      <w:r>
        <w:t>funding to community projects.</w:t>
      </w:r>
      <w:r>
        <w:rPr>
          <w:spacing w:val="40"/>
        </w:rPr>
        <w:t xml:space="preserve"> </w:t>
      </w:r>
      <w:r>
        <w:t>During 1997/98, $9.6m was paid by the government to the CCBF for distribution.</w:t>
      </w:r>
    </w:p>
    <w:p w:rsidR="00112F44" w:rsidRDefault="00FB63F3">
      <w:pPr>
        <w:pStyle w:val="Heading2"/>
        <w:numPr>
          <w:ilvl w:val="1"/>
          <w:numId w:val="45"/>
        </w:numPr>
        <w:tabs>
          <w:tab w:val="left" w:pos="933"/>
        </w:tabs>
        <w:spacing w:before="268"/>
        <w:ind w:left="933" w:hanging="532"/>
      </w:pPr>
      <w:bookmarkStart w:id="64" w:name="_TOC_250012"/>
      <w:r>
        <w:t>Who</w:t>
      </w:r>
      <w:r>
        <w:rPr>
          <w:spacing w:val="-7"/>
        </w:rPr>
        <w:t xml:space="preserve"> </w:t>
      </w:r>
      <w:r>
        <w:t>should</w:t>
      </w:r>
      <w:r>
        <w:rPr>
          <w:spacing w:val="-4"/>
        </w:rPr>
        <w:t xml:space="preserve"> </w:t>
      </w:r>
      <w:r>
        <w:t>coordinate</w:t>
      </w:r>
      <w:r>
        <w:rPr>
          <w:spacing w:val="-4"/>
        </w:rPr>
        <w:t xml:space="preserve"> </w:t>
      </w:r>
      <w:r>
        <w:t>services</w:t>
      </w:r>
      <w:r>
        <w:rPr>
          <w:spacing w:val="-6"/>
        </w:rPr>
        <w:t xml:space="preserve"> </w:t>
      </w:r>
      <w:r>
        <w:t>and</w:t>
      </w:r>
      <w:r>
        <w:rPr>
          <w:spacing w:val="-4"/>
        </w:rPr>
        <w:t xml:space="preserve"> </w:t>
      </w:r>
      <w:bookmarkEnd w:id="64"/>
      <w:r>
        <w:rPr>
          <w:spacing w:val="-2"/>
        </w:rPr>
        <w:t>research?</w:t>
      </w:r>
    </w:p>
    <w:p w:rsidR="00112F44" w:rsidRDefault="00FB63F3">
      <w:pPr>
        <w:pStyle w:val="BodyText"/>
        <w:spacing w:before="238" w:line="213" w:lineRule="auto"/>
        <w:ind w:right="450"/>
        <w:jc w:val="both"/>
      </w:pPr>
      <w:r>
        <w:t>In</w:t>
      </w:r>
      <w:r>
        <w:rPr>
          <w:spacing w:val="-2"/>
        </w:rPr>
        <w:t xml:space="preserve"> </w:t>
      </w:r>
      <w:r>
        <w:t>both</w:t>
      </w:r>
      <w:r>
        <w:rPr>
          <w:spacing w:val="-2"/>
        </w:rPr>
        <w:t xml:space="preserve"> </w:t>
      </w:r>
      <w:r>
        <w:t>Victoria</w:t>
      </w:r>
      <w:r>
        <w:rPr>
          <w:spacing w:val="-4"/>
        </w:rPr>
        <w:t xml:space="preserve"> </w:t>
      </w:r>
      <w:r>
        <w:t>and</w:t>
      </w:r>
      <w:r>
        <w:rPr>
          <w:spacing w:val="-4"/>
        </w:rPr>
        <w:t xml:space="preserve"> </w:t>
      </w:r>
      <w:r>
        <w:t>Queensland,</w:t>
      </w:r>
      <w:r>
        <w:rPr>
          <w:spacing w:val="-6"/>
        </w:rPr>
        <w:t xml:space="preserve"> </w:t>
      </w:r>
      <w:r>
        <w:t>support</w:t>
      </w:r>
      <w:r>
        <w:rPr>
          <w:spacing w:val="-4"/>
        </w:rPr>
        <w:t xml:space="preserve"> </w:t>
      </w:r>
      <w:r>
        <w:t>services</w:t>
      </w:r>
      <w:r>
        <w:rPr>
          <w:spacing w:val="-4"/>
        </w:rPr>
        <w:t xml:space="preserve"> </w:t>
      </w:r>
      <w:r>
        <w:t>and</w:t>
      </w:r>
      <w:r>
        <w:rPr>
          <w:spacing w:val="-4"/>
        </w:rPr>
        <w:t xml:space="preserve"> </w:t>
      </w:r>
      <w:r>
        <w:t>research</w:t>
      </w:r>
      <w:r>
        <w:rPr>
          <w:spacing w:val="-2"/>
        </w:rPr>
        <w:t xml:space="preserve"> </w:t>
      </w:r>
      <w:r>
        <w:t>are</w:t>
      </w:r>
      <w:r>
        <w:rPr>
          <w:spacing w:val="-6"/>
        </w:rPr>
        <w:t xml:space="preserve"> </w:t>
      </w:r>
      <w:r>
        <w:t>coordinated</w:t>
      </w:r>
      <w:r>
        <w:rPr>
          <w:spacing w:val="-1"/>
        </w:rPr>
        <w:t xml:space="preserve"> </w:t>
      </w:r>
      <w:r>
        <w:t>by</w:t>
      </w:r>
      <w:r>
        <w:rPr>
          <w:spacing w:val="-1"/>
        </w:rPr>
        <w:t xml:space="preserve"> </w:t>
      </w:r>
      <w:r>
        <w:t>specialist government agencies.</w:t>
      </w:r>
      <w:r>
        <w:rPr>
          <w:spacing w:val="40"/>
        </w:rPr>
        <w:t xml:space="preserve"> </w:t>
      </w:r>
      <w:r>
        <w:t>For example, in Victoria the Department of Human Services has a problem gambling services strategy which aims to:</w:t>
      </w:r>
    </w:p>
    <w:p w:rsidR="00112F44" w:rsidRDefault="00FB63F3">
      <w:pPr>
        <w:pStyle w:val="ListParagraph"/>
        <w:numPr>
          <w:ilvl w:val="0"/>
          <w:numId w:val="12"/>
        </w:numPr>
        <w:tabs>
          <w:tab w:val="left" w:pos="759"/>
        </w:tabs>
        <w:spacing w:before="89" w:line="211" w:lineRule="auto"/>
        <w:ind w:right="447" w:hanging="358"/>
        <w:jc w:val="both"/>
      </w:pPr>
      <w:r>
        <w:t>Provide a highly visible, accountable, professional and accessible counselling and</w:t>
      </w:r>
      <w:r>
        <w:rPr>
          <w:spacing w:val="40"/>
        </w:rPr>
        <w:t xml:space="preserve"> </w:t>
      </w:r>
      <w:r>
        <w:t>referral service.</w:t>
      </w:r>
    </w:p>
    <w:p w:rsidR="00112F44" w:rsidRDefault="00FB63F3">
      <w:pPr>
        <w:pStyle w:val="ListParagraph"/>
        <w:numPr>
          <w:ilvl w:val="0"/>
          <w:numId w:val="12"/>
        </w:numPr>
        <w:tabs>
          <w:tab w:val="left" w:pos="759"/>
        </w:tabs>
        <w:spacing w:before="145" w:line="213" w:lineRule="auto"/>
        <w:ind w:right="446" w:hanging="358"/>
        <w:jc w:val="both"/>
      </w:pPr>
      <w:r>
        <w:t>Provide an effective community education program for the broader community, including</w:t>
      </w:r>
      <w:r>
        <w:rPr>
          <w:spacing w:val="-1"/>
        </w:rPr>
        <w:t xml:space="preserve"> </w:t>
      </w:r>
      <w:r>
        <w:t>health practitioners, the</w:t>
      </w:r>
      <w:r>
        <w:rPr>
          <w:spacing w:val="-1"/>
        </w:rPr>
        <w:t xml:space="preserve"> </w:t>
      </w:r>
      <w:r>
        <w:t>legal profession, the banking and insurance industries and the gaming venues.</w:t>
      </w:r>
    </w:p>
    <w:p w:rsidR="00112F44" w:rsidRDefault="00FB63F3">
      <w:pPr>
        <w:pStyle w:val="ListParagraph"/>
        <w:numPr>
          <w:ilvl w:val="0"/>
          <w:numId w:val="12"/>
        </w:numPr>
        <w:tabs>
          <w:tab w:val="left" w:pos="759"/>
        </w:tabs>
        <w:spacing w:before="141" w:line="213" w:lineRule="auto"/>
        <w:ind w:right="445" w:hanging="358"/>
        <w:jc w:val="both"/>
      </w:pPr>
      <w:r>
        <w:t>Conduct research into the effects of gambling on individuals and families to assist the planning of future service provision.</w:t>
      </w:r>
    </w:p>
    <w:p w:rsidR="00112F44" w:rsidRDefault="00112F44">
      <w:pPr>
        <w:pStyle w:val="BodyText"/>
        <w:spacing w:before="29"/>
        <w:ind w:left="0"/>
      </w:pPr>
    </w:p>
    <w:p w:rsidR="00112F44" w:rsidRDefault="00FB63F3">
      <w:pPr>
        <w:pStyle w:val="BodyText"/>
        <w:spacing w:line="216" w:lineRule="auto"/>
        <w:ind w:right="452"/>
        <w:jc w:val="both"/>
      </w:pPr>
      <w:r>
        <w:t>While</w:t>
      </w:r>
      <w:r>
        <w:rPr>
          <w:spacing w:val="-4"/>
        </w:rPr>
        <w:t xml:space="preserve"> </w:t>
      </w:r>
      <w:r>
        <w:t>submissions</w:t>
      </w:r>
      <w:r>
        <w:rPr>
          <w:spacing w:val="-4"/>
        </w:rPr>
        <w:t xml:space="preserve"> </w:t>
      </w:r>
      <w:r>
        <w:t>strongly</w:t>
      </w:r>
      <w:r>
        <w:rPr>
          <w:spacing w:val="-4"/>
        </w:rPr>
        <w:t xml:space="preserve"> </w:t>
      </w:r>
      <w:r>
        <w:t>argued</w:t>
      </w:r>
      <w:r>
        <w:rPr>
          <w:spacing w:val="-4"/>
        </w:rPr>
        <w:t xml:space="preserve"> </w:t>
      </w:r>
      <w:r>
        <w:t>for</w:t>
      </w:r>
      <w:r>
        <w:rPr>
          <w:spacing w:val="-4"/>
        </w:rPr>
        <w:t xml:space="preserve"> </w:t>
      </w:r>
      <w:r>
        <w:t>co-ordination,</w:t>
      </w:r>
      <w:r>
        <w:rPr>
          <w:spacing w:val="-4"/>
        </w:rPr>
        <w:t xml:space="preserve"> </w:t>
      </w:r>
      <w:r>
        <w:t>submissions</w:t>
      </w:r>
      <w:r>
        <w:rPr>
          <w:spacing w:val="-1"/>
        </w:rPr>
        <w:t xml:space="preserve"> </w:t>
      </w:r>
      <w:r>
        <w:t>differed</w:t>
      </w:r>
      <w:r>
        <w:rPr>
          <w:spacing w:val="-1"/>
        </w:rPr>
        <w:t xml:space="preserve"> </w:t>
      </w:r>
      <w:r>
        <w:t>as</w:t>
      </w:r>
      <w:r>
        <w:rPr>
          <w:spacing w:val="-1"/>
        </w:rPr>
        <w:t xml:space="preserve"> </w:t>
      </w:r>
      <w:r>
        <w:t>to</w:t>
      </w:r>
      <w:r>
        <w:rPr>
          <w:spacing w:val="-4"/>
        </w:rPr>
        <w:t xml:space="preserve"> </w:t>
      </w:r>
      <w:r>
        <w:t>who</w:t>
      </w:r>
      <w:r>
        <w:rPr>
          <w:spacing w:val="-1"/>
        </w:rPr>
        <w:t xml:space="preserve"> </w:t>
      </w:r>
      <w:r>
        <w:t>should be responsible</w:t>
      </w:r>
      <w:r>
        <w:rPr>
          <w:spacing w:val="-1"/>
        </w:rPr>
        <w:t xml:space="preserve"> </w:t>
      </w:r>
      <w:r>
        <w:t>for co-ordination of both services and research.</w:t>
      </w:r>
      <w:r>
        <w:rPr>
          <w:spacing w:val="40"/>
        </w:rPr>
        <w:t xml:space="preserve"> </w:t>
      </w:r>
      <w:r>
        <w:t>For example, Professor Mark Dickerson concluded:</w:t>
      </w:r>
    </w:p>
    <w:p w:rsidR="00112F44" w:rsidRDefault="00FB63F3">
      <w:pPr>
        <w:spacing w:before="266" w:line="213" w:lineRule="auto"/>
        <w:ind w:left="968" w:right="1013"/>
        <w:jc w:val="both"/>
        <w:rPr>
          <w:sz w:val="9"/>
        </w:rPr>
      </w:pPr>
      <w:r>
        <w:rPr>
          <w:sz w:val="18"/>
        </w:rPr>
        <w:t>….that</w:t>
      </w:r>
      <w:r>
        <w:rPr>
          <w:spacing w:val="-3"/>
          <w:sz w:val="18"/>
        </w:rPr>
        <w:t xml:space="preserve"> </w:t>
      </w:r>
      <w:r>
        <w:rPr>
          <w:sz w:val="18"/>
        </w:rPr>
        <w:t>either the Department</w:t>
      </w:r>
      <w:r>
        <w:rPr>
          <w:spacing w:val="-1"/>
          <w:sz w:val="18"/>
        </w:rPr>
        <w:t xml:space="preserve"> </w:t>
      </w:r>
      <w:r>
        <w:rPr>
          <w:sz w:val="18"/>
        </w:rPr>
        <w:t>of Community Services or the Department</w:t>
      </w:r>
      <w:r>
        <w:rPr>
          <w:spacing w:val="-1"/>
          <w:sz w:val="18"/>
        </w:rPr>
        <w:t xml:space="preserve"> </w:t>
      </w:r>
      <w:r>
        <w:rPr>
          <w:sz w:val="18"/>
        </w:rPr>
        <w:t>of Health should hold the mandate to develop a strategic plan for (and subsequently to manage) services for problem gamblers and their families.</w:t>
      </w:r>
      <w:r>
        <w:rPr>
          <w:spacing w:val="-12"/>
          <w:sz w:val="18"/>
        </w:rPr>
        <w:t xml:space="preserve"> </w:t>
      </w:r>
      <w:r>
        <w:rPr>
          <w:position w:val="9"/>
          <w:sz w:val="9"/>
        </w:rPr>
        <w:t>146</w:t>
      </w:r>
    </w:p>
    <w:p w:rsidR="00112F44" w:rsidRDefault="00112F44">
      <w:pPr>
        <w:pStyle w:val="BodyText"/>
        <w:spacing w:before="26"/>
        <w:ind w:left="0"/>
        <w:rPr>
          <w:sz w:val="18"/>
        </w:rPr>
      </w:pPr>
    </w:p>
    <w:p w:rsidR="00112F44" w:rsidRDefault="00FB63F3">
      <w:pPr>
        <w:pStyle w:val="BodyText"/>
        <w:spacing w:line="216" w:lineRule="auto"/>
        <w:ind w:right="450"/>
        <w:jc w:val="both"/>
      </w:pPr>
      <w:r>
        <w:t>Others such as Wesley, NCOSS and the Anglican Church suggested that a Gaming Commission should be the responsible body.</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87"/>
        <w:ind w:left="0"/>
        <w:rPr>
          <w:sz w:val="20"/>
        </w:rPr>
      </w:pPr>
      <w:r>
        <w:rPr>
          <w:noProof/>
          <w:lang w:val="en-AU" w:eastAsia="en-AU"/>
        </w:rPr>
        <mc:AlternateContent>
          <mc:Choice Requires="wps">
            <w:drawing>
              <wp:anchor distT="0" distB="0" distL="0" distR="0" simplePos="0" relativeHeight="487620096" behindDoc="1" locked="0" layoutInCell="1" allowOverlap="1">
                <wp:simplePos x="0" y="0"/>
                <wp:positionH relativeFrom="page">
                  <wp:posOffset>915416</wp:posOffset>
                </wp:positionH>
                <wp:positionV relativeFrom="paragraph">
                  <wp:posOffset>245736</wp:posOffset>
                </wp:positionV>
                <wp:extent cx="1858010" cy="1270"/>
                <wp:effectExtent l="0" t="0" r="0" b="0"/>
                <wp:wrapTopAndBottom/>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27A1C" id="Graphic 520" o:spid="_x0000_s1026" style="position:absolute;margin-left:72.1pt;margin-top:19.35pt;width:146.3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146</w:t>
      </w:r>
      <w:r>
        <w:rPr>
          <w:position w:val="9"/>
          <w:sz w:val="9"/>
        </w:rPr>
        <w:tab/>
      </w:r>
      <w:r>
        <w:rPr>
          <w:sz w:val="18"/>
        </w:rPr>
        <w:t>Professor</w:t>
      </w:r>
      <w:r>
        <w:rPr>
          <w:spacing w:val="-2"/>
          <w:sz w:val="18"/>
        </w:rPr>
        <w:t xml:space="preserve"> </w:t>
      </w:r>
      <w:r>
        <w:rPr>
          <w:sz w:val="18"/>
        </w:rPr>
        <w:t>M</w:t>
      </w:r>
      <w:r>
        <w:rPr>
          <w:spacing w:val="-4"/>
          <w:sz w:val="18"/>
        </w:rPr>
        <w:t xml:space="preserve"> </w:t>
      </w:r>
      <w:r>
        <w:rPr>
          <w:sz w:val="18"/>
        </w:rPr>
        <w:t>Dickerson,</w:t>
      </w:r>
      <w:r>
        <w:rPr>
          <w:spacing w:val="-1"/>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4.</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0"/>
        <w:jc w:val="both"/>
      </w:pPr>
      <w:r>
        <w:lastRenderedPageBreak/>
        <w:t>NSW Health, does not see itself as the lead coordinator but rather sees itself in partnership with other significant service providers, assisting with expert advice on the development of</w:t>
      </w:r>
      <w:r>
        <w:rPr>
          <w:spacing w:val="40"/>
        </w:rPr>
        <w:t xml:space="preserve"> </w:t>
      </w:r>
      <w:r>
        <w:t xml:space="preserve">a policy framework in relation to problem gambling advice, assessment and treatment services and in the decision making process for the allocation of any funds to services or </w:t>
      </w:r>
      <w:r>
        <w:rPr>
          <w:spacing w:val="-2"/>
        </w:rPr>
        <w:t>research.</w:t>
      </w:r>
    </w:p>
    <w:p w:rsidR="00112F44" w:rsidRDefault="00FB63F3">
      <w:pPr>
        <w:pStyle w:val="BodyText"/>
        <w:spacing w:before="260" w:line="216" w:lineRule="auto"/>
        <w:ind w:right="449"/>
        <w:jc w:val="both"/>
      </w:pPr>
      <w:r>
        <w:t>However, NSW Health may be the most appropriate agency to undertake this co-ordination role.</w:t>
      </w:r>
      <w:r>
        <w:rPr>
          <w:spacing w:val="40"/>
        </w:rPr>
        <w:t xml:space="preserve"> </w:t>
      </w:r>
      <w:r>
        <w:t>NSW Health currently has a co-ordination role in relation to alcohol and drugs.</w:t>
      </w:r>
      <w:r>
        <w:rPr>
          <w:spacing w:val="40"/>
        </w:rPr>
        <w:t xml:space="preserve"> </w:t>
      </w:r>
      <w:r>
        <w:t>There may be significant synergies between this work and gambling related services and research.</w:t>
      </w:r>
    </w:p>
    <w:p w:rsidR="00112F44" w:rsidRDefault="00FB63F3">
      <w:pPr>
        <w:pStyle w:val="BodyText"/>
        <w:spacing w:before="241"/>
        <w:jc w:val="both"/>
      </w:pPr>
      <w:r>
        <w:t>In</w:t>
      </w:r>
      <w:r>
        <w:rPr>
          <w:spacing w:val="-5"/>
        </w:rPr>
        <w:t xml:space="preserve"> </w:t>
      </w:r>
      <w:r>
        <w:t>its</w:t>
      </w:r>
      <w:r>
        <w:rPr>
          <w:spacing w:val="-8"/>
        </w:rPr>
        <w:t xml:space="preserve"> </w:t>
      </w:r>
      <w:r>
        <w:t>submission,</w:t>
      </w:r>
      <w:r>
        <w:rPr>
          <w:spacing w:val="-7"/>
        </w:rPr>
        <w:t xml:space="preserve"> </w:t>
      </w:r>
      <w:r>
        <w:t>the</w:t>
      </w:r>
      <w:r>
        <w:rPr>
          <w:spacing w:val="-6"/>
        </w:rPr>
        <w:t xml:space="preserve"> </w:t>
      </w:r>
      <w:r>
        <w:t>Department</w:t>
      </w:r>
      <w:r>
        <w:rPr>
          <w:spacing w:val="-6"/>
        </w:rPr>
        <w:t xml:space="preserve"> </w:t>
      </w:r>
      <w:r>
        <w:t>of</w:t>
      </w:r>
      <w:r>
        <w:rPr>
          <w:spacing w:val="-4"/>
        </w:rPr>
        <w:t xml:space="preserve"> </w:t>
      </w:r>
      <w:r>
        <w:t>Community</w:t>
      </w:r>
      <w:r>
        <w:rPr>
          <w:spacing w:val="-7"/>
        </w:rPr>
        <w:t xml:space="preserve"> </w:t>
      </w:r>
      <w:r>
        <w:t>Services</w:t>
      </w:r>
      <w:r>
        <w:rPr>
          <w:spacing w:val="-6"/>
        </w:rPr>
        <w:t xml:space="preserve"> </w:t>
      </w:r>
      <w:r>
        <w:t>(DOCS)</w:t>
      </w:r>
      <w:r>
        <w:rPr>
          <w:spacing w:val="-4"/>
        </w:rPr>
        <w:t xml:space="preserve"> </w:t>
      </w:r>
      <w:r>
        <w:rPr>
          <w:spacing w:val="-2"/>
        </w:rPr>
        <w:t>suggests:</w:t>
      </w:r>
    </w:p>
    <w:p w:rsidR="00112F44" w:rsidRDefault="00FB63F3">
      <w:pPr>
        <w:spacing w:before="259" w:line="216" w:lineRule="auto"/>
        <w:ind w:left="968" w:right="1011"/>
        <w:jc w:val="both"/>
        <w:rPr>
          <w:sz w:val="18"/>
        </w:rPr>
      </w:pPr>
      <w:r>
        <w:rPr>
          <w:sz w:val="18"/>
        </w:rPr>
        <w:t>DOCS has an existing infrastructure which manages the Government’s funding relationship with approximately 1,700 community organisations, embracing around 3,000 separate projects.</w:t>
      </w:r>
      <w:r>
        <w:rPr>
          <w:spacing w:val="40"/>
          <w:sz w:val="18"/>
        </w:rPr>
        <w:t xml:space="preserve"> </w:t>
      </w:r>
      <w:r>
        <w:rPr>
          <w:sz w:val="18"/>
        </w:rPr>
        <w:t>This relationship involves collaborative planning and community consultation at local level, as well as performance</w:t>
      </w:r>
      <w:r>
        <w:rPr>
          <w:spacing w:val="-1"/>
          <w:sz w:val="18"/>
        </w:rPr>
        <w:t xml:space="preserve"> </w:t>
      </w:r>
      <w:r>
        <w:rPr>
          <w:sz w:val="18"/>
        </w:rPr>
        <w:t>and</w:t>
      </w:r>
      <w:r>
        <w:rPr>
          <w:spacing w:val="-1"/>
          <w:sz w:val="18"/>
        </w:rPr>
        <w:t xml:space="preserve"> </w:t>
      </w:r>
      <w:r>
        <w:rPr>
          <w:sz w:val="18"/>
        </w:rPr>
        <w:t>financial accountability.</w:t>
      </w:r>
      <w:r>
        <w:rPr>
          <w:spacing w:val="40"/>
          <w:sz w:val="18"/>
        </w:rPr>
        <w:t xml:space="preserve"> </w:t>
      </w:r>
      <w:r>
        <w:rPr>
          <w:sz w:val="18"/>
        </w:rPr>
        <w:t>We believe that these processes work effectively in both metropolitan and rural locations.</w:t>
      </w:r>
      <w:r>
        <w:rPr>
          <w:spacing w:val="40"/>
          <w:sz w:val="18"/>
        </w:rPr>
        <w:t xml:space="preserve"> </w:t>
      </w:r>
      <w:r>
        <w:rPr>
          <w:sz w:val="18"/>
        </w:rPr>
        <w:t>We have the planning, administrative and accountability mechanisms in place</w:t>
      </w:r>
      <w:r>
        <w:rPr>
          <w:spacing w:val="40"/>
          <w:sz w:val="18"/>
        </w:rPr>
        <w:t xml:space="preserve"> </w:t>
      </w:r>
      <w:r>
        <w:rPr>
          <w:sz w:val="18"/>
        </w:rPr>
        <w:t>which could easily be expanded.</w:t>
      </w:r>
    </w:p>
    <w:p w:rsidR="00112F44" w:rsidRDefault="00112F44">
      <w:pPr>
        <w:pStyle w:val="BodyText"/>
        <w:spacing w:before="18"/>
        <w:ind w:left="0"/>
        <w:rPr>
          <w:sz w:val="18"/>
        </w:rPr>
      </w:pPr>
    </w:p>
    <w:p w:rsidR="00112F44" w:rsidRDefault="00FB63F3">
      <w:pPr>
        <w:spacing w:line="216" w:lineRule="auto"/>
        <w:ind w:left="968" w:right="1011"/>
        <w:jc w:val="both"/>
        <w:rPr>
          <w:sz w:val="18"/>
        </w:rPr>
      </w:pPr>
      <w:r>
        <w:rPr>
          <w:sz w:val="18"/>
        </w:rPr>
        <w:t>If the community fund is not closely integrated into the planning system which DOCS manages at local level, decisions about which services to fund will, inevitably, undermine DOCS’ attempts to ensure comprehensive local assessment of community services needs.</w:t>
      </w:r>
      <w:r>
        <w:rPr>
          <w:spacing w:val="40"/>
          <w:sz w:val="18"/>
        </w:rPr>
        <w:t xml:space="preserve"> </w:t>
      </w:r>
      <w:r>
        <w:rPr>
          <w:sz w:val="18"/>
        </w:rPr>
        <w:t>If, on the other hand, the funds are agreed, we can provide geographic equity and better meet the priorities identified in the Government’s social justice policy.</w:t>
      </w:r>
    </w:p>
    <w:p w:rsidR="00112F44" w:rsidRDefault="00FB63F3">
      <w:pPr>
        <w:pStyle w:val="BodyText"/>
        <w:spacing w:before="240"/>
        <w:jc w:val="both"/>
        <w:rPr>
          <w:sz w:val="11"/>
        </w:rPr>
      </w:pPr>
      <w:r>
        <w:t>The</w:t>
      </w:r>
      <w:r>
        <w:rPr>
          <w:spacing w:val="-8"/>
        </w:rPr>
        <w:t xml:space="preserve"> </w:t>
      </w:r>
      <w:r>
        <w:t>Smith</w:t>
      </w:r>
      <w:r>
        <w:rPr>
          <w:spacing w:val="-3"/>
        </w:rPr>
        <w:t xml:space="preserve"> </w:t>
      </w:r>
      <w:r>
        <w:t>Family</w:t>
      </w:r>
      <w:r>
        <w:rPr>
          <w:spacing w:val="-5"/>
        </w:rPr>
        <w:t xml:space="preserve"> </w:t>
      </w:r>
      <w:r>
        <w:t>supports</w:t>
      </w:r>
      <w:r>
        <w:rPr>
          <w:spacing w:val="-5"/>
        </w:rPr>
        <w:t xml:space="preserve"> </w:t>
      </w:r>
      <w:r>
        <w:t>a</w:t>
      </w:r>
      <w:r>
        <w:rPr>
          <w:spacing w:val="-5"/>
        </w:rPr>
        <w:t xml:space="preserve"> </w:t>
      </w:r>
      <w:r>
        <w:t>co-ordination</w:t>
      </w:r>
      <w:r>
        <w:rPr>
          <w:spacing w:val="-3"/>
        </w:rPr>
        <w:t xml:space="preserve"> </w:t>
      </w:r>
      <w:r>
        <w:t>role</w:t>
      </w:r>
      <w:r>
        <w:rPr>
          <w:spacing w:val="-5"/>
        </w:rPr>
        <w:t xml:space="preserve"> </w:t>
      </w:r>
      <w:r>
        <w:t>for</w:t>
      </w:r>
      <w:r>
        <w:rPr>
          <w:spacing w:val="-5"/>
        </w:rPr>
        <w:t xml:space="preserve"> </w:t>
      </w:r>
      <w:r>
        <w:rPr>
          <w:spacing w:val="-2"/>
        </w:rPr>
        <w:t>DOCS:</w:t>
      </w:r>
      <w:r>
        <w:rPr>
          <w:spacing w:val="-2"/>
          <w:position w:val="11"/>
          <w:sz w:val="11"/>
        </w:rPr>
        <w:t>147</w:t>
      </w:r>
    </w:p>
    <w:p w:rsidR="00112F44" w:rsidRDefault="00FB63F3">
      <w:pPr>
        <w:spacing w:before="261" w:line="213" w:lineRule="auto"/>
        <w:ind w:left="968" w:right="1014"/>
        <w:jc w:val="both"/>
        <w:rPr>
          <w:sz w:val="18"/>
        </w:rPr>
      </w:pPr>
      <w:r>
        <w:rPr>
          <w:sz w:val="18"/>
        </w:rPr>
        <w:t>It seems appropriate that these [support] services be primarily established and provided through an existing instrumentality with relevant expertise in the delivery of community welfare such as the Department of Community Services.</w:t>
      </w:r>
    </w:p>
    <w:p w:rsidR="00112F44" w:rsidRDefault="00112F44">
      <w:pPr>
        <w:pStyle w:val="BodyText"/>
        <w:spacing w:before="26"/>
        <w:ind w:left="0"/>
        <w:rPr>
          <w:sz w:val="18"/>
        </w:rPr>
      </w:pPr>
    </w:p>
    <w:p w:rsidR="00112F44" w:rsidRDefault="00FB63F3">
      <w:pPr>
        <w:pStyle w:val="BodyText"/>
        <w:spacing w:line="216" w:lineRule="auto"/>
        <w:ind w:right="448"/>
        <w:jc w:val="both"/>
      </w:pPr>
      <w:r>
        <w:t>There</w:t>
      </w:r>
      <w:r>
        <w:rPr>
          <w:spacing w:val="-3"/>
        </w:rPr>
        <w:t xml:space="preserve"> </w:t>
      </w:r>
      <w:r>
        <w:t>seems</w:t>
      </w:r>
      <w:r>
        <w:rPr>
          <w:spacing w:val="-3"/>
        </w:rPr>
        <w:t xml:space="preserve"> </w:t>
      </w:r>
      <w:r>
        <w:t>to</w:t>
      </w:r>
      <w:r>
        <w:rPr>
          <w:spacing w:val="-5"/>
        </w:rPr>
        <w:t xml:space="preserve"> </w:t>
      </w:r>
      <w:r>
        <w:t>be</w:t>
      </w:r>
      <w:r>
        <w:rPr>
          <w:spacing w:val="-3"/>
        </w:rPr>
        <w:t xml:space="preserve"> </w:t>
      </w:r>
      <w:r>
        <w:t>merit</w:t>
      </w:r>
      <w:r>
        <w:rPr>
          <w:spacing w:val="-3"/>
        </w:rPr>
        <w:t xml:space="preserve"> </w:t>
      </w:r>
      <w:r>
        <w:t>in</w:t>
      </w:r>
      <w:r>
        <w:rPr>
          <w:spacing w:val="-5"/>
        </w:rPr>
        <w:t xml:space="preserve"> </w:t>
      </w:r>
      <w:r>
        <w:t>combining</w:t>
      </w:r>
      <w:r>
        <w:rPr>
          <w:spacing w:val="-3"/>
        </w:rPr>
        <w:t xml:space="preserve"> </w:t>
      </w:r>
      <w:r>
        <w:t>the responsibility</w:t>
      </w:r>
      <w:r>
        <w:rPr>
          <w:spacing w:val="-3"/>
        </w:rPr>
        <w:t xml:space="preserve"> </w:t>
      </w:r>
      <w:r>
        <w:t xml:space="preserve">for co-ordination of support services and research and administration of funding arrangements within the one organisation. While it is true that these functions can be carried out by separate organisations, IPART believes that there should be clear operational efficiencies if both functions are carried out </w:t>
      </w:r>
      <w:r>
        <w:rPr>
          <w:spacing w:val="-2"/>
        </w:rPr>
        <w:t>together.</w:t>
      </w:r>
    </w:p>
    <w:p w:rsidR="00112F44" w:rsidRDefault="00FB63F3">
      <w:pPr>
        <w:pStyle w:val="BodyText"/>
        <w:spacing w:before="261" w:line="216" w:lineRule="auto"/>
        <w:ind w:right="446"/>
        <w:jc w:val="both"/>
      </w:pPr>
      <w:r>
        <w:t>Concern has been expressed that both NSW Health and DOCS are likely to have conflicting priorities with other very worthwhile (core) programs that they are currently administering. If either of these organisation were to take prime responsibility for gambling issues then it has been put to IPART that the provision of problem gambling support services and</w:t>
      </w:r>
      <w:r>
        <w:rPr>
          <w:spacing w:val="40"/>
        </w:rPr>
        <w:t xml:space="preserve"> </w:t>
      </w:r>
      <w:r>
        <w:t>research may not receive adequate funding or management focus.</w:t>
      </w:r>
    </w:p>
    <w:p w:rsidR="00112F44" w:rsidRDefault="00FB63F3">
      <w:pPr>
        <w:pStyle w:val="BodyText"/>
        <w:spacing w:before="262" w:line="216" w:lineRule="auto"/>
        <w:ind w:right="446"/>
        <w:jc w:val="both"/>
      </w:pPr>
      <w:r>
        <w:t>IPART proposes that a Gaming and Liquor Agency (GLA) be established to fulfil both the regulatory and policy functions (including harm minimisation policies) for the gaming industry.</w:t>
      </w:r>
      <w:r>
        <w:rPr>
          <w:spacing w:val="40"/>
        </w:rPr>
        <w:t xml:space="preserve"> </w:t>
      </w:r>
      <w:r>
        <w:t>IPART recommends that the GLA be the lead coordinator of support services for gaming related problems and research and provide the CCBF with appropriate administration.</w:t>
      </w:r>
      <w:r>
        <w:rPr>
          <w:spacing w:val="40"/>
        </w:rPr>
        <w:t xml:space="preserve"> </w:t>
      </w:r>
      <w:r>
        <w:t>However, the GLA should ensure it closely consults with both NSW Health and DOCS in:</w:t>
      </w:r>
    </w:p>
    <w:p w:rsidR="00112F44" w:rsidRDefault="00FB63F3">
      <w:pPr>
        <w:pStyle w:val="ListParagraph"/>
        <w:numPr>
          <w:ilvl w:val="0"/>
          <w:numId w:val="12"/>
        </w:numPr>
        <w:tabs>
          <w:tab w:val="left" w:pos="759"/>
          <w:tab w:val="left" w:pos="761"/>
        </w:tabs>
        <w:spacing w:before="80" w:line="211" w:lineRule="auto"/>
        <w:ind w:right="454" w:hanging="358"/>
      </w:pPr>
      <w:r>
        <w:rPr>
          <w:rFonts w:ascii="Times New Roman" w:hAnsi="Times New Roman"/>
        </w:rPr>
        <w:tab/>
      </w:r>
      <w:r>
        <w:t>Developing a policy framework in relation to problem gambling advice, assessment and treatment services covering all NSW, not just metropolitan areas.</w:t>
      </w:r>
    </w:p>
    <w:p w:rsidR="00112F44" w:rsidRDefault="00FB63F3">
      <w:pPr>
        <w:pStyle w:val="ListParagraph"/>
        <w:numPr>
          <w:ilvl w:val="0"/>
          <w:numId w:val="12"/>
        </w:numPr>
        <w:tabs>
          <w:tab w:val="left" w:pos="761"/>
        </w:tabs>
        <w:spacing w:before="120"/>
        <w:ind w:left="761" w:hanging="360"/>
      </w:pPr>
      <w:r>
        <w:t>Developing</w:t>
      </w:r>
      <w:r>
        <w:rPr>
          <w:spacing w:val="-10"/>
        </w:rPr>
        <w:t xml:space="preserve"> </w:t>
      </w:r>
      <w:r>
        <w:t>a</w:t>
      </w:r>
      <w:r>
        <w:rPr>
          <w:spacing w:val="-7"/>
        </w:rPr>
        <w:t xml:space="preserve"> </w:t>
      </w:r>
      <w:r>
        <w:t>strategic</w:t>
      </w:r>
      <w:r>
        <w:rPr>
          <w:spacing w:val="-7"/>
        </w:rPr>
        <w:t xml:space="preserve"> </w:t>
      </w:r>
      <w:r>
        <w:t>plan</w:t>
      </w:r>
      <w:r>
        <w:rPr>
          <w:spacing w:val="-8"/>
        </w:rPr>
        <w:t xml:space="preserve"> </w:t>
      </w:r>
      <w:r>
        <w:t>for</w:t>
      </w:r>
      <w:r>
        <w:rPr>
          <w:spacing w:val="-7"/>
        </w:rPr>
        <w:t xml:space="preserve"> </w:t>
      </w:r>
      <w:r>
        <w:t>relevant</w:t>
      </w:r>
      <w:r>
        <w:rPr>
          <w:spacing w:val="-7"/>
        </w:rPr>
        <w:t xml:space="preserve"> </w:t>
      </w:r>
      <w:r>
        <w:t>gaming</w:t>
      </w:r>
      <w:r>
        <w:rPr>
          <w:spacing w:val="-9"/>
        </w:rPr>
        <w:t xml:space="preserve"> </w:t>
      </w:r>
      <w:r>
        <w:t>industry</w:t>
      </w:r>
      <w:r>
        <w:rPr>
          <w:spacing w:val="-7"/>
        </w:rPr>
        <w:t xml:space="preserve"> </w:t>
      </w:r>
      <w:r>
        <w:rPr>
          <w:spacing w:val="-2"/>
        </w:rPr>
        <w:t>research.</w:t>
      </w:r>
    </w:p>
    <w:p w:rsidR="00112F44" w:rsidRDefault="00FB63F3">
      <w:pPr>
        <w:pStyle w:val="BodyText"/>
        <w:spacing w:before="8"/>
        <w:ind w:left="0"/>
        <w:rPr>
          <w:sz w:val="17"/>
        </w:rPr>
      </w:pPr>
      <w:r>
        <w:rPr>
          <w:noProof/>
          <w:lang w:val="en-AU" w:eastAsia="en-AU"/>
        </w:rPr>
        <mc:AlternateContent>
          <mc:Choice Requires="wps">
            <w:drawing>
              <wp:anchor distT="0" distB="0" distL="0" distR="0" simplePos="0" relativeHeight="487620608" behindDoc="1" locked="0" layoutInCell="1" allowOverlap="1">
                <wp:simplePos x="0" y="0"/>
                <wp:positionH relativeFrom="page">
                  <wp:posOffset>915416</wp:posOffset>
                </wp:positionH>
                <wp:positionV relativeFrom="paragraph">
                  <wp:posOffset>169766</wp:posOffset>
                </wp:positionV>
                <wp:extent cx="1858010" cy="1270"/>
                <wp:effectExtent l="0" t="0" r="0" b="0"/>
                <wp:wrapTopAndBottom/>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BB8EE" id="Graphic 521" o:spid="_x0000_s1026" style="position:absolute;margin-left:72.1pt;margin-top:13.35pt;width:146.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147</w:t>
      </w:r>
      <w:r>
        <w:rPr>
          <w:position w:val="9"/>
          <w:sz w:val="9"/>
        </w:rPr>
        <w:tab/>
      </w:r>
      <w:r>
        <w:rPr>
          <w:sz w:val="18"/>
        </w:rPr>
        <w:t>The</w:t>
      </w:r>
      <w:r>
        <w:rPr>
          <w:spacing w:val="-2"/>
          <w:sz w:val="18"/>
        </w:rPr>
        <w:t xml:space="preserve"> </w:t>
      </w:r>
      <w:r>
        <w:rPr>
          <w:sz w:val="18"/>
        </w:rPr>
        <w:t>Smith</w:t>
      </w:r>
      <w:r>
        <w:rPr>
          <w:spacing w:val="-2"/>
          <w:sz w:val="18"/>
        </w:rPr>
        <w:t xml:space="preserve"> </w:t>
      </w:r>
      <w:r>
        <w:rPr>
          <w:sz w:val="18"/>
        </w:rPr>
        <w:t>Family,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12.</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ListParagraph"/>
        <w:numPr>
          <w:ilvl w:val="0"/>
          <w:numId w:val="12"/>
        </w:numPr>
        <w:tabs>
          <w:tab w:val="left" w:pos="759"/>
        </w:tabs>
        <w:spacing w:before="135" w:line="213" w:lineRule="auto"/>
        <w:ind w:right="453" w:hanging="358"/>
        <w:jc w:val="both"/>
      </w:pPr>
      <w:r>
        <w:lastRenderedPageBreak/>
        <w:t>Ensuring, as far as possible, that duplication is avoided and efficiencies in service delivery are maximised.</w:t>
      </w:r>
    </w:p>
    <w:p w:rsidR="00112F44" w:rsidRDefault="00112F44">
      <w:pPr>
        <w:pStyle w:val="BodyText"/>
        <w:spacing w:before="29"/>
        <w:ind w:left="0"/>
      </w:pPr>
    </w:p>
    <w:p w:rsidR="00112F44" w:rsidRDefault="00FB63F3">
      <w:pPr>
        <w:pStyle w:val="Heading3"/>
        <w:numPr>
          <w:ilvl w:val="2"/>
          <w:numId w:val="45"/>
        </w:numPr>
        <w:tabs>
          <w:tab w:val="left" w:pos="1035"/>
        </w:tabs>
        <w:spacing w:before="1"/>
        <w:ind w:left="1035" w:hanging="634"/>
        <w:jc w:val="both"/>
      </w:pPr>
      <w:bookmarkStart w:id="65" w:name="_TOC_250011"/>
      <w:r>
        <w:t>The</w:t>
      </w:r>
      <w:r>
        <w:rPr>
          <w:spacing w:val="-5"/>
        </w:rPr>
        <w:t xml:space="preserve"> </w:t>
      </w:r>
      <w:r>
        <w:t>operation</w:t>
      </w:r>
      <w:r>
        <w:rPr>
          <w:spacing w:val="-5"/>
        </w:rPr>
        <w:t xml:space="preserve"> </w:t>
      </w:r>
      <w:r>
        <w:t>of</w:t>
      </w:r>
      <w:r>
        <w:rPr>
          <w:spacing w:val="-5"/>
        </w:rPr>
        <w:t xml:space="preserve"> </w:t>
      </w:r>
      <w:r>
        <w:t>the</w:t>
      </w:r>
      <w:r>
        <w:rPr>
          <w:spacing w:val="-5"/>
        </w:rPr>
        <w:t xml:space="preserve"> </w:t>
      </w:r>
      <w:r>
        <w:t>community</w:t>
      </w:r>
      <w:r>
        <w:rPr>
          <w:spacing w:val="-8"/>
        </w:rPr>
        <w:t xml:space="preserve"> </w:t>
      </w:r>
      <w:r>
        <w:t>benefit</w:t>
      </w:r>
      <w:r>
        <w:rPr>
          <w:spacing w:val="-5"/>
        </w:rPr>
        <w:t xml:space="preserve"> </w:t>
      </w:r>
      <w:bookmarkEnd w:id="65"/>
      <w:r>
        <w:rPr>
          <w:spacing w:val="-4"/>
        </w:rPr>
        <w:t>fund</w:t>
      </w:r>
    </w:p>
    <w:p w:rsidR="00112F44" w:rsidRDefault="00FB63F3">
      <w:pPr>
        <w:pStyle w:val="BodyText"/>
        <w:spacing w:before="239" w:line="216" w:lineRule="auto"/>
        <w:ind w:right="447"/>
        <w:jc w:val="both"/>
      </w:pPr>
      <w:r>
        <w:t>In the 4 years that the casino community benefit fund (CCBF) has operated, some stakeholders have been dissatisfied with the results.</w:t>
      </w:r>
      <w:r>
        <w:rPr>
          <w:spacing w:val="40"/>
        </w:rPr>
        <w:t xml:space="preserve"> </w:t>
      </w:r>
      <w:r>
        <w:t>For example, claims have been made that</w:t>
      </w:r>
      <w:r>
        <w:rPr>
          <w:spacing w:val="-3"/>
        </w:rPr>
        <w:t xml:space="preserve"> </w:t>
      </w:r>
      <w:r>
        <w:t>there</w:t>
      </w:r>
      <w:r>
        <w:rPr>
          <w:spacing w:val="-5"/>
        </w:rPr>
        <w:t xml:space="preserve"> </w:t>
      </w:r>
      <w:r>
        <w:t>has</w:t>
      </w:r>
      <w:r>
        <w:rPr>
          <w:spacing w:val="-3"/>
        </w:rPr>
        <w:t xml:space="preserve"> </w:t>
      </w:r>
      <w:r>
        <w:t>been</w:t>
      </w:r>
      <w:r>
        <w:rPr>
          <w:spacing w:val="-1"/>
        </w:rPr>
        <w:t xml:space="preserve"> </w:t>
      </w:r>
      <w:r>
        <w:t>insufficient</w:t>
      </w:r>
      <w:r>
        <w:rPr>
          <w:spacing w:val="-2"/>
        </w:rPr>
        <w:t xml:space="preserve"> </w:t>
      </w:r>
      <w:r>
        <w:t>spending</w:t>
      </w:r>
      <w:r>
        <w:rPr>
          <w:spacing w:val="-3"/>
        </w:rPr>
        <w:t xml:space="preserve"> </w:t>
      </w:r>
      <w:r>
        <w:t>on support services</w:t>
      </w:r>
      <w:r>
        <w:rPr>
          <w:spacing w:val="-3"/>
        </w:rPr>
        <w:t xml:space="preserve"> </w:t>
      </w:r>
      <w:r>
        <w:t>for problem gamblers and their families, too much spending on general community programs, insufficient relevant research funded, lack of strategic planning and poor administration.</w:t>
      </w:r>
    </w:p>
    <w:p w:rsidR="00112F44" w:rsidRDefault="00FB63F3">
      <w:pPr>
        <w:pStyle w:val="BodyText"/>
        <w:spacing w:before="263" w:line="216" w:lineRule="auto"/>
        <w:ind w:right="444"/>
        <w:jc w:val="both"/>
      </w:pPr>
      <w:r>
        <w:t>Many stakeholders have submitted to IPART that the problems of the CCBF can be addressed by additional funding.</w:t>
      </w:r>
      <w:r>
        <w:rPr>
          <w:spacing w:val="40"/>
        </w:rPr>
        <w:t xml:space="preserve"> </w:t>
      </w:r>
      <w:r>
        <w:t>Most welfare agencies favour some hypothecation whereas NSW Treasury and several venue operators believe hypothecation results in a less efficient use of resources.</w:t>
      </w:r>
      <w:r>
        <w:rPr>
          <w:spacing w:val="40"/>
        </w:rPr>
        <w:t xml:space="preserve"> </w:t>
      </w:r>
      <w:r>
        <w:t>Many submissions to this inquiry recommended adoption of the WA Lotteries Commission method of hypothecating all gaming revenue.</w:t>
      </w:r>
      <w:r>
        <w:rPr>
          <w:spacing w:val="40"/>
        </w:rPr>
        <w:t xml:space="preserve"> </w:t>
      </w:r>
      <w:r>
        <w:t>This methodology is summarised in box 7 below.</w:t>
      </w:r>
    </w:p>
    <w:p w:rsidR="00112F44" w:rsidRDefault="00FB63F3">
      <w:pPr>
        <w:pStyle w:val="BodyText"/>
        <w:spacing w:before="260" w:line="216" w:lineRule="auto"/>
        <w:ind w:right="451"/>
        <w:jc w:val="both"/>
      </w:pPr>
      <w:r>
        <w:t>The level of appropriate funding</w:t>
      </w:r>
      <w:r>
        <w:rPr>
          <w:spacing w:val="-1"/>
        </w:rPr>
        <w:t xml:space="preserve"> </w:t>
      </w:r>
      <w:r>
        <w:t>for a community fund and any potential recommendations to improve the operation of the scheme, in part depend upon whether money from such a fund should be solely used for:</w:t>
      </w:r>
    </w:p>
    <w:p w:rsidR="00112F44" w:rsidRDefault="00FB63F3">
      <w:pPr>
        <w:pStyle w:val="ListParagraph"/>
        <w:numPr>
          <w:ilvl w:val="3"/>
          <w:numId w:val="45"/>
        </w:numPr>
        <w:tabs>
          <w:tab w:val="left" w:pos="759"/>
        </w:tabs>
        <w:spacing w:before="79" w:line="213" w:lineRule="auto"/>
        <w:ind w:right="450" w:hanging="358"/>
        <w:jc w:val="both"/>
        <w:rPr>
          <w:rFonts w:ascii="Symbol" w:hAnsi="Symbol"/>
        </w:rPr>
      </w:pPr>
      <w:r>
        <w:t>issues specific to the gaming industry such as services for problem gamblers and their families, prevention and education campaigns and research into gambling; and</w:t>
      </w:r>
    </w:p>
    <w:p w:rsidR="00112F44" w:rsidRDefault="00FB63F3">
      <w:pPr>
        <w:pStyle w:val="ListParagraph"/>
        <w:numPr>
          <w:ilvl w:val="3"/>
          <w:numId w:val="45"/>
        </w:numPr>
        <w:tabs>
          <w:tab w:val="left" w:pos="760"/>
        </w:tabs>
        <w:spacing w:before="116"/>
        <w:ind w:left="760" w:hanging="359"/>
        <w:jc w:val="both"/>
        <w:rPr>
          <w:rFonts w:ascii="Symbol" w:hAnsi="Symbol"/>
        </w:rPr>
      </w:pPr>
      <w:r>
        <w:t>provide</w:t>
      </w:r>
      <w:r>
        <w:rPr>
          <w:spacing w:val="-8"/>
        </w:rPr>
        <w:t xml:space="preserve"> </w:t>
      </w:r>
      <w:r>
        <w:t>a</w:t>
      </w:r>
      <w:r>
        <w:rPr>
          <w:spacing w:val="-5"/>
        </w:rPr>
        <w:t xml:space="preserve"> </w:t>
      </w:r>
      <w:r>
        <w:t>benefit</w:t>
      </w:r>
      <w:r>
        <w:rPr>
          <w:spacing w:val="-5"/>
        </w:rPr>
        <w:t xml:space="preserve"> </w:t>
      </w:r>
      <w:r>
        <w:t>to</w:t>
      </w:r>
      <w:r>
        <w:rPr>
          <w:spacing w:val="-5"/>
        </w:rPr>
        <w:t xml:space="preserve"> </w:t>
      </w:r>
      <w:r>
        <w:t>the</w:t>
      </w:r>
      <w:r>
        <w:rPr>
          <w:spacing w:val="-5"/>
        </w:rPr>
        <w:t xml:space="preserve"> </w:t>
      </w:r>
      <w:r>
        <w:t>wider</w:t>
      </w:r>
      <w:r>
        <w:rPr>
          <w:spacing w:val="-5"/>
        </w:rPr>
        <w:t xml:space="preserve"> </w:t>
      </w:r>
      <w:r>
        <w:t>community</w:t>
      </w:r>
      <w:r>
        <w:rPr>
          <w:spacing w:val="-5"/>
        </w:rPr>
        <w:t xml:space="preserve"> </w:t>
      </w:r>
      <w:r>
        <w:t>(as</w:t>
      </w:r>
      <w:r>
        <w:rPr>
          <w:spacing w:val="-5"/>
        </w:rPr>
        <w:t xml:space="preserve"> </w:t>
      </w:r>
      <w:r>
        <w:t>recommended</w:t>
      </w:r>
      <w:r>
        <w:rPr>
          <w:spacing w:val="-5"/>
        </w:rPr>
        <w:t xml:space="preserve"> </w:t>
      </w:r>
      <w:r>
        <w:t>by</w:t>
      </w:r>
      <w:r>
        <w:rPr>
          <w:spacing w:val="-5"/>
        </w:rPr>
        <w:t xml:space="preserve"> </w:t>
      </w:r>
      <w:r>
        <w:t>Sir</w:t>
      </w:r>
      <w:r>
        <w:rPr>
          <w:spacing w:val="-5"/>
        </w:rPr>
        <w:t xml:space="preserve"> </w:t>
      </w:r>
      <w:r>
        <w:t>Laurence</w:t>
      </w:r>
      <w:r>
        <w:rPr>
          <w:spacing w:val="-5"/>
        </w:rPr>
        <w:t xml:space="preserve"> </w:t>
      </w:r>
      <w:r>
        <w:rPr>
          <w:spacing w:val="-2"/>
        </w:rPr>
        <w:t>Street).</w:t>
      </w:r>
      <w:r>
        <w:rPr>
          <w:spacing w:val="-2"/>
          <w:position w:val="11"/>
          <w:sz w:val="11"/>
        </w:rPr>
        <w:t>148</w:t>
      </w:r>
    </w:p>
    <w:p w:rsidR="00112F44" w:rsidRDefault="00FB63F3">
      <w:pPr>
        <w:pStyle w:val="BodyText"/>
        <w:spacing w:before="28"/>
        <w:ind w:left="0"/>
        <w:rPr>
          <w:sz w:val="20"/>
        </w:rPr>
      </w:pPr>
      <w:r>
        <w:rPr>
          <w:noProof/>
          <w:lang w:val="en-AU" w:eastAsia="en-AU"/>
        </w:rPr>
        <mc:AlternateContent>
          <mc:Choice Requires="wps">
            <w:drawing>
              <wp:anchor distT="0" distB="0" distL="0" distR="0" simplePos="0" relativeHeight="487621120" behindDoc="1" locked="0" layoutInCell="1" allowOverlap="1">
                <wp:simplePos x="0" y="0"/>
                <wp:positionH relativeFrom="page">
                  <wp:posOffset>833119</wp:posOffset>
                </wp:positionH>
                <wp:positionV relativeFrom="paragraph">
                  <wp:posOffset>218433</wp:posOffset>
                </wp:positionV>
                <wp:extent cx="5925820" cy="2522220"/>
                <wp:effectExtent l="0" t="0" r="0" b="0"/>
                <wp:wrapTopAndBottom/>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522220"/>
                        </a:xfrm>
                        <a:prstGeom prst="rect">
                          <a:avLst/>
                        </a:prstGeom>
                        <a:solidFill>
                          <a:srgbClr val="E4E4E4"/>
                        </a:solidFill>
                        <a:ln w="27431" cmpd="dbl">
                          <a:solidFill>
                            <a:srgbClr val="000000"/>
                          </a:solidFill>
                          <a:prstDash val="solid"/>
                        </a:ln>
                      </wps:spPr>
                      <wps:txbx>
                        <w:txbxContent>
                          <w:p w:rsidR="00112F44" w:rsidRDefault="00FB63F3">
                            <w:pPr>
                              <w:spacing w:line="275" w:lineRule="exact"/>
                              <w:jc w:val="center"/>
                              <w:rPr>
                                <w:b/>
                                <w:color w:val="000000"/>
                              </w:rPr>
                            </w:pPr>
                            <w:r>
                              <w:rPr>
                                <w:rFonts w:ascii="Arial"/>
                                <w:b/>
                                <w:color w:val="000000"/>
                              </w:rPr>
                              <w:t>Box</w:t>
                            </w:r>
                            <w:r>
                              <w:rPr>
                                <w:rFonts w:ascii="Arial"/>
                                <w:b/>
                                <w:color w:val="000000"/>
                                <w:spacing w:val="-4"/>
                              </w:rPr>
                              <w:t xml:space="preserve"> </w:t>
                            </w:r>
                            <w:r>
                              <w:rPr>
                                <w:rFonts w:ascii="Arial"/>
                                <w:b/>
                                <w:color w:val="000000"/>
                              </w:rPr>
                              <w:t>7</w:t>
                            </w:r>
                            <w:r>
                              <w:rPr>
                                <w:rFonts w:ascii="Arial"/>
                                <w:b/>
                                <w:color w:val="000000"/>
                                <w:spacing w:val="25"/>
                              </w:rPr>
                              <w:t xml:space="preserve">  </w:t>
                            </w:r>
                            <w:r>
                              <w:rPr>
                                <w:b/>
                                <w:color w:val="000000"/>
                              </w:rPr>
                              <w:t>The</w:t>
                            </w:r>
                            <w:r>
                              <w:rPr>
                                <w:b/>
                                <w:color w:val="000000"/>
                                <w:spacing w:val="-3"/>
                              </w:rPr>
                              <w:t xml:space="preserve"> </w:t>
                            </w:r>
                            <w:r>
                              <w:rPr>
                                <w:b/>
                                <w:color w:val="000000"/>
                              </w:rPr>
                              <w:t>WA</w:t>
                            </w:r>
                            <w:r>
                              <w:rPr>
                                <w:b/>
                                <w:color w:val="000000"/>
                                <w:spacing w:val="-2"/>
                              </w:rPr>
                              <w:t xml:space="preserve"> </w:t>
                            </w:r>
                            <w:r>
                              <w:rPr>
                                <w:b/>
                                <w:color w:val="000000"/>
                              </w:rPr>
                              <w:t>Lotteries</w:t>
                            </w:r>
                            <w:r>
                              <w:rPr>
                                <w:b/>
                                <w:color w:val="000000"/>
                                <w:spacing w:val="-5"/>
                              </w:rPr>
                              <w:t xml:space="preserve"> </w:t>
                            </w:r>
                            <w:r>
                              <w:rPr>
                                <w:b/>
                                <w:color w:val="000000"/>
                              </w:rPr>
                              <w:t>Commission</w:t>
                            </w:r>
                            <w:r>
                              <w:rPr>
                                <w:b/>
                                <w:color w:val="000000"/>
                                <w:spacing w:val="-6"/>
                              </w:rPr>
                              <w:t xml:space="preserve"> </w:t>
                            </w:r>
                            <w:r>
                              <w:rPr>
                                <w:b/>
                                <w:color w:val="000000"/>
                              </w:rPr>
                              <w:t>model</w:t>
                            </w:r>
                            <w:r>
                              <w:rPr>
                                <w:b/>
                                <w:color w:val="000000"/>
                                <w:spacing w:val="-2"/>
                              </w:rPr>
                              <w:t xml:space="preserve"> </w:t>
                            </w:r>
                            <w:r>
                              <w:rPr>
                                <w:b/>
                                <w:color w:val="000000"/>
                              </w:rPr>
                              <w:t>of</w:t>
                            </w:r>
                            <w:r>
                              <w:rPr>
                                <w:b/>
                                <w:color w:val="000000"/>
                                <w:spacing w:val="-3"/>
                              </w:rPr>
                              <w:t xml:space="preserve"> </w:t>
                            </w:r>
                            <w:r>
                              <w:rPr>
                                <w:b/>
                                <w:color w:val="000000"/>
                                <w:spacing w:val="-2"/>
                              </w:rPr>
                              <w:t>hypothecation</w:t>
                            </w:r>
                          </w:p>
                          <w:p w:rsidR="00112F44" w:rsidRDefault="00FB63F3">
                            <w:pPr>
                              <w:spacing w:before="239" w:line="216" w:lineRule="auto"/>
                              <w:ind w:left="108" w:right="105"/>
                              <w:jc w:val="both"/>
                              <w:rPr>
                                <w:color w:val="000000"/>
                                <w:sz w:val="20"/>
                              </w:rPr>
                            </w:pPr>
                            <w:r>
                              <w:rPr>
                                <w:color w:val="000000"/>
                                <w:sz w:val="20"/>
                              </w:rPr>
                              <w:t>The WA Lotteries Commission (WALC) has the highest degree of funding hypothecation of gaming regulators in Australia.</w:t>
                            </w:r>
                            <w:r>
                              <w:rPr>
                                <w:color w:val="000000"/>
                                <w:spacing w:val="40"/>
                                <w:sz w:val="20"/>
                              </w:rPr>
                              <w:t xml:space="preserve"> </w:t>
                            </w:r>
                            <w:r>
                              <w:rPr>
                                <w:color w:val="000000"/>
                                <w:sz w:val="20"/>
                              </w:rPr>
                              <w:t>From sales of $400m it paid prizes of $225m (56%) commissions $30m, expenses $25m; leaving $120m to distribute.</w:t>
                            </w:r>
                            <w:r>
                              <w:rPr>
                                <w:color w:val="000000"/>
                                <w:spacing w:val="40"/>
                                <w:sz w:val="20"/>
                              </w:rPr>
                              <w:t xml:space="preserve"> </w:t>
                            </w:r>
                            <w:r>
                              <w:rPr>
                                <w:color w:val="000000"/>
                                <w:sz w:val="20"/>
                              </w:rPr>
                              <w:t>Legislation requires WALC to pay 20% of sales without ties or conditions to Government Departments:</w:t>
                            </w:r>
                          </w:p>
                          <w:p w:rsidR="00112F44" w:rsidRDefault="00FB63F3">
                            <w:pPr>
                              <w:numPr>
                                <w:ilvl w:val="0"/>
                                <w:numId w:val="11"/>
                              </w:numPr>
                              <w:tabs>
                                <w:tab w:val="left" w:pos="285"/>
                              </w:tabs>
                              <w:spacing w:line="232" w:lineRule="exact"/>
                              <w:ind w:hanging="177"/>
                              <w:rPr>
                                <w:color w:val="000000"/>
                                <w:sz w:val="20"/>
                              </w:rPr>
                            </w:pPr>
                            <w:r>
                              <w:rPr>
                                <w:color w:val="000000"/>
                                <w:sz w:val="20"/>
                              </w:rPr>
                              <w:t>16%</w:t>
                            </w:r>
                            <w:r>
                              <w:rPr>
                                <w:color w:val="000000"/>
                                <w:spacing w:val="-4"/>
                                <w:sz w:val="20"/>
                              </w:rPr>
                              <w:t xml:space="preserve"> </w:t>
                            </w:r>
                            <w:r>
                              <w:rPr>
                                <w:color w:val="000000"/>
                                <w:sz w:val="20"/>
                              </w:rPr>
                              <w:t>of</w:t>
                            </w:r>
                            <w:r>
                              <w:rPr>
                                <w:color w:val="000000"/>
                                <w:spacing w:val="-3"/>
                                <w:sz w:val="20"/>
                              </w:rPr>
                              <w:t xml:space="preserve"> </w:t>
                            </w:r>
                            <w:r>
                              <w:rPr>
                                <w:color w:val="000000"/>
                                <w:sz w:val="20"/>
                              </w:rPr>
                              <w:t>sales</w:t>
                            </w:r>
                            <w:r>
                              <w:rPr>
                                <w:color w:val="000000"/>
                                <w:spacing w:val="-5"/>
                                <w:sz w:val="20"/>
                              </w:rPr>
                              <w:t xml:space="preserve"> </w:t>
                            </w:r>
                            <w:r>
                              <w:rPr>
                                <w:color w:val="000000"/>
                                <w:sz w:val="20"/>
                              </w:rPr>
                              <w:t>to</w:t>
                            </w:r>
                            <w:r>
                              <w:rPr>
                                <w:color w:val="000000"/>
                                <w:spacing w:val="-5"/>
                                <w:sz w:val="20"/>
                              </w:rPr>
                              <w:t xml:space="preserve"> </w:t>
                            </w:r>
                            <w:r>
                              <w:rPr>
                                <w:color w:val="000000"/>
                                <w:sz w:val="20"/>
                              </w:rPr>
                              <w:t>the</w:t>
                            </w:r>
                            <w:r>
                              <w:rPr>
                                <w:color w:val="000000"/>
                                <w:spacing w:val="-4"/>
                                <w:sz w:val="20"/>
                              </w:rPr>
                              <w:t xml:space="preserve"> </w:t>
                            </w:r>
                            <w:r>
                              <w:rPr>
                                <w:color w:val="000000"/>
                                <w:sz w:val="20"/>
                              </w:rPr>
                              <w:t>WA</w:t>
                            </w:r>
                            <w:r>
                              <w:rPr>
                                <w:color w:val="000000"/>
                                <w:spacing w:val="-3"/>
                                <w:sz w:val="20"/>
                              </w:rPr>
                              <w:t xml:space="preserve"> </w:t>
                            </w:r>
                            <w:r>
                              <w:rPr>
                                <w:color w:val="000000"/>
                                <w:sz w:val="20"/>
                              </w:rPr>
                              <w:t>Dept</w:t>
                            </w:r>
                            <w:r>
                              <w:rPr>
                                <w:color w:val="000000"/>
                                <w:spacing w:val="-3"/>
                                <w:sz w:val="20"/>
                              </w:rPr>
                              <w:t xml:space="preserve"> </w:t>
                            </w:r>
                            <w:r>
                              <w:rPr>
                                <w:color w:val="000000"/>
                                <w:sz w:val="20"/>
                              </w:rPr>
                              <w:t>of</w:t>
                            </w:r>
                            <w:r>
                              <w:rPr>
                                <w:color w:val="000000"/>
                                <w:spacing w:val="-3"/>
                                <w:sz w:val="20"/>
                              </w:rPr>
                              <w:t xml:space="preserve"> </w:t>
                            </w:r>
                            <w:r>
                              <w:rPr>
                                <w:color w:val="000000"/>
                                <w:sz w:val="20"/>
                              </w:rPr>
                              <w:t>Health</w:t>
                            </w:r>
                            <w:r>
                              <w:rPr>
                                <w:color w:val="000000"/>
                                <w:spacing w:val="-5"/>
                                <w:sz w:val="20"/>
                              </w:rPr>
                              <w:t xml:space="preserve"> </w:t>
                            </w:r>
                            <w:r>
                              <w:rPr>
                                <w:color w:val="000000"/>
                                <w:spacing w:val="-2"/>
                                <w:sz w:val="20"/>
                              </w:rPr>
                              <w:t>($64m)</w:t>
                            </w:r>
                          </w:p>
                          <w:p w:rsidR="00112F44" w:rsidRDefault="00FB63F3">
                            <w:pPr>
                              <w:numPr>
                                <w:ilvl w:val="0"/>
                                <w:numId w:val="11"/>
                              </w:numPr>
                              <w:tabs>
                                <w:tab w:val="left" w:pos="285"/>
                              </w:tabs>
                              <w:spacing w:line="241"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4"/>
                                <w:sz w:val="20"/>
                              </w:rPr>
                              <w:t xml:space="preserve"> </w:t>
                            </w:r>
                            <w:r>
                              <w:rPr>
                                <w:color w:val="000000"/>
                                <w:sz w:val="20"/>
                              </w:rPr>
                              <w:t>Dept</w:t>
                            </w:r>
                            <w:r>
                              <w:rPr>
                                <w:color w:val="000000"/>
                                <w:spacing w:val="-4"/>
                                <w:sz w:val="20"/>
                              </w:rPr>
                              <w:t xml:space="preserve"> </w:t>
                            </w:r>
                            <w:r>
                              <w:rPr>
                                <w:color w:val="000000"/>
                                <w:sz w:val="20"/>
                              </w:rPr>
                              <w:t>of</w:t>
                            </w:r>
                            <w:r>
                              <w:rPr>
                                <w:color w:val="000000"/>
                                <w:spacing w:val="-2"/>
                                <w:sz w:val="20"/>
                              </w:rPr>
                              <w:t xml:space="preserve"> </w:t>
                            </w:r>
                            <w:r>
                              <w:rPr>
                                <w:color w:val="000000"/>
                                <w:sz w:val="20"/>
                              </w:rPr>
                              <w:t>the</w:t>
                            </w:r>
                            <w:r>
                              <w:rPr>
                                <w:color w:val="000000"/>
                                <w:spacing w:val="-3"/>
                                <w:sz w:val="20"/>
                              </w:rPr>
                              <w:t xml:space="preserve"> </w:t>
                            </w:r>
                            <w:r>
                              <w:rPr>
                                <w:color w:val="000000"/>
                                <w:sz w:val="20"/>
                              </w:rPr>
                              <w:t>Arts</w:t>
                            </w:r>
                            <w:r>
                              <w:rPr>
                                <w:color w:val="000000"/>
                                <w:spacing w:val="-4"/>
                                <w:sz w:val="20"/>
                              </w:rPr>
                              <w:t xml:space="preserve"> ($8m)</w:t>
                            </w:r>
                          </w:p>
                          <w:p w:rsidR="00112F44" w:rsidRDefault="00FB63F3">
                            <w:pPr>
                              <w:numPr>
                                <w:ilvl w:val="0"/>
                                <w:numId w:val="11"/>
                              </w:numPr>
                              <w:tabs>
                                <w:tab w:val="left" w:pos="285"/>
                              </w:tabs>
                              <w:spacing w:line="256"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5"/>
                                <w:sz w:val="20"/>
                              </w:rPr>
                              <w:t xml:space="preserve"> </w:t>
                            </w:r>
                            <w:r>
                              <w:rPr>
                                <w:color w:val="000000"/>
                                <w:sz w:val="20"/>
                              </w:rPr>
                              <w:t>Dept</w:t>
                            </w:r>
                            <w:r>
                              <w:rPr>
                                <w:color w:val="000000"/>
                                <w:spacing w:val="-4"/>
                                <w:sz w:val="20"/>
                              </w:rPr>
                              <w:t xml:space="preserve"> </w:t>
                            </w:r>
                            <w:r>
                              <w:rPr>
                                <w:color w:val="000000"/>
                                <w:sz w:val="20"/>
                              </w:rPr>
                              <w:t>of</w:t>
                            </w:r>
                            <w:r>
                              <w:rPr>
                                <w:color w:val="000000"/>
                                <w:spacing w:val="-3"/>
                                <w:sz w:val="20"/>
                              </w:rPr>
                              <w:t xml:space="preserve"> </w:t>
                            </w:r>
                            <w:r>
                              <w:rPr>
                                <w:color w:val="000000"/>
                                <w:sz w:val="20"/>
                              </w:rPr>
                              <w:t>sport</w:t>
                            </w:r>
                            <w:r>
                              <w:rPr>
                                <w:color w:val="000000"/>
                                <w:spacing w:val="-4"/>
                                <w:sz w:val="20"/>
                              </w:rPr>
                              <w:t xml:space="preserve"> </w:t>
                            </w:r>
                            <w:r>
                              <w:rPr>
                                <w:color w:val="000000"/>
                                <w:sz w:val="20"/>
                              </w:rPr>
                              <w:t>&amp;</w:t>
                            </w:r>
                            <w:r>
                              <w:rPr>
                                <w:color w:val="000000"/>
                                <w:spacing w:val="-4"/>
                                <w:sz w:val="20"/>
                              </w:rPr>
                              <w:t xml:space="preserve"> </w:t>
                            </w:r>
                            <w:r>
                              <w:rPr>
                                <w:color w:val="000000"/>
                                <w:sz w:val="20"/>
                              </w:rPr>
                              <w:t>recreation</w:t>
                            </w:r>
                            <w:r>
                              <w:rPr>
                                <w:color w:val="000000"/>
                                <w:spacing w:val="-5"/>
                                <w:sz w:val="20"/>
                              </w:rPr>
                              <w:t xml:space="preserve"> </w:t>
                            </w:r>
                            <w:r>
                              <w:rPr>
                                <w:color w:val="000000"/>
                                <w:spacing w:val="-2"/>
                                <w:sz w:val="20"/>
                              </w:rPr>
                              <w:t>($8m)</w:t>
                            </w:r>
                          </w:p>
                          <w:p w:rsidR="00112F44" w:rsidRDefault="00FB63F3">
                            <w:pPr>
                              <w:spacing w:before="235" w:line="216" w:lineRule="auto"/>
                              <w:ind w:left="108" w:right="103"/>
                              <w:jc w:val="both"/>
                              <w:rPr>
                                <w:color w:val="000000"/>
                                <w:sz w:val="20"/>
                              </w:rPr>
                            </w:pPr>
                            <w:r>
                              <w:rPr>
                                <w:color w:val="000000"/>
                                <w:sz w:val="20"/>
                              </w:rPr>
                              <w:t>The remaining funds ($40m+) are distributed in a grants process directly by the WALC.</w:t>
                            </w:r>
                            <w:r>
                              <w:rPr>
                                <w:color w:val="000000"/>
                                <w:spacing w:val="40"/>
                                <w:sz w:val="20"/>
                              </w:rPr>
                              <w:t xml:space="preserve"> </w:t>
                            </w:r>
                            <w:r>
                              <w:rPr>
                                <w:color w:val="000000"/>
                                <w:sz w:val="20"/>
                              </w:rPr>
                              <w:t>Over 1,500 groups received funding totalling $45.1m in 96/97.</w:t>
                            </w:r>
                            <w:r>
                              <w:rPr>
                                <w:color w:val="000000"/>
                                <w:spacing w:val="40"/>
                                <w:sz w:val="20"/>
                              </w:rPr>
                              <w:t xml:space="preserve"> </w:t>
                            </w:r>
                            <w:r>
                              <w:rPr>
                                <w:color w:val="000000"/>
                                <w:sz w:val="20"/>
                              </w:rPr>
                              <w:t>Grants are made following an annual application process.</w:t>
                            </w:r>
                            <w:r>
                              <w:rPr>
                                <w:color w:val="000000"/>
                                <w:spacing w:val="40"/>
                                <w:sz w:val="20"/>
                              </w:rPr>
                              <w:t xml:space="preserve"> </w:t>
                            </w:r>
                            <w:r>
                              <w:rPr>
                                <w:color w:val="000000"/>
                                <w:sz w:val="20"/>
                              </w:rPr>
                              <w:t>Grants are assessed for merit using several main categories including cultural, museums, emergency services, medical research, conservation, recreation for people with disabilities and</w:t>
                            </w:r>
                            <w:r>
                              <w:rPr>
                                <w:color w:val="000000"/>
                                <w:spacing w:val="40"/>
                                <w:sz w:val="20"/>
                              </w:rPr>
                              <w:t xml:space="preserve"> </w:t>
                            </w:r>
                            <w:r>
                              <w:rPr>
                                <w:color w:val="000000"/>
                                <w:sz w:val="20"/>
                              </w:rPr>
                              <w:t>heritage projects.</w:t>
                            </w:r>
                          </w:p>
                        </w:txbxContent>
                      </wps:txbx>
                      <wps:bodyPr wrap="square" lIns="0" tIns="0" rIns="0" bIns="0" rtlCol="0">
                        <a:noAutofit/>
                      </wps:bodyPr>
                    </wps:wsp>
                  </a:graphicData>
                </a:graphic>
              </wp:anchor>
            </w:drawing>
          </mc:Choice>
          <mc:Fallback>
            <w:pict>
              <v:shape id="Textbox 522" o:spid="_x0000_s1090" type="#_x0000_t202" style="position:absolute;margin-left:65.6pt;margin-top:17.2pt;width:466.6pt;height:198.6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" fillcolor="#e4e4e4" strokeweight=".76197mm">
                <v:stroke linestyle="thinThin"/>
                <v:path arrowok="t"/>
                <v:textbox inset="0,0,0,0">
                  <w:txbxContent>
                    <w:p w:rsidR="00112F44" w:rsidRDefault="00FB63F3">
                      <w:pPr>
                        <w:spacing w:line="275" w:lineRule="exact"/>
                        <w:jc w:val="center"/>
                        <w:rPr>
                          <w:b/>
                          <w:color w:val="000000"/>
                        </w:rPr>
                      </w:pPr>
                      <w:r>
                        <w:rPr>
                          <w:rFonts w:ascii="Arial"/>
                          <w:b/>
                          <w:color w:val="000000"/>
                        </w:rPr>
                        <w:t>Box</w:t>
                      </w:r>
                      <w:r>
                        <w:rPr>
                          <w:rFonts w:ascii="Arial"/>
                          <w:b/>
                          <w:color w:val="000000"/>
                          <w:spacing w:val="-4"/>
                        </w:rPr>
                        <w:t xml:space="preserve"> </w:t>
                      </w:r>
                      <w:r>
                        <w:rPr>
                          <w:rFonts w:ascii="Arial"/>
                          <w:b/>
                          <w:color w:val="000000"/>
                        </w:rPr>
                        <w:t>7</w:t>
                      </w:r>
                      <w:r>
                        <w:rPr>
                          <w:rFonts w:ascii="Arial"/>
                          <w:b/>
                          <w:color w:val="000000"/>
                          <w:spacing w:val="25"/>
                        </w:rPr>
                        <w:t xml:space="preserve">  </w:t>
                      </w:r>
                      <w:r>
                        <w:rPr>
                          <w:b/>
                          <w:color w:val="000000"/>
                        </w:rPr>
                        <w:t>The</w:t>
                      </w:r>
                      <w:r>
                        <w:rPr>
                          <w:b/>
                          <w:color w:val="000000"/>
                          <w:spacing w:val="-3"/>
                        </w:rPr>
                        <w:t xml:space="preserve"> </w:t>
                      </w:r>
                      <w:r>
                        <w:rPr>
                          <w:b/>
                          <w:color w:val="000000"/>
                        </w:rPr>
                        <w:t>WA</w:t>
                      </w:r>
                      <w:r>
                        <w:rPr>
                          <w:b/>
                          <w:color w:val="000000"/>
                          <w:spacing w:val="-2"/>
                        </w:rPr>
                        <w:t xml:space="preserve"> </w:t>
                      </w:r>
                      <w:r>
                        <w:rPr>
                          <w:b/>
                          <w:color w:val="000000"/>
                        </w:rPr>
                        <w:t>Lotteries</w:t>
                      </w:r>
                      <w:r>
                        <w:rPr>
                          <w:b/>
                          <w:color w:val="000000"/>
                          <w:spacing w:val="-5"/>
                        </w:rPr>
                        <w:t xml:space="preserve"> </w:t>
                      </w:r>
                      <w:r>
                        <w:rPr>
                          <w:b/>
                          <w:color w:val="000000"/>
                        </w:rPr>
                        <w:t>Commission</w:t>
                      </w:r>
                      <w:r>
                        <w:rPr>
                          <w:b/>
                          <w:color w:val="000000"/>
                          <w:spacing w:val="-6"/>
                        </w:rPr>
                        <w:t xml:space="preserve"> </w:t>
                      </w:r>
                      <w:r>
                        <w:rPr>
                          <w:b/>
                          <w:color w:val="000000"/>
                        </w:rPr>
                        <w:t>model</w:t>
                      </w:r>
                      <w:r>
                        <w:rPr>
                          <w:b/>
                          <w:color w:val="000000"/>
                          <w:spacing w:val="-2"/>
                        </w:rPr>
                        <w:t xml:space="preserve"> </w:t>
                      </w:r>
                      <w:r>
                        <w:rPr>
                          <w:b/>
                          <w:color w:val="000000"/>
                        </w:rPr>
                        <w:t>of</w:t>
                      </w:r>
                      <w:r>
                        <w:rPr>
                          <w:b/>
                          <w:color w:val="000000"/>
                          <w:spacing w:val="-3"/>
                        </w:rPr>
                        <w:t xml:space="preserve"> </w:t>
                      </w:r>
                      <w:r>
                        <w:rPr>
                          <w:b/>
                          <w:color w:val="000000"/>
                          <w:spacing w:val="-2"/>
                        </w:rPr>
                        <w:t>hypothecation</w:t>
                      </w:r>
                    </w:p>
                    <w:p w:rsidR="00112F44" w:rsidRDefault="00FB63F3">
                      <w:pPr>
                        <w:spacing w:before="239" w:line="216" w:lineRule="auto"/>
                        <w:ind w:left="108" w:right="105"/>
                        <w:jc w:val="both"/>
                        <w:rPr>
                          <w:color w:val="000000"/>
                          <w:sz w:val="20"/>
                        </w:rPr>
                      </w:pPr>
                      <w:r>
                        <w:rPr>
                          <w:color w:val="000000"/>
                          <w:sz w:val="20"/>
                        </w:rPr>
                        <w:t>The WA Lotteries Commission (WALC) has the highest degree of funding hypothecation of gaming regulators in Australia.</w:t>
                      </w:r>
                      <w:r>
                        <w:rPr>
                          <w:color w:val="000000"/>
                          <w:spacing w:val="40"/>
                          <w:sz w:val="20"/>
                        </w:rPr>
                        <w:t xml:space="preserve"> </w:t>
                      </w:r>
                      <w:r>
                        <w:rPr>
                          <w:color w:val="000000"/>
                          <w:sz w:val="20"/>
                        </w:rPr>
                        <w:t>From sales of $400m it paid prizes of $225m (56%) commissions $30m, expenses $25m; leaving $120m to distribute.</w:t>
                      </w:r>
                      <w:r>
                        <w:rPr>
                          <w:color w:val="000000"/>
                          <w:spacing w:val="40"/>
                          <w:sz w:val="20"/>
                        </w:rPr>
                        <w:t xml:space="preserve"> </w:t>
                      </w:r>
                      <w:r>
                        <w:rPr>
                          <w:color w:val="000000"/>
                          <w:sz w:val="20"/>
                        </w:rPr>
                        <w:t>Legislation requires WALC to pay 20% of sales without ties or conditions to Government Departments:</w:t>
                      </w:r>
                    </w:p>
                    <w:p w:rsidR="00112F44" w:rsidRDefault="00FB63F3">
                      <w:pPr>
                        <w:numPr>
                          <w:ilvl w:val="0"/>
                          <w:numId w:val="11"/>
                        </w:numPr>
                        <w:tabs>
                          <w:tab w:val="left" w:pos="285"/>
                        </w:tabs>
                        <w:spacing w:line="232" w:lineRule="exact"/>
                        <w:ind w:hanging="177"/>
                        <w:rPr>
                          <w:color w:val="000000"/>
                          <w:sz w:val="20"/>
                        </w:rPr>
                      </w:pPr>
                      <w:r>
                        <w:rPr>
                          <w:color w:val="000000"/>
                          <w:sz w:val="20"/>
                        </w:rPr>
                        <w:t>16%</w:t>
                      </w:r>
                      <w:r>
                        <w:rPr>
                          <w:color w:val="000000"/>
                          <w:spacing w:val="-4"/>
                          <w:sz w:val="20"/>
                        </w:rPr>
                        <w:t xml:space="preserve"> </w:t>
                      </w:r>
                      <w:r>
                        <w:rPr>
                          <w:color w:val="000000"/>
                          <w:sz w:val="20"/>
                        </w:rPr>
                        <w:t>of</w:t>
                      </w:r>
                      <w:r>
                        <w:rPr>
                          <w:color w:val="000000"/>
                          <w:spacing w:val="-3"/>
                          <w:sz w:val="20"/>
                        </w:rPr>
                        <w:t xml:space="preserve"> </w:t>
                      </w:r>
                      <w:r>
                        <w:rPr>
                          <w:color w:val="000000"/>
                          <w:sz w:val="20"/>
                        </w:rPr>
                        <w:t>sales</w:t>
                      </w:r>
                      <w:r>
                        <w:rPr>
                          <w:color w:val="000000"/>
                          <w:spacing w:val="-5"/>
                          <w:sz w:val="20"/>
                        </w:rPr>
                        <w:t xml:space="preserve"> </w:t>
                      </w:r>
                      <w:r>
                        <w:rPr>
                          <w:color w:val="000000"/>
                          <w:sz w:val="20"/>
                        </w:rPr>
                        <w:t>to</w:t>
                      </w:r>
                      <w:r>
                        <w:rPr>
                          <w:color w:val="000000"/>
                          <w:spacing w:val="-5"/>
                          <w:sz w:val="20"/>
                        </w:rPr>
                        <w:t xml:space="preserve"> </w:t>
                      </w:r>
                      <w:r>
                        <w:rPr>
                          <w:color w:val="000000"/>
                          <w:sz w:val="20"/>
                        </w:rPr>
                        <w:t>the</w:t>
                      </w:r>
                      <w:r>
                        <w:rPr>
                          <w:color w:val="000000"/>
                          <w:spacing w:val="-4"/>
                          <w:sz w:val="20"/>
                        </w:rPr>
                        <w:t xml:space="preserve"> </w:t>
                      </w:r>
                      <w:r>
                        <w:rPr>
                          <w:color w:val="000000"/>
                          <w:sz w:val="20"/>
                        </w:rPr>
                        <w:t>WA</w:t>
                      </w:r>
                      <w:r>
                        <w:rPr>
                          <w:color w:val="000000"/>
                          <w:spacing w:val="-3"/>
                          <w:sz w:val="20"/>
                        </w:rPr>
                        <w:t xml:space="preserve"> </w:t>
                      </w:r>
                      <w:r>
                        <w:rPr>
                          <w:color w:val="000000"/>
                          <w:sz w:val="20"/>
                        </w:rPr>
                        <w:t>Dept</w:t>
                      </w:r>
                      <w:r>
                        <w:rPr>
                          <w:color w:val="000000"/>
                          <w:spacing w:val="-3"/>
                          <w:sz w:val="20"/>
                        </w:rPr>
                        <w:t xml:space="preserve"> </w:t>
                      </w:r>
                      <w:r>
                        <w:rPr>
                          <w:color w:val="000000"/>
                          <w:sz w:val="20"/>
                        </w:rPr>
                        <w:t>of</w:t>
                      </w:r>
                      <w:r>
                        <w:rPr>
                          <w:color w:val="000000"/>
                          <w:spacing w:val="-3"/>
                          <w:sz w:val="20"/>
                        </w:rPr>
                        <w:t xml:space="preserve"> </w:t>
                      </w:r>
                      <w:r>
                        <w:rPr>
                          <w:color w:val="000000"/>
                          <w:sz w:val="20"/>
                        </w:rPr>
                        <w:t>Health</w:t>
                      </w:r>
                      <w:r>
                        <w:rPr>
                          <w:color w:val="000000"/>
                          <w:spacing w:val="-5"/>
                          <w:sz w:val="20"/>
                        </w:rPr>
                        <w:t xml:space="preserve"> </w:t>
                      </w:r>
                      <w:r>
                        <w:rPr>
                          <w:color w:val="000000"/>
                          <w:spacing w:val="-2"/>
                          <w:sz w:val="20"/>
                        </w:rPr>
                        <w:t>($64m)</w:t>
                      </w:r>
                    </w:p>
                    <w:p w:rsidR="00112F44" w:rsidRDefault="00FB63F3">
                      <w:pPr>
                        <w:numPr>
                          <w:ilvl w:val="0"/>
                          <w:numId w:val="11"/>
                        </w:numPr>
                        <w:tabs>
                          <w:tab w:val="left" w:pos="285"/>
                        </w:tabs>
                        <w:spacing w:line="241"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4"/>
                          <w:sz w:val="20"/>
                        </w:rPr>
                        <w:t xml:space="preserve"> </w:t>
                      </w:r>
                      <w:r>
                        <w:rPr>
                          <w:color w:val="000000"/>
                          <w:sz w:val="20"/>
                        </w:rPr>
                        <w:t>Dept</w:t>
                      </w:r>
                      <w:r>
                        <w:rPr>
                          <w:color w:val="000000"/>
                          <w:spacing w:val="-4"/>
                          <w:sz w:val="20"/>
                        </w:rPr>
                        <w:t xml:space="preserve"> </w:t>
                      </w:r>
                      <w:r>
                        <w:rPr>
                          <w:color w:val="000000"/>
                          <w:sz w:val="20"/>
                        </w:rPr>
                        <w:t>of</w:t>
                      </w:r>
                      <w:r>
                        <w:rPr>
                          <w:color w:val="000000"/>
                          <w:spacing w:val="-2"/>
                          <w:sz w:val="20"/>
                        </w:rPr>
                        <w:t xml:space="preserve"> </w:t>
                      </w:r>
                      <w:r>
                        <w:rPr>
                          <w:color w:val="000000"/>
                          <w:sz w:val="20"/>
                        </w:rPr>
                        <w:t>the</w:t>
                      </w:r>
                      <w:r>
                        <w:rPr>
                          <w:color w:val="000000"/>
                          <w:spacing w:val="-3"/>
                          <w:sz w:val="20"/>
                        </w:rPr>
                        <w:t xml:space="preserve"> </w:t>
                      </w:r>
                      <w:r>
                        <w:rPr>
                          <w:color w:val="000000"/>
                          <w:sz w:val="20"/>
                        </w:rPr>
                        <w:t>Arts</w:t>
                      </w:r>
                      <w:r>
                        <w:rPr>
                          <w:color w:val="000000"/>
                          <w:spacing w:val="-4"/>
                          <w:sz w:val="20"/>
                        </w:rPr>
                        <w:t xml:space="preserve"> ($8m)</w:t>
                      </w:r>
                    </w:p>
                    <w:p w:rsidR="00112F44" w:rsidRDefault="00FB63F3">
                      <w:pPr>
                        <w:numPr>
                          <w:ilvl w:val="0"/>
                          <w:numId w:val="11"/>
                        </w:numPr>
                        <w:tabs>
                          <w:tab w:val="left" w:pos="285"/>
                        </w:tabs>
                        <w:spacing w:line="256"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5"/>
                          <w:sz w:val="20"/>
                        </w:rPr>
                        <w:t xml:space="preserve"> </w:t>
                      </w:r>
                      <w:r>
                        <w:rPr>
                          <w:color w:val="000000"/>
                          <w:sz w:val="20"/>
                        </w:rPr>
                        <w:t>Dept</w:t>
                      </w:r>
                      <w:r>
                        <w:rPr>
                          <w:color w:val="000000"/>
                          <w:spacing w:val="-4"/>
                          <w:sz w:val="20"/>
                        </w:rPr>
                        <w:t xml:space="preserve"> </w:t>
                      </w:r>
                      <w:r>
                        <w:rPr>
                          <w:color w:val="000000"/>
                          <w:sz w:val="20"/>
                        </w:rPr>
                        <w:t>of</w:t>
                      </w:r>
                      <w:r>
                        <w:rPr>
                          <w:color w:val="000000"/>
                          <w:spacing w:val="-3"/>
                          <w:sz w:val="20"/>
                        </w:rPr>
                        <w:t xml:space="preserve"> </w:t>
                      </w:r>
                      <w:r>
                        <w:rPr>
                          <w:color w:val="000000"/>
                          <w:sz w:val="20"/>
                        </w:rPr>
                        <w:t>sport</w:t>
                      </w:r>
                      <w:r>
                        <w:rPr>
                          <w:color w:val="000000"/>
                          <w:spacing w:val="-4"/>
                          <w:sz w:val="20"/>
                        </w:rPr>
                        <w:t xml:space="preserve"> </w:t>
                      </w:r>
                      <w:r>
                        <w:rPr>
                          <w:color w:val="000000"/>
                          <w:sz w:val="20"/>
                        </w:rPr>
                        <w:t>&amp;</w:t>
                      </w:r>
                      <w:r>
                        <w:rPr>
                          <w:color w:val="000000"/>
                          <w:spacing w:val="-4"/>
                          <w:sz w:val="20"/>
                        </w:rPr>
                        <w:t xml:space="preserve"> </w:t>
                      </w:r>
                      <w:r>
                        <w:rPr>
                          <w:color w:val="000000"/>
                          <w:sz w:val="20"/>
                        </w:rPr>
                        <w:t>recreation</w:t>
                      </w:r>
                      <w:r>
                        <w:rPr>
                          <w:color w:val="000000"/>
                          <w:spacing w:val="-5"/>
                          <w:sz w:val="20"/>
                        </w:rPr>
                        <w:t xml:space="preserve"> </w:t>
                      </w:r>
                      <w:r>
                        <w:rPr>
                          <w:color w:val="000000"/>
                          <w:spacing w:val="-2"/>
                          <w:sz w:val="20"/>
                        </w:rPr>
                        <w:t>($8m)</w:t>
                      </w:r>
                    </w:p>
                    <w:p w:rsidR="00112F44" w:rsidRDefault="00FB63F3">
                      <w:pPr>
                        <w:spacing w:before="235" w:line="216" w:lineRule="auto"/>
                        <w:ind w:left="108" w:right="103"/>
                        <w:jc w:val="both"/>
                        <w:rPr>
                          <w:color w:val="000000"/>
                          <w:sz w:val="20"/>
                        </w:rPr>
                      </w:pPr>
                      <w:r>
                        <w:rPr>
                          <w:color w:val="000000"/>
                          <w:sz w:val="20"/>
                        </w:rPr>
                        <w:t>The remaining funds ($40m+) are distributed in a grants process directly by the WALC.</w:t>
                      </w:r>
                      <w:r>
                        <w:rPr>
                          <w:color w:val="000000"/>
                          <w:spacing w:val="40"/>
                          <w:sz w:val="20"/>
                        </w:rPr>
                        <w:t xml:space="preserve"> </w:t>
                      </w:r>
                      <w:r>
                        <w:rPr>
                          <w:color w:val="000000"/>
                          <w:sz w:val="20"/>
                        </w:rPr>
                        <w:t>Over 1,500 groups received funding totalling $45.1m in 96/97.</w:t>
                      </w:r>
                      <w:r>
                        <w:rPr>
                          <w:color w:val="000000"/>
                          <w:spacing w:val="40"/>
                          <w:sz w:val="20"/>
                        </w:rPr>
                        <w:t xml:space="preserve"> </w:t>
                      </w:r>
                      <w:r>
                        <w:rPr>
                          <w:color w:val="000000"/>
                          <w:sz w:val="20"/>
                        </w:rPr>
                        <w:t>Grants are made following an annual app</w:t>
                      </w:r>
                      <w:r>
                        <w:rPr>
                          <w:color w:val="000000"/>
                          <w:sz w:val="20"/>
                        </w:rPr>
                        <w:t>lication process.</w:t>
                      </w:r>
                      <w:r>
                        <w:rPr>
                          <w:color w:val="000000"/>
                          <w:spacing w:val="40"/>
                          <w:sz w:val="20"/>
                        </w:rPr>
                        <w:t xml:space="preserve"> </w:t>
                      </w:r>
                      <w:r>
                        <w:rPr>
                          <w:color w:val="000000"/>
                          <w:sz w:val="20"/>
                        </w:rPr>
                        <w:t>Grants are assessed for merit using several main categories including cultural, museums, emergency services, medical research, conservation, recreation for people with disabilities and</w:t>
                      </w:r>
                      <w:r>
                        <w:rPr>
                          <w:color w:val="000000"/>
                          <w:spacing w:val="40"/>
                          <w:sz w:val="20"/>
                        </w:rPr>
                        <w:t xml:space="preserve"> </w:t>
                      </w:r>
                      <w:r>
                        <w:rPr>
                          <w:color w:val="000000"/>
                          <w:sz w:val="20"/>
                        </w:rPr>
                        <w:t>heritage projects.</w:t>
                      </w:r>
                    </w:p>
                  </w:txbxContent>
                </v:textbox>
                <w10:wrap type="topAndBottom" anchorx="page"/>
              </v:shape>
            </w:pict>
          </mc:Fallback>
        </mc:AlternateContent>
      </w:r>
    </w:p>
    <w:p w:rsidR="00112F44" w:rsidRDefault="00FB63F3">
      <w:pPr>
        <w:ind w:left="401"/>
        <w:jc w:val="both"/>
        <w:rPr>
          <w:sz w:val="18"/>
        </w:rPr>
      </w:pPr>
      <w:r>
        <w:rPr>
          <w:sz w:val="18"/>
        </w:rPr>
        <w:t>Source:</w:t>
      </w:r>
      <w:r>
        <w:rPr>
          <w:spacing w:val="41"/>
          <w:sz w:val="18"/>
        </w:rPr>
        <w:t xml:space="preserve"> </w:t>
      </w:r>
      <w:r>
        <w:rPr>
          <w:sz w:val="18"/>
        </w:rPr>
        <w:t>WA</w:t>
      </w:r>
      <w:r>
        <w:rPr>
          <w:spacing w:val="-3"/>
          <w:sz w:val="18"/>
        </w:rPr>
        <w:t xml:space="preserve"> </w:t>
      </w:r>
      <w:r>
        <w:rPr>
          <w:sz w:val="18"/>
        </w:rPr>
        <w:t>Lotteries</w:t>
      </w:r>
      <w:r>
        <w:rPr>
          <w:spacing w:val="-2"/>
          <w:sz w:val="18"/>
        </w:rPr>
        <w:t xml:space="preserve"> </w:t>
      </w:r>
      <w:r>
        <w:rPr>
          <w:sz w:val="18"/>
        </w:rPr>
        <w:t>Commission</w:t>
      </w:r>
      <w:r>
        <w:rPr>
          <w:spacing w:val="-2"/>
          <w:sz w:val="18"/>
        </w:rPr>
        <w:t xml:space="preserve"> </w:t>
      </w:r>
      <w:r>
        <w:rPr>
          <w:sz w:val="18"/>
        </w:rPr>
        <w:t>Annual</w:t>
      </w:r>
      <w:r>
        <w:rPr>
          <w:spacing w:val="-4"/>
          <w:sz w:val="18"/>
        </w:rPr>
        <w:t xml:space="preserve"> </w:t>
      </w:r>
      <w:r>
        <w:rPr>
          <w:sz w:val="18"/>
        </w:rPr>
        <w:t>Report</w:t>
      </w:r>
      <w:r>
        <w:rPr>
          <w:spacing w:val="-3"/>
          <w:sz w:val="18"/>
        </w:rPr>
        <w:t xml:space="preserve"> </w:t>
      </w:r>
      <w:r>
        <w:rPr>
          <w:spacing w:val="-2"/>
          <w:sz w:val="18"/>
        </w:rPr>
        <w:t>1997/98.</w:t>
      </w:r>
    </w:p>
    <w:p w:rsidR="00112F44" w:rsidRDefault="00112F44">
      <w:pPr>
        <w:pStyle w:val="BodyText"/>
        <w:spacing w:before="14"/>
        <w:ind w:left="0"/>
        <w:rPr>
          <w:sz w:val="18"/>
        </w:rPr>
      </w:pPr>
    </w:p>
    <w:p w:rsidR="00112F44" w:rsidRDefault="00FB63F3">
      <w:pPr>
        <w:pStyle w:val="BodyText"/>
        <w:spacing w:line="216" w:lineRule="auto"/>
        <w:ind w:right="444"/>
        <w:jc w:val="both"/>
      </w:pPr>
      <w:r>
        <w:t>IPART believes that the CCBF is a segment of government money which the government chooses</w:t>
      </w:r>
      <w:r>
        <w:rPr>
          <w:spacing w:val="-3"/>
        </w:rPr>
        <w:t xml:space="preserve"> </w:t>
      </w:r>
      <w:r>
        <w:t>to</w:t>
      </w:r>
      <w:r>
        <w:rPr>
          <w:spacing w:val="-3"/>
        </w:rPr>
        <w:t xml:space="preserve"> </w:t>
      </w:r>
      <w:r>
        <w:t>direct</w:t>
      </w:r>
      <w:r>
        <w:rPr>
          <w:spacing w:val="-3"/>
        </w:rPr>
        <w:t xml:space="preserve"> </w:t>
      </w:r>
      <w:r>
        <w:t>mainly</w:t>
      </w:r>
      <w:r>
        <w:rPr>
          <w:spacing w:val="-3"/>
        </w:rPr>
        <w:t xml:space="preserve"> </w:t>
      </w:r>
      <w:r>
        <w:t>to</w:t>
      </w:r>
      <w:r>
        <w:rPr>
          <w:spacing w:val="-3"/>
        </w:rPr>
        <w:t xml:space="preserve"> </w:t>
      </w:r>
      <w:r>
        <w:t>problem</w:t>
      </w:r>
      <w:r>
        <w:rPr>
          <w:spacing w:val="-3"/>
        </w:rPr>
        <w:t xml:space="preserve"> </w:t>
      </w:r>
      <w:r>
        <w:t>gambling research,</w:t>
      </w:r>
      <w:r>
        <w:rPr>
          <w:spacing w:val="-3"/>
        </w:rPr>
        <w:t xml:space="preserve"> </w:t>
      </w:r>
      <w:r>
        <w:t>support and rehabilitation.</w:t>
      </w:r>
      <w:r>
        <w:rPr>
          <w:spacing w:val="40"/>
        </w:rPr>
        <w:t xml:space="preserve"> </w:t>
      </w:r>
      <w:r>
        <w:t>It would be inconsistent to allow the fund to develop into a general social funding body.</w:t>
      </w:r>
      <w:r>
        <w:rPr>
          <w:spacing w:val="40"/>
        </w:rPr>
        <w:t xml:space="preserve"> </w:t>
      </w:r>
      <w:r>
        <w:t>Thus, the fund should be</w:t>
      </w:r>
      <w:r>
        <w:rPr>
          <w:spacing w:val="-1"/>
        </w:rPr>
        <w:t xml:space="preserve"> </w:t>
      </w:r>
      <w:r>
        <w:t>for gambling</w:t>
      </w:r>
      <w:r>
        <w:rPr>
          <w:spacing w:val="-1"/>
        </w:rPr>
        <w:t xml:space="preserve"> </w:t>
      </w:r>
      <w:r>
        <w:t>- related purposes only.</w:t>
      </w:r>
      <w:r>
        <w:rPr>
          <w:spacing w:val="40"/>
        </w:rPr>
        <w:t xml:space="preserve"> </w:t>
      </w:r>
      <w:r>
        <w:t>This does not prevent subsidisation of general</w:t>
      </w:r>
      <w:r>
        <w:rPr>
          <w:spacing w:val="10"/>
        </w:rPr>
        <w:t xml:space="preserve"> </w:t>
      </w:r>
      <w:r>
        <w:t>social</w:t>
      </w:r>
      <w:r>
        <w:rPr>
          <w:spacing w:val="10"/>
        </w:rPr>
        <w:t xml:space="preserve"> </w:t>
      </w:r>
      <w:r>
        <w:t>services,</w:t>
      </w:r>
      <w:r>
        <w:rPr>
          <w:spacing w:val="13"/>
        </w:rPr>
        <w:t xml:space="preserve"> </w:t>
      </w:r>
      <w:r>
        <w:t>but</w:t>
      </w:r>
      <w:r>
        <w:rPr>
          <w:spacing w:val="12"/>
        </w:rPr>
        <w:t xml:space="preserve"> </w:t>
      </w:r>
      <w:r>
        <w:t>this</w:t>
      </w:r>
      <w:r>
        <w:rPr>
          <w:spacing w:val="12"/>
        </w:rPr>
        <w:t xml:space="preserve"> </w:t>
      </w:r>
      <w:r>
        <w:t>should</w:t>
      </w:r>
      <w:r>
        <w:rPr>
          <w:spacing w:val="13"/>
        </w:rPr>
        <w:t xml:space="preserve"> </w:t>
      </w:r>
      <w:r>
        <w:t>only</w:t>
      </w:r>
      <w:r>
        <w:rPr>
          <w:spacing w:val="12"/>
        </w:rPr>
        <w:t xml:space="preserve"> </w:t>
      </w:r>
      <w:r>
        <w:t>be</w:t>
      </w:r>
      <w:r>
        <w:rPr>
          <w:spacing w:val="9"/>
        </w:rPr>
        <w:t xml:space="preserve"> </w:t>
      </w:r>
      <w:r>
        <w:t>done</w:t>
      </w:r>
      <w:r>
        <w:rPr>
          <w:spacing w:val="11"/>
        </w:rPr>
        <w:t xml:space="preserve"> </w:t>
      </w:r>
      <w:r>
        <w:t>for</w:t>
      </w:r>
      <w:r>
        <w:rPr>
          <w:spacing w:val="11"/>
        </w:rPr>
        <w:t xml:space="preserve"> </w:t>
      </w:r>
      <w:r>
        <w:t>a</w:t>
      </w:r>
      <w:r>
        <w:rPr>
          <w:spacing w:val="12"/>
        </w:rPr>
        <w:t xml:space="preserve"> </w:t>
      </w:r>
      <w:r>
        <w:t>gambling</w:t>
      </w:r>
      <w:r>
        <w:rPr>
          <w:spacing w:val="13"/>
        </w:rPr>
        <w:t xml:space="preserve"> </w:t>
      </w:r>
      <w:r>
        <w:t>reason.</w:t>
      </w:r>
      <w:r>
        <w:rPr>
          <w:spacing w:val="77"/>
        </w:rPr>
        <w:t xml:space="preserve"> </w:t>
      </w:r>
      <w:r>
        <w:t>Also</w:t>
      </w:r>
      <w:r>
        <w:rPr>
          <w:spacing w:val="13"/>
        </w:rPr>
        <w:t xml:space="preserve"> </w:t>
      </w:r>
      <w:r>
        <w:t>of</w:t>
      </w:r>
      <w:r>
        <w:rPr>
          <w:spacing w:val="11"/>
        </w:rPr>
        <w:t xml:space="preserve"> </w:t>
      </w:r>
      <w:r>
        <w:t>note</w:t>
      </w:r>
      <w:r>
        <w:rPr>
          <w:spacing w:val="13"/>
        </w:rPr>
        <w:t xml:space="preserve"> </w:t>
      </w:r>
      <w:r>
        <w:rPr>
          <w:spacing w:val="-5"/>
        </w:rPr>
        <w:t>is</w:t>
      </w: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5"/>
        <w:ind w:left="0"/>
        <w:rPr>
          <w:sz w:val="20"/>
        </w:rPr>
      </w:pPr>
      <w:r>
        <w:rPr>
          <w:noProof/>
          <w:lang w:val="en-AU" w:eastAsia="en-AU"/>
        </w:rPr>
        <mc:AlternateContent>
          <mc:Choice Requires="wps">
            <w:drawing>
              <wp:anchor distT="0" distB="0" distL="0" distR="0" simplePos="0" relativeHeight="487621632" behindDoc="1" locked="0" layoutInCell="1" allowOverlap="1">
                <wp:simplePos x="0" y="0"/>
                <wp:positionH relativeFrom="page">
                  <wp:posOffset>915416</wp:posOffset>
                </wp:positionH>
                <wp:positionV relativeFrom="paragraph">
                  <wp:posOffset>200303</wp:posOffset>
                </wp:positionV>
                <wp:extent cx="1858010" cy="1270"/>
                <wp:effectExtent l="0" t="0" r="0" b="0"/>
                <wp:wrapTopAndBottom/>
                <wp:docPr id="523" name="Graphic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9B3A2" id="Graphic 523" o:spid="_x0000_s1026" style="position:absolute;margin-left:72.1pt;margin-top:15.75pt;width:146.3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NlOgIAAPgEAAAOAAAAZHJzL2Uyb0RvYy54bWysVE2L2zAQvRf6H4Tuje0U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NJ1/&#10;pk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5"/>
        <w:ind w:left="401"/>
        <w:rPr>
          <w:sz w:val="18"/>
        </w:rPr>
      </w:pPr>
      <w:r>
        <w:rPr>
          <w:spacing w:val="-5"/>
          <w:position w:val="9"/>
          <w:sz w:val="9"/>
        </w:rPr>
        <w:t>148</w:t>
      </w:r>
      <w:r>
        <w:rPr>
          <w:position w:val="9"/>
          <w:sz w:val="9"/>
        </w:rPr>
        <w:tab/>
      </w:r>
      <w:r>
        <w:rPr>
          <w:sz w:val="18"/>
        </w:rPr>
        <w:t>Report</w:t>
      </w:r>
      <w:r>
        <w:rPr>
          <w:spacing w:val="-3"/>
          <w:sz w:val="18"/>
        </w:rPr>
        <w:t xml:space="preserve"> </w:t>
      </w:r>
      <w:r>
        <w:rPr>
          <w:sz w:val="18"/>
        </w:rPr>
        <w:t>by Sir Laurence</w:t>
      </w:r>
      <w:r>
        <w:rPr>
          <w:spacing w:val="-2"/>
          <w:sz w:val="18"/>
        </w:rPr>
        <w:t xml:space="preserve"> </w:t>
      </w:r>
      <w:r>
        <w:rPr>
          <w:sz w:val="18"/>
        </w:rPr>
        <w:t xml:space="preserve">Street, </w:t>
      </w:r>
      <w:r>
        <w:rPr>
          <w:i/>
          <w:sz w:val="18"/>
        </w:rPr>
        <w:t>Inquiry into</w:t>
      </w:r>
      <w:r>
        <w:rPr>
          <w:i/>
          <w:spacing w:val="-2"/>
          <w:sz w:val="18"/>
        </w:rPr>
        <w:t xml:space="preserve"> </w:t>
      </w:r>
      <w:r>
        <w:rPr>
          <w:i/>
          <w:sz w:val="18"/>
        </w:rPr>
        <w:t>the</w:t>
      </w:r>
      <w:r>
        <w:rPr>
          <w:i/>
          <w:spacing w:val="-1"/>
          <w:sz w:val="18"/>
        </w:rPr>
        <w:t xml:space="preserve"> </w:t>
      </w:r>
      <w:r>
        <w:rPr>
          <w:i/>
          <w:sz w:val="18"/>
        </w:rPr>
        <w:t>Establishment</w:t>
      </w:r>
      <w:r>
        <w:rPr>
          <w:i/>
          <w:spacing w:val="-1"/>
          <w:sz w:val="18"/>
        </w:rPr>
        <w:t xml:space="preserve"> </w:t>
      </w:r>
      <w:r>
        <w:rPr>
          <w:i/>
          <w:sz w:val="18"/>
        </w:rPr>
        <w:t>and</w:t>
      </w:r>
      <w:r>
        <w:rPr>
          <w:i/>
          <w:spacing w:val="-3"/>
          <w:sz w:val="18"/>
        </w:rPr>
        <w:t xml:space="preserve"> </w:t>
      </w:r>
      <w:r>
        <w:rPr>
          <w:i/>
          <w:sz w:val="18"/>
        </w:rPr>
        <w:t>Operation</w:t>
      </w:r>
      <w:r>
        <w:rPr>
          <w:i/>
          <w:spacing w:val="-1"/>
          <w:sz w:val="18"/>
        </w:rPr>
        <w:t xml:space="preserve"> </w:t>
      </w:r>
      <w:r>
        <w:rPr>
          <w:i/>
          <w:sz w:val="18"/>
        </w:rPr>
        <w:t>of</w:t>
      </w:r>
      <w:r>
        <w:rPr>
          <w:i/>
          <w:spacing w:val="-1"/>
          <w:sz w:val="18"/>
        </w:rPr>
        <w:t xml:space="preserve"> </w:t>
      </w:r>
      <w:r>
        <w:rPr>
          <w:i/>
          <w:sz w:val="18"/>
        </w:rPr>
        <w:t>Legal</w:t>
      </w:r>
      <w:r>
        <w:rPr>
          <w:i/>
          <w:spacing w:val="-2"/>
          <w:sz w:val="18"/>
        </w:rPr>
        <w:t xml:space="preserve"> </w:t>
      </w:r>
      <w:r>
        <w:rPr>
          <w:i/>
          <w:sz w:val="18"/>
        </w:rPr>
        <w:t>Casinos</w:t>
      </w:r>
      <w:r>
        <w:rPr>
          <w:i/>
          <w:spacing w:val="-1"/>
          <w:sz w:val="18"/>
        </w:rPr>
        <w:t xml:space="preserve"> </w:t>
      </w:r>
      <w:r>
        <w:rPr>
          <w:i/>
          <w:sz w:val="18"/>
        </w:rPr>
        <w:t>in</w:t>
      </w:r>
      <w:r>
        <w:rPr>
          <w:i/>
          <w:spacing w:val="-3"/>
          <w:sz w:val="18"/>
        </w:rPr>
        <w:t xml:space="preserve"> </w:t>
      </w:r>
      <w:r>
        <w:rPr>
          <w:i/>
          <w:sz w:val="18"/>
        </w:rPr>
        <w:t>NSW</w:t>
      </w:r>
      <w:r>
        <w:rPr>
          <w:sz w:val="18"/>
        </w:rPr>
        <w:t xml:space="preserve">, </w:t>
      </w:r>
      <w:r>
        <w:rPr>
          <w:spacing w:val="-2"/>
          <w:sz w:val="18"/>
        </w:rPr>
        <w:t>1991.</w:t>
      </w:r>
    </w:p>
    <w:p w:rsidR="00112F44" w:rsidRDefault="00112F44">
      <w:pPr>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7"/>
        <w:jc w:val="both"/>
        <w:rPr>
          <w:sz w:val="11"/>
        </w:rPr>
      </w:pPr>
      <w:r>
        <w:lastRenderedPageBreak/>
        <w:t>the view by DOCS that subsidising social services could undermine its comprehensive community service planning.</w:t>
      </w:r>
      <w:r>
        <w:rPr>
          <w:position w:val="11"/>
          <w:sz w:val="11"/>
        </w:rPr>
        <w:t>149</w:t>
      </w:r>
    </w:p>
    <w:p w:rsidR="00112F44" w:rsidRDefault="00FB63F3">
      <w:pPr>
        <w:pStyle w:val="BodyText"/>
        <w:spacing w:before="265" w:line="216" w:lineRule="auto"/>
        <w:ind w:right="449"/>
        <w:jc w:val="both"/>
      </w:pPr>
      <w:r>
        <w:t>However, a major concern is that no-one really has any idea about what is an appropriate level of funding for gambling related services.</w:t>
      </w:r>
      <w:r>
        <w:rPr>
          <w:spacing w:val="40"/>
        </w:rPr>
        <w:t xml:space="preserve"> </w:t>
      </w:r>
      <w:r>
        <w:t>In an attempt to gain this knowledge the Trustees of the CCBF recently completed a survey on the number of problem gamblers receiving counselling or treatment in NSW.</w:t>
      </w:r>
      <w:r>
        <w:rPr>
          <w:position w:val="11"/>
          <w:sz w:val="11"/>
        </w:rPr>
        <w:t>150</w:t>
      </w:r>
      <w:r>
        <w:rPr>
          <w:spacing w:val="80"/>
          <w:w w:val="150"/>
          <w:position w:val="11"/>
          <w:sz w:val="11"/>
        </w:rPr>
        <w:t xml:space="preserve"> </w:t>
      </w:r>
      <w:r>
        <w:t>This report concludes:</w:t>
      </w:r>
    </w:p>
    <w:p w:rsidR="00112F44" w:rsidRDefault="00FB63F3">
      <w:pPr>
        <w:spacing w:before="261" w:line="216" w:lineRule="auto"/>
        <w:ind w:left="968" w:right="1015"/>
        <w:rPr>
          <w:sz w:val="18"/>
        </w:rPr>
      </w:pPr>
      <w:r>
        <w:rPr>
          <w:sz w:val="18"/>
        </w:rPr>
        <w:t>It</w:t>
      </w:r>
      <w:r>
        <w:rPr>
          <w:spacing w:val="26"/>
          <w:sz w:val="18"/>
        </w:rPr>
        <w:t xml:space="preserve"> </w:t>
      </w:r>
      <w:r>
        <w:rPr>
          <w:sz w:val="18"/>
        </w:rPr>
        <w:t>was</w:t>
      </w:r>
      <w:r>
        <w:rPr>
          <w:spacing w:val="28"/>
          <w:sz w:val="18"/>
        </w:rPr>
        <w:t xml:space="preserve"> </w:t>
      </w:r>
      <w:r>
        <w:rPr>
          <w:sz w:val="18"/>
        </w:rPr>
        <w:t>estimated</w:t>
      </w:r>
      <w:r>
        <w:rPr>
          <w:spacing w:val="28"/>
          <w:sz w:val="18"/>
        </w:rPr>
        <w:t xml:space="preserve"> </w:t>
      </w:r>
      <w:r>
        <w:rPr>
          <w:sz w:val="18"/>
        </w:rPr>
        <w:t>that</w:t>
      </w:r>
      <w:r>
        <w:rPr>
          <w:spacing w:val="26"/>
          <w:sz w:val="18"/>
        </w:rPr>
        <w:t xml:space="preserve"> </w:t>
      </w:r>
      <w:r>
        <w:rPr>
          <w:sz w:val="18"/>
        </w:rPr>
        <w:t>the</w:t>
      </w:r>
      <w:r>
        <w:rPr>
          <w:spacing w:val="28"/>
          <w:sz w:val="18"/>
        </w:rPr>
        <w:t xml:space="preserve"> </w:t>
      </w:r>
      <w:r>
        <w:rPr>
          <w:sz w:val="18"/>
        </w:rPr>
        <w:t>actual</w:t>
      </w:r>
      <w:r>
        <w:rPr>
          <w:spacing w:val="28"/>
          <w:sz w:val="18"/>
        </w:rPr>
        <w:t xml:space="preserve"> </w:t>
      </w:r>
      <w:r>
        <w:rPr>
          <w:sz w:val="18"/>
        </w:rPr>
        <w:t>number</w:t>
      </w:r>
      <w:r>
        <w:rPr>
          <w:spacing w:val="28"/>
          <w:sz w:val="18"/>
        </w:rPr>
        <w:t xml:space="preserve"> </w:t>
      </w:r>
      <w:r>
        <w:rPr>
          <w:sz w:val="18"/>
        </w:rPr>
        <w:t>of</w:t>
      </w:r>
      <w:r>
        <w:rPr>
          <w:spacing w:val="26"/>
          <w:sz w:val="18"/>
        </w:rPr>
        <w:t xml:space="preserve"> </w:t>
      </w:r>
      <w:r>
        <w:rPr>
          <w:sz w:val="18"/>
        </w:rPr>
        <w:t>problem</w:t>
      </w:r>
      <w:r>
        <w:rPr>
          <w:spacing w:val="28"/>
          <w:sz w:val="18"/>
        </w:rPr>
        <w:t xml:space="preserve"> </w:t>
      </w:r>
      <w:r>
        <w:rPr>
          <w:sz w:val="18"/>
        </w:rPr>
        <w:t>gamblers</w:t>
      </w:r>
      <w:r>
        <w:rPr>
          <w:spacing w:val="30"/>
          <w:sz w:val="18"/>
        </w:rPr>
        <w:t xml:space="preserve"> </w:t>
      </w:r>
      <w:r>
        <w:rPr>
          <w:sz w:val="18"/>
        </w:rPr>
        <w:t>receiving</w:t>
      </w:r>
      <w:r>
        <w:rPr>
          <w:spacing w:val="30"/>
          <w:sz w:val="18"/>
        </w:rPr>
        <w:t xml:space="preserve"> </w:t>
      </w:r>
      <w:r>
        <w:rPr>
          <w:sz w:val="18"/>
        </w:rPr>
        <w:t>counselling</w:t>
      </w:r>
      <w:r>
        <w:rPr>
          <w:spacing w:val="30"/>
          <w:sz w:val="18"/>
        </w:rPr>
        <w:t xml:space="preserve"> </w:t>
      </w:r>
      <w:r>
        <w:rPr>
          <w:sz w:val="18"/>
        </w:rPr>
        <w:t>or</w:t>
      </w:r>
      <w:r>
        <w:rPr>
          <w:spacing w:val="31"/>
          <w:sz w:val="18"/>
        </w:rPr>
        <w:t xml:space="preserve"> </w:t>
      </w:r>
      <w:r>
        <w:rPr>
          <w:sz w:val="18"/>
        </w:rPr>
        <w:t>therapy makes up 32% of the joint capacity of counsellors and therapists to provide quality treatment</w:t>
      </w:r>
      <w:r>
        <w:rPr>
          <w:position w:val="9"/>
          <w:sz w:val="9"/>
        </w:rPr>
        <w:t>151</w:t>
      </w:r>
      <w:r>
        <w:rPr>
          <w:sz w:val="18"/>
        </w:rPr>
        <w:t>.</w:t>
      </w:r>
    </w:p>
    <w:p w:rsidR="00112F44" w:rsidRDefault="00112F44">
      <w:pPr>
        <w:pStyle w:val="BodyText"/>
        <w:spacing w:before="23"/>
        <w:ind w:left="0"/>
        <w:rPr>
          <w:sz w:val="18"/>
        </w:rPr>
      </w:pPr>
    </w:p>
    <w:p w:rsidR="00112F44" w:rsidRDefault="00FB63F3">
      <w:pPr>
        <w:pStyle w:val="BodyText"/>
        <w:spacing w:line="216" w:lineRule="auto"/>
        <w:ind w:right="445"/>
        <w:jc w:val="both"/>
      </w:pPr>
      <w:r>
        <w:t>The CCBF as well as funding support services can also fund prevention and education programs.</w:t>
      </w:r>
      <w:r>
        <w:rPr>
          <w:spacing w:val="80"/>
        </w:rPr>
        <w:t xml:space="preserve"> </w:t>
      </w:r>
      <w:r>
        <w:t>To</w:t>
      </w:r>
      <w:r>
        <w:rPr>
          <w:spacing w:val="40"/>
        </w:rPr>
        <w:t xml:space="preserve"> </w:t>
      </w:r>
      <w:r>
        <w:t>date,</w:t>
      </w:r>
      <w:r>
        <w:rPr>
          <w:spacing w:val="40"/>
        </w:rPr>
        <w:t xml:space="preserve"> </w:t>
      </w:r>
      <w:r>
        <w:t>little</w:t>
      </w:r>
      <w:r>
        <w:rPr>
          <w:spacing w:val="40"/>
        </w:rPr>
        <w:t xml:space="preserve"> </w:t>
      </w:r>
      <w:r>
        <w:t>funding</w:t>
      </w:r>
      <w:r>
        <w:rPr>
          <w:spacing w:val="40"/>
        </w:rPr>
        <w:t xml:space="preserve"> </w:t>
      </w:r>
      <w:r>
        <w:t>has</w:t>
      </w:r>
      <w:r>
        <w:rPr>
          <w:spacing w:val="40"/>
        </w:rPr>
        <w:t xml:space="preserve"> </w:t>
      </w:r>
      <w:r>
        <w:t>been</w:t>
      </w:r>
      <w:r>
        <w:rPr>
          <w:spacing w:val="40"/>
        </w:rPr>
        <w:t xml:space="preserve"> </w:t>
      </w:r>
      <w:r>
        <w:t>provided for</w:t>
      </w:r>
      <w:r>
        <w:rPr>
          <w:spacing w:val="40"/>
        </w:rPr>
        <w:t xml:space="preserve"> </w:t>
      </w:r>
      <w:r>
        <w:t>these</w:t>
      </w:r>
      <w:r>
        <w:rPr>
          <w:spacing w:val="40"/>
        </w:rPr>
        <w:t xml:space="preserve"> </w:t>
      </w:r>
      <w:r>
        <w:t>two</w:t>
      </w:r>
      <w:r>
        <w:rPr>
          <w:spacing w:val="40"/>
        </w:rPr>
        <w:t xml:space="preserve"> </w:t>
      </w:r>
      <w:r>
        <w:t>functions. Approximately $9.6m pa was placed into the fund in 1997/98.</w:t>
      </w:r>
      <w:r>
        <w:rPr>
          <w:spacing w:val="40"/>
        </w:rPr>
        <w:t xml:space="preserve"> </w:t>
      </w:r>
      <w:r>
        <w:t>Under the provisions of the Casino Control Act (under which the fund is established) the level of funding for the CCBF</w:t>
      </w:r>
      <w:r>
        <w:rPr>
          <w:spacing w:val="40"/>
        </w:rPr>
        <w:t xml:space="preserve"> </w:t>
      </w:r>
      <w:r>
        <w:t>is due to be reviewed by the NSW Treasurer prior to 30 December 2000.</w:t>
      </w:r>
    </w:p>
    <w:p w:rsidR="00112F44" w:rsidRDefault="00FB63F3">
      <w:pPr>
        <w:pStyle w:val="BodyText"/>
        <w:spacing w:before="261" w:line="216" w:lineRule="auto"/>
        <w:ind w:right="445"/>
        <w:jc w:val="both"/>
      </w:pPr>
      <w:r>
        <w:t>Ideally an appropriate amount of funding that is required to be spent on problem gaming support services and research should be identified.</w:t>
      </w:r>
      <w:r>
        <w:rPr>
          <w:spacing w:val="40"/>
        </w:rPr>
        <w:t xml:space="preserve"> </w:t>
      </w:r>
      <w:r>
        <w:t>Each year funding up to this level could be provided by the Government and placed into a fund.</w:t>
      </w:r>
      <w:r>
        <w:rPr>
          <w:spacing w:val="40"/>
        </w:rPr>
        <w:t xml:space="preserve"> </w:t>
      </w:r>
      <w:r>
        <w:t>However, given the current lack of data on appropriate levels of funding IPART recommends that the most practical solution is to maintain the existing funding arrangements until the CCBF funding is reviewed by the Treasurer in December 2000.</w:t>
      </w:r>
      <w:r>
        <w:rPr>
          <w:spacing w:val="40"/>
        </w:rPr>
        <w:t xml:space="preserve"> </w:t>
      </w:r>
      <w:r>
        <w:t>By this time sufficient information should be available to determine</w:t>
      </w:r>
      <w:r>
        <w:rPr>
          <w:spacing w:val="-3"/>
        </w:rPr>
        <w:t xml:space="preserve"> </w:t>
      </w:r>
      <w:r>
        <w:t>an</w:t>
      </w:r>
      <w:r>
        <w:rPr>
          <w:spacing w:val="-1"/>
        </w:rPr>
        <w:t xml:space="preserve"> </w:t>
      </w:r>
      <w:r>
        <w:t>appropriate</w:t>
      </w:r>
      <w:r>
        <w:rPr>
          <w:spacing w:val="-5"/>
        </w:rPr>
        <w:t xml:space="preserve"> </w:t>
      </w:r>
      <w:r>
        <w:t>budget for the fund.</w:t>
      </w:r>
      <w:r>
        <w:rPr>
          <w:spacing w:val="40"/>
        </w:rPr>
        <w:t xml:space="preserve"> </w:t>
      </w:r>
      <w:r>
        <w:t>This review should also take the opportunity to consider a more uniform arrangement</w:t>
      </w:r>
      <w:r>
        <w:rPr>
          <w:spacing w:val="-3"/>
        </w:rPr>
        <w:t xml:space="preserve"> </w:t>
      </w:r>
      <w:r>
        <w:t>for allocating tax revenues from all segments</w:t>
      </w:r>
      <w:r>
        <w:rPr>
          <w:spacing w:val="-2"/>
        </w:rPr>
        <w:t xml:space="preserve"> </w:t>
      </w:r>
      <w:r>
        <w:t>of the gaming industry.</w:t>
      </w:r>
    </w:p>
    <w:p w:rsidR="00112F44" w:rsidRDefault="00FB63F3">
      <w:pPr>
        <w:spacing w:before="263"/>
        <w:ind w:left="401"/>
        <w:jc w:val="both"/>
        <w:rPr>
          <w:rFonts w:ascii="Arial"/>
          <w:i/>
        </w:rPr>
      </w:pPr>
      <w:r>
        <w:rPr>
          <w:rFonts w:ascii="Arial"/>
          <w:i/>
        </w:rPr>
        <w:t>Fund</w:t>
      </w:r>
      <w:r>
        <w:rPr>
          <w:rFonts w:ascii="Arial"/>
          <w:i/>
          <w:spacing w:val="-3"/>
        </w:rPr>
        <w:t xml:space="preserve"> </w:t>
      </w:r>
      <w:r>
        <w:rPr>
          <w:rFonts w:ascii="Arial"/>
          <w:i/>
          <w:spacing w:val="-2"/>
        </w:rPr>
        <w:t>administration</w:t>
      </w:r>
    </w:p>
    <w:p w:rsidR="00112F44" w:rsidRDefault="00FB63F3">
      <w:pPr>
        <w:pStyle w:val="BodyText"/>
        <w:spacing w:before="235" w:line="216" w:lineRule="auto"/>
        <w:ind w:right="446"/>
        <w:jc w:val="both"/>
      </w:pPr>
      <w:r>
        <w:t>It is clear from this inquiry that the CCBF requires a greater degree of administrative</w:t>
      </w:r>
      <w:r>
        <w:rPr>
          <w:spacing w:val="40"/>
        </w:rPr>
        <w:t xml:space="preserve"> </w:t>
      </w:r>
      <w:r>
        <w:t>support than it has received in the past form the Department of Gaming and Racing.</w:t>
      </w:r>
      <w:r>
        <w:rPr>
          <w:spacing w:val="40"/>
        </w:rPr>
        <w:t xml:space="preserve"> </w:t>
      </w:r>
      <w:r>
        <w:t>This support is best provided by the GLA.</w:t>
      </w:r>
      <w:r>
        <w:rPr>
          <w:spacing w:val="40"/>
        </w:rPr>
        <w:t xml:space="preserve"> </w:t>
      </w:r>
      <w:r>
        <w:t>By contrast, it would be difficult to locate the Fund within the proposed ILGCA as there would be two independent bodies with an unclear reporting relationship between them.</w:t>
      </w:r>
    </w:p>
    <w:p w:rsidR="00112F44" w:rsidRDefault="00FB63F3">
      <w:pPr>
        <w:pStyle w:val="BodyText"/>
        <w:spacing w:before="261" w:line="216" w:lineRule="auto"/>
        <w:ind w:right="455"/>
        <w:jc w:val="both"/>
      </w:pPr>
      <w:r>
        <w:t>In our system of government, Ministers are responsible to Parliament for spending public money.</w:t>
      </w:r>
      <w:r>
        <w:rPr>
          <w:spacing w:val="76"/>
        </w:rPr>
        <w:t xml:space="preserve"> </w:t>
      </w:r>
      <w:r>
        <w:t>Thus, the final decision to grant monies should continue to be that of the Minister. In making that decision, the Minister may wish to be guided by a group such as the present trustees.</w:t>
      </w:r>
      <w:r>
        <w:rPr>
          <w:spacing w:val="40"/>
        </w:rPr>
        <w:t xml:space="preserve"> </w:t>
      </w:r>
      <w:r>
        <w:t>This maintains a desirable degree of transparency.</w:t>
      </w:r>
    </w:p>
    <w:p w:rsidR="00112F44" w:rsidRDefault="00FB63F3">
      <w:pPr>
        <w:pStyle w:val="Heading4"/>
        <w:spacing w:before="255"/>
        <w:rPr>
          <w:rFonts w:ascii="Arial"/>
        </w:rPr>
      </w:pPr>
      <w:r>
        <w:rPr>
          <w:rFonts w:ascii="Arial"/>
        </w:rPr>
        <w:t>Recommendation</w:t>
      </w:r>
      <w:r>
        <w:rPr>
          <w:rFonts w:ascii="Arial"/>
          <w:spacing w:val="-11"/>
        </w:rPr>
        <w:t xml:space="preserve"> </w:t>
      </w:r>
      <w:r>
        <w:rPr>
          <w:rFonts w:ascii="Arial"/>
          <w:spacing w:val="-5"/>
        </w:rPr>
        <w:t>6.2</w:t>
      </w:r>
    </w:p>
    <w:p w:rsidR="00112F44" w:rsidRDefault="00FB63F3">
      <w:pPr>
        <w:pStyle w:val="Heading4"/>
        <w:spacing w:before="90"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112F44" w:rsidRDefault="00FB63F3">
      <w:pPr>
        <w:pStyle w:val="Heading4"/>
        <w:numPr>
          <w:ilvl w:val="3"/>
          <w:numId w:val="45"/>
        </w:numPr>
        <w:tabs>
          <w:tab w:val="left" w:pos="759"/>
          <w:tab w:val="left" w:pos="761"/>
        </w:tabs>
        <w:spacing w:before="18" w:line="213" w:lineRule="auto"/>
        <w:ind w:left="761" w:right="448"/>
        <w:rPr>
          <w:rFonts w:ascii="Symbol" w:hAnsi="Symbol"/>
          <w:b w:val="0"/>
          <w:i w:val="0"/>
        </w:rPr>
      </w:pPr>
      <w:r>
        <w:t>the current Casino Community Benefit Fund provide funding only for</w:t>
      </w:r>
      <w:r>
        <w:rPr>
          <w:spacing w:val="40"/>
        </w:rPr>
        <w:t xml:space="preserve"> </w:t>
      </w:r>
      <w:r>
        <w:t xml:space="preserve">support services for gaming related problem, responsible gaming practices and general research into </w:t>
      </w:r>
      <w:r>
        <w:rPr>
          <w:spacing w:val="-2"/>
        </w:rPr>
        <w:t>gaming</w:t>
      </w:r>
    </w:p>
    <w:p w:rsidR="00112F44" w:rsidRDefault="00FB63F3">
      <w:pPr>
        <w:pStyle w:val="Heading4"/>
        <w:numPr>
          <w:ilvl w:val="3"/>
          <w:numId w:val="45"/>
        </w:numPr>
        <w:tabs>
          <w:tab w:val="left" w:pos="759"/>
          <w:tab w:val="left" w:pos="761"/>
        </w:tabs>
        <w:spacing w:before="19" w:line="211" w:lineRule="auto"/>
        <w:ind w:left="761" w:right="446"/>
        <w:rPr>
          <w:rFonts w:ascii="Symbol" w:hAnsi="Symbol"/>
          <w:b w:val="0"/>
          <w:i w:val="0"/>
        </w:rPr>
      </w:pPr>
      <w:r>
        <w:t>the benefit fund maintain its current level of funding until December 2000, when the appropriate level of funding and contributors is to be reconsidered</w:t>
      </w:r>
    </w:p>
    <w:p w:rsidR="00112F44" w:rsidRDefault="00FB63F3">
      <w:pPr>
        <w:pStyle w:val="BodyText"/>
        <w:spacing w:before="11"/>
        <w:ind w:left="0"/>
        <w:rPr>
          <w:b/>
          <w:i/>
          <w:sz w:val="19"/>
        </w:rPr>
      </w:pPr>
      <w:r>
        <w:rPr>
          <w:noProof/>
          <w:lang w:val="en-AU" w:eastAsia="en-AU"/>
        </w:rPr>
        <mc:AlternateContent>
          <mc:Choice Requires="wps">
            <w:drawing>
              <wp:anchor distT="0" distB="0" distL="0" distR="0" simplePos="0" relativeHeight="487622144" behindDoc="1" locked="0" layoutInCell="1" allowOverlap="1">
                <wp:simplePos x="0" y="0"/>
                <wp:positionH relativeFrom="page">
                  <wp:posOffset>915416</wp:posOffset>
                </wp:positionH>
                <wp:positionV relativeFrom="paragraph">
                  <wp:posOffset>189045</wp:posOffset>
                </wp:positionV>
                <wp:extent cx="1858010" cy="1270"/>
                <wp:effectExtent l="0" t="0" r="0" b="0"/>
                <wp:wrapTopAndBottom/>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268F33" id="Graphic 524" o:spid="_x0000_s1026" style="position:absolute;margin-left:72.1pt;margin-top:14.9pt;width:146.3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3a5OgIAAPgEAAAOAAAAZHJzL2Uyb0RvYy54bWysVE2L2zAQvRf6H4Tuje1Q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NJ1/&#10;pk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jc w:val="both"/>
        <w:rPr>
          <w:sz w:val="18"/>
        </w:rPr>
      </w:pPr>
      <w:r>
        <w:rPr>
          <w:spacing w:val="-5"/>
          <w:position w:val="9"/>
          <w:sz w:val="9"/>
        </w:rPr>
        <w:t>149</w:t>
      </w:r>
      <w:r>
        <w:rPr>
          <w:position w:val="9"/>
          <w:sz w:val="9"/>
        </w:rPr>
        <w:tab/>
      </w:r>
      <w:r>
        <w:rPr>
          <w:sz w:val="18"/>
        </w:rPr>
        <w:t>DOCS</w:t>
      </w:r>
      <w:r>
        <w:rPr>
          <w:spacing w:val="-4"/>
          <w:sz w:val="18"/>
        </w:rPr>
        <w:t xml:space="preserve"> </w:t>
      </w:r>
      <w:r>
        <w:rPr>
          <w:sz w:val="18"/>
        </w:rPr>
        <w:t>Supplementary</w:t>
      </w:r>
      <w:r>
        <w:rPr>
          <w:spacing w:val="-2"/>
          <w:sz w:val="18"/>
        </w:rPr>
        <w:t xml:space="preserve"> </w:t>
      </w:r>
      <w:r>
        <w:rPr>
          <w:sz w:val="18"/>
        </w:rPr>
        <w:t>submissions</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October</w:t>
      </w:r>
      <w:r>
        <w:rPr>
          <w:spacing w:val="-2"/>
          <w:sz w:val="18"/>
        </w:rPr>
        <w:t xml:space="preserve"> 1998.</w:t>
      </w:r>
    </w:p>
    <w:p w:rsidR="00112F44" w:rsidRDefault="00FB63F3">
      <w:pPr>
        <w:tabs>
          <w:tab w:val="left" w:pos="967"/>
        </w:tabs>
        <w:spacing w:before="9" w:line="213" w:lineRule="auto"/>
        <w:ind w:left="968" w:right="449" w:hanging="567"/>
        <w:jc w:val="both"/>
        <w:rPr>
          <w:sz w:val="18"/>
        </w:rPr>
      </w:pPr>
      <w:r>
        <w:rPr>
          <w:spacing w:val="-4"/>
          <w:position w:val="9"/>
          <w:sz w:val="9"/>
        </w:rPr>
        <w:t>150</w:t>
      </w:r>
      <w:r>
        <w:rPr>
          <w:position w:val="9"/>
          <w:sz w:val="9"/>
        </w:rPr>
        <w:tab/>
      </w:r>
      <w:r>
        <w:rPr>
          <w:i/>
          <w:sz w:val="18"/>
        </w:rPr>
        <w:t>Problem Gamblers Receiving Counselling or Treatment in NSW</w:t>
      </w:r>
      <w:r>
        <w:rPr>
          <w:sz w:val="18"/>
        </w:rPr>
        <w:t>, Second Survey September 1998, Report to the Casino Community Benefit Fund Trustees prepared by Dr Michael Walker, Gambling Consultant University of Sydney.</w:t>
      </w:r>
    </w:p>
    <w:p w:rsidR="00112F44" w:rsidRDefault="00FB63F3">
      <w:pPr>
        <w:tabs>
          <w:tab w:val="left" w:pos="967"/>
        </w:tabs>
        <w:spacing w:line="225" w:lineRule="exact"/>
        <w:ind w:left="401"/>
        <w:jc w:val="both"/>
        <w:rPr>
          <w:sz w:val="18"/>
        </w:rPr>
      </w:pPr>
      <w:r>
        <w:rPr>
          <w:spacing w:val="-5"/>
          <w:position w:val="9"/>
          <w:sz w:val="9"/>
        </w:rPr>
        <w:t>151</w:t>
      </w:r>
      <w:r>
        <w:rPr>
          <w:position w:val="9"/>
          <w:sz w:val="9"/>
        </w:rPr>
        <w:tab/>
      </w:r>
      <w:r>
        <w:rPr>
          <w:sz w:val="18"/>
        </w:rPr>
        <w:t>ibid</w:t>
      </w:r>
      <w:r>
        <w:rPr>
          <w:spacing w:val="-1"/>
          <w:sz w:val="18"/>
        </w:rPr>
        <w:t xml:space="preserve"> </w:t>
      </w:r>
      <w:r>
        <w:rPr>
          <w:sz w:val="18"/>
        </w:rPr>
        <w:t>p</w:t>
      </w:r>
      <w:r>
        <w:rPr>
          <w:spacing w:val="-1"/>
          <w:sz w:val="18"/>
        </w:rPr>
        <w:t xml:space="preserve"> </w:t>
      </w:r>
      <w:r>
        <w:rPr>
          <w:spacing w:val="-5"/>
          <w:sz w:val="18"/>
        </w:rPr>
        <w:t>2.</w:t>
      </w:r>
    </w:p>
    <w:p w:rsidR="00112F44" w:rsidRDefault="00112F44">
      <w:pPr>
        <w:spacing w:line="225" w:lineRule="exact"/>
        <w:jc w:val="both"/>
        <w:rPr>
          <w:sz w:val="18"/>
        </w:rPr>
        <w:sectPr w:rsidR="00112F44">
          <w:pgSz w:w="11900" w:h="16840"/>
          <w:pgMar w:top="1280" w:right="980" w:bottom="920" w:left="1040" w:header="716" w:footer="735" w:gutter="0"/>
          <w:cols w:space="720"/>
        </w:sectPr>
      </w:pPr>
    </w:p>
    <w:p w:rsidR="00112F44" w:rsidRDefault="00FB63F3">
      <w:pPr>
        <w:pStyle w:val="Heading4"/>
        <w:numPr>
          <w:ilvl w:val="3"/>
          <w:numId w:val="45"/>
        </w:numPr>
        <w:tabs>
          <w:tab w:val="left" w:pos="759"/>
          <w:tab w:val="left" w:pos="761"/>
        </w:tabs>
        <w:spacing w:before="137" w:line="211" w:lineRule="auto"/>
        <w:ind w:left="761" w:right="449"/>
        <w:rPr>
          <w:rFonts w:ascii="Symbol" w:hAnsi="Symbol"/>
          <w:b w:val="0"/>
          <w:i w:val="0"/>
        </w:rPr>
      </w:pPr>
      <w:r>
        <w:lastRenderedPageBreak/>
        <w:t>the Gaming and Liquor Agency, in consultation with the ILGCA, formulate a set of priorities for problem gambling related research</w:t>
      </w:r>
    </w:p>
    <w:p w:rsidR="00112F44" w:rsidRDefault="00FB63F3">
      <w:pPr>
        <w:pStyle w:val="Heading4"/>
        <w:numPr>
          <w:ilvl w:val="3"/>
          <w:numId w:val="45"/>
        </w:numPr>
        <w:tabs>
          <w:tab w:val="left" w:pos="759"/>
          <w:tab w:val="left" w:pos="761"/>
        </w:tabs>
        <w:spacing w:before="23" w:line="211" w:lineRule="auto"/>
        <w:ind w:left="761" w:right="453"/>
        <w:rPr>
          <w:rFonts w:ascii="Symbol" w:hAnsi="Symbol"/>
          <w:b w:val="0"/>
          <w:i w:val="0"/>
        </w:rPr>
      </w:pPr>
      <w:r>
        <w:t>the Gaming and Liquor Agency both supply appropriate expertise to professionally administer the fund and coordinate gaming related support services and undertake research in close consultation with</w:t>
      </w:r>
      <w:r>
        <w:rPr>
          <w:spacing w:val="40"/>
        </w:rPr>
        <w:t xml:space="preserve"> </w:t>
      </w:r>
      <w:r>
        <w:t>NSW Health and DOCS</w:t>
      </w:r>
    </w:p>
    <w:p w:rsidR="00112F44" w:rsidRDefault="00FB63F3">
      <w:pPr>
        <w:pStyle w:val="Heading4"/>
        <w:numPr>
          <w:ilvl w:val="3"/>
          <w:numId w:val="45"/>
        </w:numPr>
        <w:tabs>
          <w:tab w:val="left" w:pos="760"/>
          <w:tab w:val="left" w:pos="762"/>
        </w:tabs>
        <w:spacing w:before="23" w:line="211" w:lineRule="auto"/>
        <w:ind w:left="762" w:right="444"/>
        <w:rPr>
          <w:rFonts w:ascii="Symbol" w:hAnsi="Symbol"/>
          <w:b w:val="0"/>
          <w:i w:val="0"/>
        </w:rPr>
      </w:pPr>
      <w:r>
        <w:t>the Minister continue to approve the granting of monies from the fund based on the recommendations of a board of trustees.</w:t>
      </w:r>
    </w:p>
    <w:p w:rsidR="00112F44" w:rsidRDefault="00FB63F3">
      <w:pPr>
        <w:pStyle w:val="Heading4"/>
        <w:spacing w:before="269"/>
        <w:rPr>
          <w:rFonts w:ascii="Arial"/>
        </w:rPr>
      </w:pPr>
      <w:r>
        <w:rPr>
          <w:rFonts w:ascii="Arial"/>
        </w:rPr>
        <w:t>Recommendation</w:t>
      </w:r>
      <w:r>
        <w:rPr>
          <w:rFonts w:ascii="Arial"/>
          <w:spacing w:val="-11"/>
        </w:rPr>
        <w:t xml:space="preserve"> </w:t>
      </w:r>
      <w:r>
        <w:rPr>
          <w:rFonts w:ascii="Arial"/>
          <w:spacing w:val="-5"/>
        </w:rPr>
        <w:t>6.3</w:t>
      </w:r>
    </w:p>
    <w:p w:rsidR="00112F44" w:rsidRDefault="00FB63F3">
      <w:pPr>
        <w:pStyle w:val="Heading4"/>
        <w:spacing w:line="213" w:lineRule="auto"/>
        <w:ind w:right="449"/>
      </w:pPr>
      <w:r>
        <w:t>The Tribunal further recommends that as a priority the Gaming and Liquor Agency</w:t>
      </w:r>
      <w:r>
        <w:rPr>
          <w:spacing w:val="40"/>
        </w:rPr>
        <w:t xml:space="preserve"> </w:t>
      </w:r>
      <w:r>
        <w:t>establish and maintain and publicise a register of relevant gambling support services on a regional basis.</w:t>
      </w:r>
    </w:p>
    <w:p w:rsidR="00112F44" w:rsidRDefault="00FB63F3">
      <w:pPr>
        <w:pStyle w:val="Heading3"/>
        <w:numPr>
          <w:ilvl w:val="2"/>
          <w:numId w:val="45"/>
        </w:numPr>
        <w:tabs>
          <w:tab w:val="left" w:pos="1035"/>
        </w:tabs>
        <w:spacing w:before="264"/>
        <w:ind w:left="1035" w:hanging="634"/>
      </w:pPr>
      <w:bookmarkStart w:id="66" w:name="_TOC_250010"/>
      <w:r>
        <w:t>The</w:t>
      </w:r>
      <w:r>
        <w:rPr>
          <w:spacing w:val="-8"/>
        </w:rPr>
        <w:t xml:space="preserve"> </w:t>
      </w:r>
      <w:r>
        <w:t>registered</w:t>
      </w:r>
      <w:r>
        <w:rPr>
          <w:spacing w:val="-8"/>
        </w:rPr>
        <w:t xml:space="preserve"> </w:t>
      </w:r>
      <w:r>
        <w:t>clubs</w:t>
      </w:r>
      <w:r>
        <w:rPr>
          <w:spacing w:val="-8"/>
        </w:rPr>
        <w:t xml:space="preserve"> </w:t>
      </w:r>
      <w:r>
        <w:t>Community</w:t>
      </w:r>
      <w:r>
        <w:rPr>
          <w:spacing w:val="-9"/>
        </w:rPr>
        <w:t xml:space="preserve"> </w:t>
      </w:r>
      <w:r>
        <w:t>Development</w:t>
      </w:r>
      <w:r>
        <w:rPr>
          <w:spacing w:val="-4"/>
        </w:rPr>
        <w:t xml:space="preserve"> </w:t>
      </w:r>
      <w:r>
        <w:t>and</w:t>
      </w:r>
      <w:r>
        <w:rPr>
          <w:spacing w:val="-8"/>
        </w:rPr>
        <w:t xml:space="preserve"> </w:t>
      </w:r>
      <w:r>
        <w:t>Support</w:t>
      </w:r>
      <w:r>
        <w:rPr>
          <w:spacing w:val="-6"/>
        </w:rPr>
        <w:t xml:space="preserve"> </w:t>
      </w:r>
      <w:r>
        <w:t>Expenditure</w:t>
      </w:r>
      <w:r>
        <w:rPr>
          <w:spacing w:val="-7"/>
        </w:rPr>
        <w:t xml:space="preserve"> </w:t>
      </w:r>
      <w:bookmarkEnd w:id="66"/>
      <w:r>
        <w:rPr>
          <w:spacing w:val="-2"/>
        </w:rPr>
        <w:t>system</w:t>
      </w:r>
    </w:p>
    <w:p w:rsidR="00112F44" w:rsidRDefault="00FB63F3">
      <w:pPr>
        <w:pStyle w:val="BodyText"/>
        <w:spacing w:before="236" w:line="216" w:lineRule="auto"/>
        <w:ind w:right="451"/>
        <w:jc w:val="both"/>
      </w:pPr>
      <w:r>
        <w:t>The registered clubs and government in consultation with NCOSS, have established a</w:t>
      </w:r>
      <w:r>
        <w:rPr>
          <w:spacing w:val="40"/>
        </w:rPr>
        <w:t xml:space="preserve"> </w:t>
      </w:r>
      <w:r>
        <w:t>system</w:t>
      </w:r>
      <w:r>
        <w:rPr>
          <w:spacing w:val="-1"/>
        </w:rPr>
        <w:t xml:space="preserve"> </w:t>
      </w:r>
      <w:r>
        <w:t>of Community Development and Support Expenditure (CDSE) system.</w:t>
      </w:r>
      <w:r>
        <w:rPr>
          <w:spacing w:val="40"/>
        </w:rPr>
        <w:t xml:space="preserve"> </w:t>
      </w:r>
      <w:r>
        <w:t>The CDSE is a potential source of funding for problem gambling support services as well as community projects. The operation of the CDSE is defined under Section 87 of the Registered Clubs Act.</w:t>
      </w:r>
    </w:p>
    <w:p w:rsidR="00112F44" w:rsidRDefault="00FB63F3">
      <w:pPr>
        <w:pStyle w:val="BodyText"/>
        <w:spacing w:before="264" w:line="216" w:lineRule="auto"/>
        <w:ind w:right="453"/>
        <w:jc w:val="both"/>
      </w:pPr>
      <w:r>
        <w:t>In October 1998, most larger clubs placed advertisements in their local newspapers announcing the availability of funding for community projects qualifying under the CDSE. IPART encourages problem gambling support providers and related community groups to pursue funding under the CDSE.</w:t>
      </w:r>
    </w:p>
    <w:p w:rsidR="00112F44" w:rsidRDefault="00FB63F3">
      <w:pPr>
        <w:pStyle w:val="BodyText"/>
        <w:spacing w:before="264" w:line="216" w:lineRule="auto"/>
        <w:ind w:right="447"/>
        <w:jc w:val="both"/>
      </w:pPr>
      <w:r>
        <w:t>From 1 February 1998 Registered Clubs with gaming machines profits in excess of $1m can elect to expend 1.5% pa of the profits over $1m on specific categories of community projects.</w:t>
      </w:r>
      <w:r>
        <w:rPr>
          <w:position w:val="11"/>
          <w:sz w:val="11"/>
        </w:rPr>
        <w:t>152</w:t>
      </w:r>
      <w:r>
        <w:t>.</w:t>
      </w:r>
      <w:r>
        <w:rPr>
          <w:spacing w:val="80"/>
        </w:rPr>
        <w:t xml:space="preserve"> </w:t>
      </w:r>
      <w:r>
        <w:t>Clubs spending less than the 1.5% on approved projects will pay the difference as duty.</w:t>
      </w:r>
      <w:r>
        <w:rPr>
          <w:position w:val="11"/>
          <w:sz w:val="11"/>
        </w:rPr>
        <w:t>153</w:t>
      </w:r>
      <w:r>
        <w:rPr>
          <w:spacing w:val="80"/>
          <w:position w:val="11"/>
          <w:sz w:val="11"/>
        </w:rPr>
        <w:t xml:space="preserve"> </w:t>
      </w:r>
      <w:r>
        <w:t>Clubs are required to satisfy the LAB, either through statutory declaration or substantiation that spending qualifying under the CDSE occurred to receive an offsetting decrease in duty.</w:t>
      </w:r>
    </w:p>
    <w:p w:rsidR="00112F44" w:rsidRDefault="00FB63F3">
      <w:pPr>
        <w:pStyle w:val="BodyText"/>
        <w:spacing w:before="259" w:line="216" w:lineRule="auto"/>
        <w:ind w:right="456"/>
        <w:jc w:val="both"/>
        <w:rPr>
          <w:sz w:val="11"/>
        </w:rPr>
      </w:pPr>
      <w:r>
        <w:t>IPART</w:t>
      </w:r>
      <w:r>
        <w:rPr>
          <w:spacing w:val="-3"/>
        </w:rPr>
        <w:t xml:space="preserve"> </w:t>
      </w:r>
      <w:r>
        <w:t>notes</w:t>
      </w:r>
      <w:r>
        <w:rPr>
          <w:spacing w:val="-1"/>
        </w:rPr>
        <w:t xml:space="preserve"> </w:t>
      </w:r>
      <w:r>
        <w:t>that</w:t>
      </w:r>
      <w:r>
        <w:rPr>
          <w:spacing w:val="-1"/>
        </w:rPr>
        <w:t xml:space="preserve"> </w:t>
      </w:r>
      <w:r>
        <w:t>most</w:t>
      </w:r>
      <w:r>
        <w:rPr>
          <w:spacing w:val="-2"/>
        </w:rPr>
        <w:t xml:space="preserve"> </w:t>
      </w:r>
      <w:r>
        <w:t>clubs</w:t>
      </w:r>
      <w:r>
        <w:rPr>
          <w:spacing w:val="-1"/>
        </w:rPr>
        <w:t xml:space="preserve"> </w:t>
      </w:r>
      <w:r>
        <w:t>give</w:t>
      </w:r>
      <w:r>
        <w:rPr>
          <w:spacing w:val="-1"/>
        </w:rPr>
        <w:t xml:space="preserve"> </w:t>
      </w:r>
      <w:r>
        <w:t>substantially</w:t>
      </w:r>
      <w:r>
        <w:rPr>
          <w:spacing w:val="-1"/>
        </w:rPr>
        <w:t xml:space="preserve"> </w:t>
      </w:r>
      <w:r>
        <w:t>more</w:t>
      </w:r>
      <w:r>
        <w:rPr>
          <w:spacing w:val="-1"/>
        </w:rPr>
        <w:t xml:space="preserve"> </w:t>
      </w:r>
      <w:r>
        <w:t>in community projects and the CDSE is a formalisation of part of this community support.</w:t>
      </w:r>
      <w:r>
        <w:rPr>
          <w:position w:val="11"/>
          <w:sz w:val="11"/>
        </w:rPr>
        <w:t>154</w:t>
      </w:r>
    </w:p>
    <w:p w:rsidR="00112F44" w:rsidRDefault="00FB63F3">
      <w:pPr>
        <w:pStyle w:val="BodyText"/>
        <w:spacing w:before="265" w:line="216" w:lineRule="auto"/>
        <w:ind w:right="452"/>
        <w:jc w:val="both"/>
        <w:rPr>
          <w:sz w:val="11"/>
        </w:rPr>
      </w:pPr>
      <w:r>
        <w:t>The CDSE has two defined categories of qualifying community expenditure and features a transition from category 2 toward category 1 funding.</w:t>
      </w:r>
      <w:r>
        <w:rPr>
          <w:spacing w:val="40"/>
        </w:rPr>
        <w:t xml:space="preserve"> </w:t>
      </w:r>
      <w:r>
        <w:t>The two categories are;</w:t>
      </w:r>
      <w:r>
        <w:rPr>
          <w:position w:val="11"/>
          <w:sz w:val="11"/>
        </w:rPr>
        <w:t>155</w:t>
      </w:r>
    </w:p>
    <w:p w:rsidR="00112F44" w:rsidRDefault="00FB63F3">
      <w:pPr>
        <w:pStyle w:val="ListParagraph"/>
        <w:numPr>
          <w:ilvl w:val="0"/>
          <w:numId w:val="10"/>
        </w:numPr>
        <w:tabs>
          <w:tab w:val="left" w:pos="761"/>
        </w:tabs>
        <w:spacing w:before="61" w:line="213" w:lineRule="auto"/>
        <w:ind w:right="452"/>
        <w:jc w:val="both"/>
      </w:pPr>
      <w:r>
        <w:t>'specific community welfare, development, social services and employment assistance activities':</w:t>
      </w:r>
      <w:r>
        <w:rPr>
          <w:spacing w:val="40"/>
        </w:rPr>
        <w:t xml:space="preserve"> </w:t>
      </w:r>
      <w:r>
        <w:t>for example child care, aged care, crisis counselling, youth drop-in facilities and job creation schemes.</w:t>
      </w:r>
      <w:r>
        <w:rPr>
          <w:spacing w:val="40"/>
        </w:rPr>
        <w:t xml:space="preserve"> </w:t>
      </w:r>
      <w:r>
        <w:t>(a minimum of 0.42% rising to 0.75% by 30 November 2000)</w:t>
      </w:r>
    </w:p>
    <w:p w:rsidR="00112F44" w:rsidRDefault="00FB63F3">
      <w:pPr>
        <w:pStyle w:val="ListParagraph"/>
        <w:numPr>
          <w:ilvl w:val="0"/>
          <w:numId w:val="10"/>
        </w:numPr>
        <w:tabs>
          <w:tab w:val="left" w:pos="761"/>
        </w:tabs>
        <w:spacing w:before="122" w:line="216" w:lineRule="auto"/>
        <w:ind w:right="446"/>
        <w:jc w:val="both"/>
      </w:pPr>
      <w:r>
        <w:t>'other community development and support': amateur sport, educations, local council support and voluntary organisations (a maximum 0.83% reducing to 0.75% from 30 November 2000 with no minimum level).</w:t>
      </w:r>
    </w:p>
    <w:p w:rsidR="00112F44" w:rsidRDefault="00112F44">
      <w:pPr>
        <w:pStyle w:val="BodyText"/>
        <w:ind w:left="0"/>
        <w:rPr>
          <w:sz w:val="20"/>
        </w:rPr>
      </w:pPr>
    </w:p>
    <w:p w:rsidR="00112F44" w:rsidRDefault="00FB63F3">
      <w:pPr>
        <w:pStyle w:val="BodyText"/>
        <w:spacing w:before="63"/>
        <w:ind w:left="0"/>
        <w:rPr>
          <w:sz w:val="20"/>
        </w:rPr>
      </w:pPr>
      <w:r>
        <w:rPr>
          <w:noProof/>
          <w:lang w:val="en-AU" w:eastAsia="en-AU"/>
        </w:rPr>
        <mc:AlternateContent>
          <mc:Choice Requires="wps">
            <w:drawing>
              <wp:anchor distT="0" distB="0" distL="0" distR="0" simplePos="0" relativeHeight="487622656" behindDoc="1" locked="0" layoutInCell="1" allowOverlap="1">
                <wp:simplePos x="0" y="0"/>
                <wp:positionH relativeFrom="page">
                  <wp:posOffset>915416</wp:posOffset>
                </wp:positionH>
                <wp:positionV relativeFrom="paragraph">
                  <wp:posOffset>230551</wp:posOffset>
                </wp:positionV>
                <wp:extent cx="1858010" cy="1270"/>
                <wp:effectExtent l="0" t="0" r="0" b="0"/>
                <wp:wrapTopAndBottom/>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F06EA0" id="Graphic 525" o:spid="_x0000_s1026" style="position:absolute;margin-left:72.1pt;margin-top:18.15pt;width:146.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47" w:hanging="567"/>
        <w:jc w:val="both"/>
        <w:rPr>
          <w:sz w:val="18"/>
        </w:rPr>
      </w:pPr>
      <w:r>
        <w:rPr>
          <w:spacing w:val="-4"/>
          <w:position w:val="9"/>
          <w:sz w:val="9"/>
        </w:rPr>
        <w:t>152</w:t>
      </w:r>
      <w:r>
        <w:rPr>
          <w:position w:val="9"/>
          <w:sz w:val="9"/>
        </w:rPr>
        <w:tab/>
      </w:r>
      <w:r>
        <w:rPr>
          <w:sz w:val="18"/>
        </w:rPr>
        <w:t>The levy commences</w:t>
      </w:r>
      <w:r>
        <w:rPr>
          <w:spacing w:val="-1"/>
          <w:sz w:val="18"/>
        </w:rPr>
        <w:t xml:space="preserve"> </w:t>
      </w:r>
      <w:r>
        <w:rPr>
          <w:sz w:val="18"/>
        </w:rPr>
        <w:t>at</w:t>
      </w:r>
      <w:r>
        <w:rPr>
          <w:spacing w:val="-1"/>
          <w:sz w:val="18"/>
        </w:rPr>
        <w:t xml:space="preserve"> </w:t>
      </w:r>
      <w:r>
        <w:rPr>
          <w:sz w:val="18"/>
        </w:rPr>
        <w:t>a rate of</w:t>
      </w:r>
      <w:r>
        <w:rPr>
          <w:spacing w:val="-2"/>
          <w:sz w:val="18"/>
        </w:rPr>
        <w:t xml:space="preserve"> </w:t>
      </w:r>
      <w:r>
        <w:rPr>
          <w:sz w:val="18"/>
        </w:rPr>
        <w:t>1.25% for the</w:t>
      </w:r>
      <w:r>
        <w:rPr>
          <w:spacing w:val="-2"/>
          <w:sz w:val="18"/>
        </w:rPr>
        <w:t xml:space="preserve"> </w:t>
      </w:r>
      <w:r>
        <w:rPr>
          <w:sz w:val="18"/>
        </w:rPr>
        <w:t>10 months from 1 February 1998 to until 30 November 1998 and then is set at 1.5% per annum thereafter.</w:t>
      </w:r>
      <w:r>
        <w:rPr>
          <w:spacing w:val="40"/>
          <w:sz w:val="18"/>
        </w:rPr>
        <w:t xml:space="preserve"> </w:t>
      </w:r>
      <w:r>
        <w:rPr>
          <w:sz w:val="18"/>
        </w:rPr>
        <w:t>Details of the CDSE are contained in NSW Government Gazette</w:t>
      </w:r>
      <w:r>
        <w:rPr>
          <w:spacing w:val="56"/>
          <w:sz w:val="18"/>
        </w:rPr>
        <w:t xml:space="preserve"> </w:t>
      </w:r>
      <w:r>
        <w:rPr>
          <w:sz w:val="18"/>
        </w:rPr>
        <w:t>No</w:t>
      </w:r>
      <w:r>
        <w:rPr>
          <w:spacing w:val="59"/>
          <w:sz w:val="18"/>
        </w:rPr>
        <w:t xml:space="preserve"> </w:t>
      </w:r>
      <w:r>
        <w:rPr>
          <w:sz w:val="18"/>
        </w:rPr>
        <w:t>102,</w:t>
      </w:r>
      <w:r>
        <w:rPr>
          <w:spacing w:val="57"/>
          <w:sz w:val="18"/>
        </w:rPr>
        <w:t xml:space="preserve"> </w:t>
      </w:r>
      <w:r>
        <w:rPr>
          <w:sz w:val="18"/>
        </w:rPr>
        <w:t>3</w:t>
      </w:r>
      <w:r>
        <w:rPr>
          <w:spacing w:val="60"/>
          <w:sz w:val="18"/>
        </w:rPr>
        <w:t xml:space="preserve"> </w:t>
      </w:r>
      <w:r>
        <w:rPr>
          <w:sz w:val="18"/>
        </w:rPr>
        <w:t>July</w:t>
      </w:r>
      <w:r>
        <w:rPr>
          <w:spacing w:val="58"/>
          <w:sz w:val="18"/>
        </w:rPr>
        <w:t xml:space="preserve"> </w:t>
      </w:r>
      <w:r>
        <w:rPr>
          <w:sz w:val="18"/>
        </w:rPr>
        <w:t>1998,</w:t>
      </w:r>
      <w:r>
        <w:rPr>
          <w:spacing w:val="59"/>
          <w:sz w:val="18"/>
        </w:rPr>
        <w:t xml:space="preserve"> </w:t>
      </w:r>
      <w:r>
        <w:rPr>
          <w:sz w:val="18"/>
        </w:rPr>
        <w:t>p</w:t>
      </w:r>
      <w:r>
        <w:rPr>
          <w:spacing w:val="59"/>
          <w:sz w:val="18"/>
        </w:rPr>
        <w:t xml:space="preserve"> </w:t>
      </w:r>
      <w:r>
        <w:rPr>
          <w:sz w:val="18"/>
        </w:rPr>
        <w:t>5,</w:t>
      </w:r>
      <w:r>
        <w:rPr>
          <w:spacing w:val="60"/>
          <w:sz w:val="18"/>
        </w:rPr>
        <w:t xml:space="preserve"> </w:t>
      </w:r>
      <w:r>
        <w:rPr>
          <w:sz w:val="18"/>
        </w:rPr>
        <w:t>pp</w:t>
      </w:r>
      <w:r>
        <w:rPr>
          <w:spacing w:val="55"/>
          <w:sz w:val="18"/>
        </w:rPr>
        <w:t xml:space="preserve"> </w:t>
      </w:r>
      <w:r>
        <w:rPr>
          <w:sz w:val="18"/>
        </w:rPr>
        <w:t>295-5</w:t>
      </w:r>
      <w:r>
        <w:rPr>
          <w:spacing w:val="58"/>
          <w:sz w:val="18"/>
        </w:rPr>
        <w:t xml:space="preserve"> </w:t>
      </w:r>
      <w:r>
        <w:rPr>
          <w:sz w:val="18"/>
        </w:rPr>
        <w:t>and</w:t>
      </w:r>
      <w:r>
        <w:rPr>
          <w:spacing w:val="60"/>
          <w:sz w:val="18"/>
        </w:rPr>
        <w:t xml:space="preserve"> </w:t>
      </w:r>
      <w:r>
        <w:rPr>
          <w:sz w:val="18"/>
        </w:rPr>
        <w:t>p</w:t>
      </w:r>
      <w:r>
        <w:rPr>
          <w:spacing w:val="58"/>
          <w:sz w:val="18"/>
        </w:rPr>
        <w:t xml:space="preserve"> </w:t>
      </w:r>
      <w:r>
        <w:rPr>
          <w:sz w:val="18"/>
        </w:rPr>
        <w:t>301</w:t>
      </w:r>
      <w:r>
        <w:rPr>
          <w:spacing w:val="58"/>
          <w:sz w:val="18"/>
        </w:rPr>
        <w:t xml:space="preserve"> </w:t>
      </w:r>
      <w:r>
        <w:rPr>
          <w:sz w:val="18"/>
        </w:rPr>
        <w:t>and</w:t>
      </w:r>
      <w:r>
        <w:rPr>
          <w:spacing w:val="59"/>
          <w:sz w:val="18"/>
        </w:rPr>
        <w:t xml:space="preserve"> </w:t>
      </w:r>
      <w:r>
        <w:rPr>
          <w:sz w:val="18"/>
        </w:rPr>
        <w:t>Gazette</w:t>
      </w:r>
      <w:r>
        <w:rPr>
          <w:spacing w:val="59"/>
          <w:sz w:val="18"/>
        </w:rPr>
        <w:t xml:space="preserve"> </w:t>
      </w:r>
      <w:r>
        <w:rPr>
          <w:sz w:val="18"/>
        </w:rPr>
        <w:t>No</w:t>
      </w:r>
      <w:r>
        <w:rPr>
          <w:spacing w:val="59"/>
          <w:sz w:val="18"/>
        </w:rPr>
        <w:t xml:space="preserve"> </w:t>
      </w:r>
      <w:r>
        <w:rPr>
          <w:sz w:val="18"/>
        </w:rPr>
        <w:t>132,</w:t>
      </w:r>
      <w:r>
        <w:rPr>
          <w:spacing w:val="57"/>
          <w:sz w:val="18"/>
        </w:rPr>
        <w:t xml:space="preserve"> </w:t>
      </w:r>
      <w:r>
        <w:rPr>
          <w:sz w:val="18"/>
        </w:rPr>
        <w:t>11</w:t>
      </w:r>
      <w:r>
        <w:rPr>
          <w:spacing w:val="63"/>
          <w:sz w:val="18"/>
        </w:rPr>
        <w:t xml:space="preserve"> </w:t>
      </w:r>
      <w:r>
        <w:rPr>
          <w:sz w:val="18"/>
        </w:rPr>
        <w:t>September</w:t>
      </w:r>
      <w:r>
        <w:rPr>
          <w:spacing w:val="63"/>
          <w:sz w:val="18"/>
        </w:rPr>
        <w:t xml:space="preserve"> </w:t>
      </w:r>
      <w:r>
        <w:rPr>
          <w:spacing w:val="-2"/>
          <w:sz w:val="18"/>
        </w:rPr>
        <w:t>1998,</w:t>
      </w:r>
    </w:p>
    <w:p w:rsidR="00112F44" w:rsidRDefault="00FB63F3">
      <w:pPr>
        <w:spacing w:line="210" w:lineRule="exact"/>
        <w:ind w:left="968"/>
        <w:jc w:val="both"/>
        <w:rPr>
          <w:sz w:val="18"/>
        </w:rPr>
      </w:pPr>
      <w:r>
        <w:rPr>
          <w:sz w:val="18"/>
        </w:rPr>
        <w:t>pp</w:t>
      </w:r>
      <w:r>
        <w:rPr>
          <w:spacing w:val="-3"/>
          <w:sz w:val="18"/>
        </w:rPr>
        <w:t xml:space="preserve"> </w:t>
      </w:r>
      <w:r>
        <w:rPr>
          <w:sz w:val="18"/>
        </w:rPr>
        <w:t>7499-</w:t>
      </w:r>
      <w:r>
        <w:rPr>
          <w:spacing w:val="-2"/>
          <w:sz w:val="18"/>
        </w:rPr>
        <w:t>7500.</w:t>
      </w:r>
    </w:p>
    <w:p w:rsidR="00112F44" w:rsidRDefault="00FB63F3">
      <w:pPr>
        <w:tabs>
          <w:tab w:val="left" w:pos="967"/>
        </w:tabs>
        <w:spacing w:line="217" w:lineRule="exact"/>
        <w:ind w:left="401"/>
        <w:rPr>
          <w:sz w:val="18"/>
        </w:rPr>
      </w:pPr>
      <w:r>
        <w:rPr>
          <w:spacing w:val="-5"/>
          <w:position w:val="9"/>
          <w:sz w:val="9"/>
        </w:rPr>
        <w:t>153</w:t>
      </w:r>
      <w:r>
        <w:rPr>
          <w:position w:val="9"/>
          <w:sz w:val="9"/>
        </w:rPr>
        <w:tab/>
      </w:r>
      <w:r>
        <w:rPr>
          <w:sz w:val="18"/>
        </w:rPr>
        <w:t>For</w:t>
      </w:r>
      <w:r>
        <w:rPr>
          <w:spacing w:val="2"/>
          <w:sz w:val="18"/>
        </w:rPr>
        <w:t xml:space="preserve"> </w:t>
      </w:r>
      <w:r>
        <w:rPr>
          <w:sz w:val="18"/>
        </w:rPr>
        <w:t>more</w:t>
      </w:r>
      <w:r>
        <w:rPr>
          <w:spacing w:val="-1"/>
          <w:sz w:val="18"/>
        </w:rPr>
        <w:t xml:space="preserve"> </w:t>
      </w:r>
      <w:r>
        <w:rPr>
          <w:sz w:val="18"/>
        </w:rPr>
        <w:t>information</w:t>
      </w:r>
      <w:r>
        <w:rPr>
          <w:spacing w:val="2"/>
          <w:sz w:val="18"/>
        </w:rPr>
        <w:t xml:space="preserve"> </w:t>
      </w:r>
      <w:r>
        <w:rPr>
          <w:sz w:val="18"/>
        </w:rPr>
        <w:t>see</w:t>
      </w:r>
      <w:r>
        <w:rPr>
          <w:spacing w:val="-1"/>
          <w:sz w:val="18"/>
        </w:rPr>
        <w:t xml:space="preserve"> </w:t>
      </w:r>
      <w:r>
        <w:rPr>
          <w:sz w:val="18"/>
        </w:rPr>
        <w:t>a</w:t>
      </w:r>
      <w:r>
        <w:rPr>
          <w:spacing w:val="3"/>
          <w:sz w:val="18"/>
        </w:rPr>
        <w:t xml:space="preserve"> </w:t>
      </w:r>
      <w:r>
        <w:rPr>
          <w:sz w:val="18"/>
        </w:rPr>
        <w:t>Department of</w:t>
      </w:r>
      <w:r>
        <w:rPr>
          <w:spacing w:val="2"/>
          <w:sz w:val="18"/>
        </w:rPr>
        <w:t xml:space="preserve"> </w:t>
      </w:r>
      <w:r>
        <w:rPr>
          <w:sz w:val="18"/>
        </w:rPr>
        <w:t>Gaming</w:t>
      </w:r>
      <w:r>
        <w:rPr>
          <w:spacing w:val="-1"/>
          <w:sz w:val="18"/>
        </w:rPr>
        <w:t xml:space="preserve"> </w:t>
      </w:r>
      <w:r>
        <w:rPr>
          <w:sz w:val="18"/>
        </w:rPr>
        <w:t>and</w:t>
      </w:r>
      <w:r>
        <w:rPr>
          <w:spacing w:val="3"/>
          <w:sz w:val="18"/>
        </w:rPr>
        <w:t xml:space="preserve"> </w:t>
      </w:r>
      <w:r>
        <w:rPr>
          <w:sz w:val="18"/>
        </w:rPr>
        <w:t>Racing</w:t>
      </w:r>
      <w:r>
        <w:rPr>
          <w:spacing w:val="-1"/>
          <w:sz w:val="18"/>
        </w:rPr>
        <w:t xml:space="preserve"> </w:t>
      </w:r>
      <w:r>
        <w:rPr>
          <w:sz w:val="18"/>
        </w:rPr>
        <w:t>Information</w:t>
      </w:r>
      <w:r>
        <w:rPr>
          <w:spacing w:val="2"/>
          <w:sz w:val="18"/>
        </w:rPr>
        <w:t xml:space="preserve"> </w:t>
      </w:r>
      <w:r>
        <w:rPr>
          <w:sz w:val="18"/>
        </w:rPr>
        <w:t>Sheet 4/98,</w:t>
      </w:r>
      <w:r>
        <w:rPr>
          <w:spacing w:val="3"/>
          <w:sz w:val="18"/>
        </w:rPr>
        <w:t xml:space="preserve"> </w:t>
      </w:r>
      <w:r>
        <w:rPr>
          <w:sz w:val="18"/>
        </w:rPr>
        <w:t>October</w:t>
      </w:r>
      <w:r>
        <w:rPr>
          <w:spacing w:val="2"/>
          <w:sz w:val="18"/>
        </w:rPr>
        <w:t xml:space="preserve"> </w:t>
      </w:r>
      <w:r>
        <w:rPr>
          <w:spacing w:val="-2"/>
          <w:sz w:val="18"/>
        </w:rPr>
        <w:t>1998.</w:t>
      </w:r>
    </w:p>
    <w:p w:rsidR="00112F44" w:rsidRDefault="00FB63F3">
      <w:pPr>
        <w:tabs>
          <w:tab w:val="left" w:pos="967"/>
        </w:tabs>
        <w:spacing w:line="218" w:lineRule="exact"/>
        <w:ind w:left="401"/>
        <w:rPr>
          <w:sz w:val="18"/>
        </w:rPr>
      </w:pPr>
      <w:r>
        <w:rPr>
          <w:spacing w:val="-5"/>
          <w:position w:val="9"/>
          <w:sz w:val="9"/>
        </w:rPr>
        <w:t>154</w:t>
      </w:r>
      <w:r>
        <w:rPr>
          <w:position w:val="9"/>
          <w:sz w:val="9"/>
        </w:rPr>
        <w:tab/>
      </w:r>
      <w:r>
        <w:rPr>
          <w:sz w:val="18"/>
        </w:rPr>
        <w:t>See</w:t>
      </w:r>
      <w:r>
        <w:rPr>
          <w:spacing w:val="-3"/>
          <w:sz w:val="18"/>
        </w:rPr>
        <w:t xml:space="preserve"> </w:t>
      </w:r>
      <w:r>
        <w:rPr>
          <w:sz w:val="18"/>
        </w:rPr>
        <w:t>the</w:t>
      </w:r>
      <w:r>
        <w:rPr>
          <w:spacing w:val="-2"/>
          <w:sz w:val="18"/>
        </w:rPr>
        <w:t xml:space="preserve"> </w:t>
      </w:r>
      <w:r>
        <w:rPr>
          <w:sz w:val="18"/>
        </w:rPr>
        <w:t>RCA</w:t>
      </w:r>
      <w:r>
        <w:rPr>
          <w:spacing w:val="-3"/>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2"/>
          <w:sz w:val="18"/>
        </w:rPr>
        <w:t xml:space="preserve"> </w:t>
      </w:r>
      <w:r>
        <w:rPr>
          <w:spacing w:val="-5"/>
          <w:sz w:val="18"/>
        </w:rPr>
        <w:t>13.</w:t>
      </w:r>
    </w:p>
    <w:p w:rsidR="00112F44" w:rsidRDefault="00FB63F3">
      <w:pPr>
        <w:tabs>
          <w:tab w:val="left" w:pos="967"/>
        </w:tabs>
        <w:spacing w:line="231" w:lineRule="exact"/>
        <w:ind w:left="401"/>
        <w:rPr>
          <w:sz w:val="18"/>
        </w:rPr>
      </w:pPr>
      <w:r>
        <w:rPr>
          <w:spacing w:val="-5"/>
          <w:position w:val="9"/>
          <w:sz w:val="9"/>
        </w:rPr>
        <w:t>155</w:t>
      </w:r>
      <w:r>
        <w:rPr>
          <w:position w:val="9"/>
          <w:sz w:val="9"/>
        </w:rPr>
        <w:tab/>
      </w:r>
      <w:r>
        <w:rPr>
          <w:sz w:val="18"/>
        </w:rPr>
        <w:t>Defined</w:t>
      </w:r>
      <w:r>
        <w:rPr>
          <w:spacing w:val="-5"/>
          <w:sz w:val="18"/>
        </w:rPr>
        <w:t xml:space="preserve"> </w:t>
      </w:r>
      <w:r>
        <w:rPr>
          <w:sz w:val="18"/>
        </w:rPr>
        <w:t>in</w:t>
      </w:r>
      <w:r>
        <w:rPr>
          <w:spacing w:val="-2"/>
          <w:sz w:val="18"/>
        </w:rPr>
        <w:t xml:space="preserve"> </w:t>
      </w:r>
      <w:r>
        <w:rPr>
          <w:sz w:val="18"/>
        </w:rPr>
        <w:t>the</w:t>
      </w:r>
      <w:r>
        <w:rPr>
          <w:spacing w:val="-3"/>
          <w:sz w:val="18"/>
        </w:rPr>
        <w:t xml:space="preserve"> </w:t>
      </w:r>
      <w:r>
        <w:rPr>
          <w:sz w:val="18"/>
        </w:rPr>
        <w:t>Liquor</w:t>
      </w:r>
      <w:r>
        <w:rPr>
          <w:spacing w:val="-3"/>
          <w:sz w:val="18"/>
        </w:rPr>
        <w:t xml:space="preserve"> </w:t>
      </w:r>
      <w:r>
        <w:rPr>
          <w:sz w:val="18"/>
        </w:rPr>
        <w:t>and</w:t>
      </w:r>
      <w:r>
        <w:rPr>
          <w:spacing w:val="-2"/>
          <w:sz w:val="18"/>
        </w:rPr>
        <w:t xml:space="preserve"> </w:t>
      </w:r>
      <w:r>
        <w:rPr>
          <w:sz w:val="18"/>
        </w:rPr>
        <w:t>Registered</w:t>
      </w:r>
      <w:r>
        <w:rPr>
          <w:spacing w:val="-3"/>
          <w:sz w:val="18"/>
        </w:rPr>
        <w:t xml:space="preserve"> </w:t>
      </w:r>
      <w:r>
        <w:rPr>
          <w:sz w:val="18"/>
        </w:rPr>
        <w:t>Clubs</w:t>
      </w:r>
      <w:r>
        <w:rPr>
          <w:spacing w:val="-3"/>
          <w:sz w:val="18"/>
        </w:rPr>
        <w:t xml:space="preserve"> </w:t>
      </w:r>
      <w:r>
        <w:rPr>
          <w:sz w:val="18"/>
        </w:rPr>
        <w:t>Legislation</w:t>
      </w:r>
      <w:r>
        <w:rPr>
          <w:spacing w:val="-3"/>
          <w:sz w:val="18"/>
        </w:rPr>
        <w:t xml:space="preserve"> </w:t>
      </w:r>
      <w:r>
        <w:rPr>
          <w:sz w:val="18"/>
        </w:rPr>
        <w:t>Amendment</w:t>
      </w:r>
      <w:r>
        <w:rPr>
          <w:spacing w:val="-3"/>
          <w:sz w:val="18"/>
        </w:rPr>
        <w:t xml:space="preserve"> </w:t>
      </w:r>
      <w:r>
        <w:rPr>
          <w:sz w:val="18"/>
        </w:rPr>
        <w:t>(Community</w:t>
      </w:r>
      <w:r>
        <w:rPr>
          <w:spacing w:val="-3"/>
          <w:sz w:val="18"/>
        </w:rPr>
        <w:t xml:space="preserve"> </w:t>
      </w:r>
      <w:r>
        <w:rPr>
          <w:sz w:val="18"/>
        </w:rPr>
        <w:t>Partnership)</w:t>
      </w:r>
      <w:r>
        <w:rPr>
          <w:spacing w:val="-5"/>
          <w:sz w:val="18"/>
        </w:rPr>
        <w:t xml:space="preserve"> </w:t>
      </w:r>
      <w:r>
        <w:rPr>
          <w:sz w:val="18"/>
        </w:rPr>
        <w:t>Act</w:t>
      </w:r>
      <w:r>
        <w:rPr>
          <w:spacing w:val="-3"/>
          <w:sz w:val="18"/>
        </w:rPr>
        <w:t xml:space="preserve"> </w:t>
      </w:r>
      <w:r>
        <w:rPr>
          <w:spacing w:val="-2"/>
          <w:sz w:val="18"/>
        </w:rPr>
        <w:t>(1998).</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4"/>
        <w:jc w:val="both"/>
      </w:pPr>
      <w:r>
        <w:lastRenderedPageBreak/>
        <w:t>For</w:t>
      </w:r>
      <w:r>
        <w:rPr>
          <w:spacing w:val="-1"/>
        </w:rPr>
        <w:t xml:space="preserve"> </w:t>
      </w:r>
      <w:r>
        <w:t>example,</w:t>
      </w:r>
      <w:r>
        <w:rPr>
          <w:spacing w:val="-1"/>
        </w:rPr>
        <w:t xml:space="preserve"> </w:t>
      </w:r>
      <w:r>
        <w:t>a</w:t>
      </w:r>
      <w:r>
        <w:rPr>
          <w:spacing w:val="-1"/>
        </w:rPr>
        <w:t xml:space="preserve"> </w:t>
      </w:r>
      <w:r>
        <w:t>club</w:t>
      </w:r>
      <w:r>
        <w:rPr>
          <w:spacing w:val="-1"/>
        </w:rPr>
        <w:t xml:space="preserve"> </w:t>
      </w:r>
      <w:r>
        <w:t>generating</w:t>
      </w:r>
      <w:r>
        <w:rPr>
          <w:spacing w:val="-1"/>
        </w:rPr>
        <w:t xml:space="preserve"> </w:t>
      </w:r>
      <w:r>
        <w:t>a</w:t>
      </w:r>
      <w:r>
        <w:rPr>
          <w:spacing w:val="-3"/>
        </w:rPr>
        <w:t xml:space="preserve"> </w:t>
      </w:r>
      <w:r>
        <w:t>gaming</w:t>
      </w:r>
      <w:r>
        <w:rPr>
          <w:spacing w:val="-1"/>
        </w:rPr>
        <w:t xml:space="preserve"> </w:t>
      </w:r>
      <w:r>
        <w:t>machine</w:t>
      </w:r>
      <w:r>
        <w:rPr>
          <w:spacing w:val="-1"/>
        </w:rPr>
        <w:t xml:space="preserve"> </w:t>
      </w:r>
      <w:r>
        <w:t>gross</w:t>
      </w:r>
      <w:r>
        <w:rPr>
          <w:spacing w:val="-1"/>
        </w:rPr>
        <w:t xml:space="preserve"> </w:t>
      </w:r>
      <w:r>
        <w:t>profit</w:t>
      </w:r>
      <w:r>
        <w:rPr>
          <w:spacing w:val="-1"/>
        </w:rPr>
        <w:t xml:space="preserve"> </w:t>
      </w:r>
      <w:r>
        <w:t>of $2m between 30 November 1998</w:t>
      </w:r>
      <w:r>
        <w:rPr>
          <w:spacing w:val="-3"/>
        </w:rPr>
        <w:t xml:space="preserve"> </w:t>
      </w:r>
      <w:r>
        <w:t>and</w:t>
      </w:r>
      <w:r>
        <w:rPr>
          <w:spacing w:val="-3"/>
        </w:rPr>
        <w:t xml:space="preserve"> </w:t>
      </w:r>
      <w:r>
        <w:t>30</w:t>
      </w:r>
      <w:r>
        <w:rPr>
          <w:spacing w:val="-3"/>
        </w:rPr>
        <w:t xml:space="preserve"> </w:t>
      </w:r>
      <w:r>
        <w:t>November</w:t>
      </w:r>
      <w:r>
        <w:rPr>
          <w:spacing w:val="-3"/>
        </w:rPr>
        <w:t xml:space="preserve"> </w:t>
      </w:r>
      <w:r>
        <w:t>1999</w:t>
      </w:r>
      <w:r>
        <w:rPr>
          <w:spacing w:val="-3"/>
        </w:rPr>
        <w:t xml:space="preserve"> </w:t>
      </w:r>
      <w:r>
        <w:t>can</w:t>
      </w:r>
      <w:r>
        <w:rPr>
          <w:spacing w:val="-3"/>
        </w:rPr>
        <w:t xml:space="preserve"> </w:t>
      </w:r>
      <w:r>
        <w:t>elect</w:t>
      </w:r>
      <w:r>
        <w:rPr>
          <w:spacing w:val="-3"/>
        </w:rPr>
        <w:t xml:space="preserve"> </w:t>
      </w:r>
      <w:r>
        <w:t>to</w:t>
      </w:r>
      <w:r>
        <w:rPr>
          <w:spacing w:val="-4"/>
        </w:rPr>
        <w:t xml:space="preserve"> </w:t>
      </w:r>
      <w:r>
        <w:t>spend</w:t>
      </w:r>
      <w:r>
        <w:rPr>
          <w:spacing w:val="-3"/>
        </w:rPr>
        <w:t xml:space="preserve"> </w:t>
      </w:r>
      <w:r>
        <w:t>$12,500</w:t>
      </w:r>
      <w:r>
        <w:rPr>
          <w:spacing w:val="-4"/>
        </w:rPr>
        <w:t xml:space="preserve"> </w:t>
      </w:r>
      <w:r>
        <w:t>as a CDSE, made</w:t>
      </w:r>
      <w:r>
        <w:rPr>
          <w:spacing w:val="-3"/>
        </w:rPr>
        <w:t xml:space="preserve"> </w:t>
      </w:r>
      <w:r>
        <w:t>up of a minimum of</w:t>
      </w:r>
    </w:p>
    <w:p w:rsidR="00112F44" w:rsidRDefault="00FB63F3">
      <w:pPr>
        <w:pStyle w:val="BodyText"/>
        <w:spacing w:line="272" w:lineRule="exact"/>
        <w:jc w:val="both"/>
      </w:pPr>
      <w:r>
        <w:t>$4,200</w:t>
      </w:r>
      <w:r>
        <w:rPr>
          <w:spacing w:val="-8"/>
        </w:rPr>
        <w:t xml:space="preserve"> </w:t>
      </w:r>
      <w:r>
        <w:t>qualifying</w:t>
      </w:r>
      <w:r>
        <w:rPr>
          <w:spacing w:val="-5"/>
        </w:rPr>
        <w:t xml:space="preserve"> </w:t>
      </w:r>
      <w:r>
        <w:t>as</w:t>
      </w:r>
      <w:r>
        <w:rPr>
          <w:spacing w:val="-6"/>
        </w:rPr>
        <w:t xml:space="preserve"> </w:t>
      </w:r>
      <w:r>
        <w:t>category</w:t>
      </w:r>
      <w:r>
        <w:rPr>
          <w:spacing w:val="-5"/>
        </w:rPr>
        <w:t xml:space="preserve"> </w:t>
      </w:r>
      <w:r>
        <w:t>1</w:t>
      </w:r>
      <w:r>
        <w:rPr>
          <w:spacing w:val="-5"/>
        </w:rPr>
        <w:t xml:space="preserve"> </w:t>
      </w:r>
      <w:r>
        <w:t>and</w:t>
      </w:r>
      <w:r>
        <w:rPr>
          <w:spacing w:val="-6"/>
        </w:rPr>
        <w:t xml:space="preserve"> </w:t>
      </w:r>
      <w:r>
        <w:t>maximum</w:t>
      </w:r>
      <w:r>
        <w:rPr>
          <w:spacing w:val="-5"/>
        </w:rPr>
        <w:t xml:space="preserve"> </w:t>
      </w:r>
      <w:r>
        <w:t>of</w:t>
      </w:r>
      <w:r>
        <w:rPr>
          <w:spacing w:val="-7"/>
        </w:rPr>
        <w:t xml:space="preserve"> </w:t>
      </w:r>
      <w:r>
        <w:t>$8,300</w:t>
      </w:r>
      <w:r>
        <w:rPr>
          <w:spacing w:val="-8"/>
        </w:rPr>
        <w:t xml:space="preserve"> </w:t>
      </w:r>
      <w:r>
        <w:t>as</w:t>
      </w:r>
      <w:r>
        <w:rPr>
          <w:spacing w:val="-5"/>
        </w:rPr>
        <w:t xml:space="preserve"> </w:t>
      </w:r>
      <w:r>
        <w:t>category</w:t>
      </w:r>
      <w:r>
        <w:rPr>
          <w:spacing w:val="-5"/>
        </w:rPr>
        <w:t xml:space="preserve"> 2.</w:t>
      </w:r>
    </w:p>
    <w:p w:rsidR="00112F44" w:rsidRDefault="00FB63F3">
      <w:pPr>
        <w:pStyle w:val="BodyText"/>
        <w:spacing w:before="256" w:line="216" w:lineRule="auto"/>
        <w:ind w:right="446"/>
        <w:jc w:val="both"/>
      </w:pPr>
      <w:r>
        <w:t>In 1997/98 440 clubs earned more than $1m in gaming machine profit which is likely to</w:t>
      </w:r>
      <w:r>
        <w:rPr>
          <w:spacing w:val="40"/>
        </w:rPr>
        <w:t xml:space="preserve"> </w:t>
      </w:r>
      <w:r>
        <w:t>result in the establishment of 440 individual CDSE funds. Aggregate spending through the CDSE (or payments in offsetting duty) for the year to 30 November 1999 is likely to be between $27m and $30m.</w:t>
      </w:r>
      <w:r>
        <w:rPr>
          <w:position w:val="11"/>
          <w:sz w:val="11"/>
        </w:rPr>
        <w:t>156</w:t>
      </w:r>
      <w:r>
        <w:rPr>
          <w:spacing w:val="80"/>
          <w:position w:val="11"/>
          <w:sz w:val="11"/>
        </w:rPr>
        <w:t xml:space="preserve"> </w:t>
      </w:r>
      <w:r>
        <w:t>Most of the individual CDSE funds will be small.</w:t>
      </w:r>
      <w:r>
        <w:rPr>
          <w:spacing w:val="40"/>
        </w:rPr>
        <w:t xml:space="preserve"> </w:t>
      </w:r>
      <w:r>
        <w:t>The average individual club CDSE fund size is approximately $65,000 whilst the median would be lower at between $15,000 and $20,000.</w:t>
      </w:r>
      <w:r>
        <w:rPr>
          <w:spacing w:val="40"/>
        </w:rPr>
        <w:t xml:space="preserve"> </w:t>
      </w:r>
      <w:r>
        <w:t>The small size of most CDSE funds means that administration costs, although borne by each club, will be proportionately higher.</w:t>
      </w:r>
    </w:p>
    <w:p w:rsidR="00112F44" w:rsidRDefault="00FB63F3">
      <w:pPr>
        <w:spacing w:before="264" w:line="213" w:lineRule="auto"/>
        <w:ind w:left="401" w:right="449"/>
        <w:jc w:val="both"/>
        <w:rPr>
          <w:b/>
        </w:rPr>
      </w:pPr>
      <w:r>
        <w:t>The clubs participating in the CDSE are required to consult the Department of Community Services.</w:t>
      </w:r>
      <w:r>
        <w:rPr>
          <w:spacing w:val="40"/>
        </w:rPr>
        <w:t xml:space="preserve"> </w:t>
      </w:r>
      <w:r>
        <w:t>However, there is no requirement for consultation with the CCBF.</w:t>
      </w:r>
      <w:r>
        <w:rPr>
          <w:spacing w:val="40"/>
        </w:rPr>
        <w:t xml:space="preserve"> </w:t>
      </w:r>
      <w:r>
        <w:rPr>
          <w:b/>
        </w:rPr>
        <w:t>IPART is concerned that insufficient co-ordination will lead to a less efficient use of CCBF funds. The Tribunal has recommended that the GLA co-ordinate the provision of support services for problem gambling.</w:t>
      </w:r>
    </w:p>
    <w:p w:rsidR="00112F44" w:rsidRDefault="00FB63F3">
      <w:pPr>
        <w:pStyle w:val="BodyText"/>
        <w:spacing w:before="261" w:line="216" w:lineRule="auto"/>
        <w:ind w:right="445"/>
        <w:jc w:val="both"/>
      </w:pPr>
      <w:r>
        <w:t>IPART recognises that the CDSE scheme is a very recent development and was formulated following extensive consultation.</w:t>
      </w:r>
      <w:r>
        <w:rPr>
          <w:spacing w:val="40"/>
        </w:rPr>
        <w:t xml:space="preserve"> </w:t>
      </w:r>
      <w:r>
        <w:t>The CDSE funds have an advantage in that funding is available to meet local needs.</w:t>
      </w:r>
      <w:r>
        <w:rPr>
          <w:spacing w:val="40"/>
        </w:rPr>
        <w:t xml:space="preserve"> </w:t>
      </w:r>
      <w:r>
        <w:t>Yet IPART believes that in the longer term it would be preferable to operate a single community fund rather than a casino community benefit fund and over 440 individual funds, managed separately by each of the larger registered clubs.</w:t>
      </w:r>
    </w:p>
    <w:p w:rsidR="00112F44" w:rsidRDefault="00FB63F3">
      <w:pPr>
        <w:pStyle w:val="Heading4"/>
        <w:spacing w:before="266"/>
        <w:rPr>
          <w:rFonts w:ascii="Arial"/>
        </w:rPr>
      </w:pPr>
      <w:r>
        <w:rPr>
          <w:rFonts w:ascii="Arial"/>
        </w:rPr>
        <w:t>Recommendation</w:t>
      </w:r>
      <w:r>
        <w:rPr>
          <w:rFonts w:ascii="Arial"/>
          <w:spacing w:val="-11"/>
        </w:rPr>
        <w:t xml:space="preserve"> </w:t>
      </w:r>
      <w:r>
        <w:rPr>
          <w:rFonts w:ascii="Arial"/>
          <w:spacing w:val="-5"/>
        </w:rPr>
        <w:t>6.4</w:t>
      </w:r>
    </w:p>
    <w:p w:rsidR="00112F44" w:rsidRDefault="00FB63F3">
      <w:pPr>
        <w:pStyle w:val="Heading4"/>
        <w:spacing w:before="115" w:line="213" w:lineRule="auto"/>
        <w:ind w:right="445"/>
      </w:pPr>
      <w:r>
        <w:t>The Tribunal recommends that Government consult with the club industry about ways to achieve</w:t>
      </w:r>
      <w:r>
        <w:rPr>
          <w:spacing w:val="-2"/>
        </w:rPr>
        <w:t xml:space="preserve"> </w:t>
      </w:r>
      <w:r>
        <w:t>a transition to</w:t>
      </w:r>
      <w:r>
        <w:rPr>
          <w:spacing w:val="-3"/>
        </w:rPr>
        <w:t xml:space="preserve"> </w:t>
      </w:r>
      <w:r>
        <w:t>a larger</w:t>
      </w:r>
      <w:r>
        <w:rPr>
          <w:spacing w:val="-2"/>
        </w:rPr>
        <w:t xml:space="preserve"> </w:t>
      </w:r>
      <w:r>
        <w:t>scale community</w:t>
      </w:r>
      <w:r>
        <w:rPr>
          <w:spacing w:val="-2"/>
        </w:rPr>
        <w:t xml:space="preserve"> </w:t>
      </w:r>
      <w:r>
        <w:t>fund.</w:t>
      </w:r>
      <w:r>
        <w:rPr>
          <w:spacing w:val="40"/>
        </w:rPr>
        <w:t xml:space="preserve"> </w:t>
      </w:r>
      <w:r>
        <w:t>A review of the CDSE system should be held in conjunction with the review of the CCBF in December 2000.</w:t>
      </w:r>
      <w:r>
        <w:rPr>
          <w:spacing w:val="40"/>
        </w:rPr>
        <w:t xml:space="preserve"> </w:t>
      </w:r>
      <w:r>
        <w:t>At a minimum this review should establish co-ordination of the CDSE funds and the CCBF.</w:t>
      </w: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112F44">
      <w:pPr>
        <w:pStyle w:val="BodyText"/>
        <w:ind w:left="0"/>
        <w:rPr>
          <w:b/>
          <w:i/>
          <w:sz w:val="20"/>
        </w:rPr>
      </w:pPr>
    </w:p>
    <w:p w:rsidR="00112F44" w:rsidRDefault="00FB63F3">
      <w:pPr>
        <w:pStyle w:val="BodyText"/>
        <w:spacing w:before="261"/>
        <w:ind w:left="0"/>
        <w:rPr>
          <w:b/>
          <w:i/>
          <w:sz w:val="20"/>
        </w:rPr>
      </w:pPr>
      <w:r>
        <w:rPr>
          <w:noProof/>
          <w:lang w:val="en-AU" w:eastAsia="en-AU"/>
        </w:rPr>
        <mc:AlternateContent>
          <mc:Choice Requires="wps">
            <w:drawing>
              <wp:anchor distT="0" distB="0" distL="0" distR="0" simplePos="0" relativeHeight="487623168" behindDoc="1" locked="0" layoutInCell="1" allowOverlap="1">
                <wp:simplePos x="0" y="0"/>
                <wp:positionH relativeFrom="page">
                  <wp:posOffset>915416</wp:posOffset>
                </wp:positionH>
                <wp:positionV relativeFrom="paragraph">
                  <wp:posOffset>356557</wp:posOffset>
                </wp:positionV>
                <wp:extent cx="1858010" cy="1270"/>
                <wp:effectExtent l="0" t="0" r="0" b="0"/>
                <wp:wrapTopAndBottom/>
                <wp:docPr id="526" name="Graphic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480B6" id="Graphic 526" o:spid="_x0000_s1026" style="position:absolute;margin-left:72.1pt;margin-top:28.1pt;width:146.3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44" w:hanging="567"/>
        <w:jc w:val="both"/>
        <w:rPr>
          <w:sz w:val="18"/>
        </w:rPr>
      </w:pPr>
      <w:r>
        <w:rPr>
          <w:spacing w:val="-4"/>
          <w:position w:val="9"/>
          <w:sz w:val="9"/>
        </w:rPr>
        <w:t>156</w:t>
      </w:r>
      <w:r>
        <w:rPr>
          <w:position w:val="9"/>
          <w:sz w:val="9"/>
        </w:rPr>
        <w:tab/>
      </w:r>
      <w:r>
        <w:rPr>
          <w:sz w:val="18"/>
        </w:rPr>
        <w:t>Forecast range is based on Department of Gaming and Racing information.</w:t>
      </w:r>
      <w:r>
        <w:rPr>
          <w:spacing w:val="40"/>
          <w:sz w:val="18"/>
        </w:rPr>
        <w:t xml:space="preserve"> </w:t>
      </w:r>
      <w:r>
        <w:rPr>
          <w:sz w:val="18"/>
        </w:rPr>
        <w:t>If a 1.25% Communtiy Development and Support Expenditure system operated between 1 March 1997 and 28 February 1998 it would have raised a total of $26.1m.</w:t>
      </w:r>
    </w:p>
    <w:p w:rsidR="00112F44" w:rsidRDefault="00112F44">
      <w:pPr>
        <w:spacing w:line="216" w:lineRule="auto"/>
        <w:jc w:val="both"/>
        <w:rPr>
          <w:sz w:val="18"/>
        </w:rPr>
        <w:sectPr w:rsidR="00112F44">
          <w:pgSz w:w="11900" w:h="16840"/>
          <w:pgMar w:top="1280" w:right="980" w:bottom="920" w:left="1040" w:header="716" w:footer="735" w:gutter="0"/>
          <w:cols w:space="720"/>
        </w:sectPr>
      </w:pPr>
    </w:p>
    <w:p w:rsidR="00112F44" w:rsidRDefault="00112F44">
      <w:pPr>
        <w:pStyle w:val="BodyText"/>
        <w:spacing w:before="11"/>
        <w:ind w:left="0"/>
        <w:rPr>
          <w:sz w:val="14"/>
        </w:rPr>
      </w:pPr>
    </w:p>
    <w:p w:rsidR="00112F44" w:rsidRDefault="00112F44">
      <w:pPr>
        <w:rPr>
          <w:sz w:val="14"/>
        </w:rPr>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700"/>
        </w:tabs>
        <w:ind w:left="700" w:hanging="299"/>
      </w:pPr>
      <w:bookmarkStart w:id="67" w:name="_TOC_250009"/>
      <w:r>
        <w:lastRenderedPageBreak/>
        <w:t>SOCIAL</w:t>
      </w:r>
      <w:r>
        <w:rPr>
          <w:spacing w:val="-4"/>
        </w:rPr>
        <w:t xml:space="preserve"> </w:t>
      </w:r>
      <w:r>
        <w:t>IMPACTS</w:t>
      </w:r>
      <w:r>
        <w:rPr>
          <w:spacing w:val="-4"/>
        </w:rPr>
        <w:t xml:space="preserve"> </w:t>
      </w:r>
      <w:r>
        <w:t>OF</w:t>
      </w:r>
      <w:r>
        <w:rPr>
          <w:spacing w:val="-3"/>
        </w:rPr>
        <w:t xml:space="preserve"> </w:t>
      </w:r>
      <w:bookmarkEnd w:id="67"/>
      <w:r>
        <w:rPr>
          <w:spacing w:val="-2"/>
        </w:rPr>
        <w:t>GAMING</w:t>
      </w:r>
    </w:p>
    <w:p w:rsidR="00112F44" w:rsidRDefault="00FB63F3">
      <w:pPr>
        <w:pStyle w:val="BodyText"/>
        <w:spacing w:before="212"/>
        <w:jc w:val="both"/>
      </w:pPr>
      <w:r>
        <w:t>The</w:t>
      </w:r>
      <w:r>
        <w:rPr>
          <w:spacing w:val="-6"/>
        </w:rPr>
        <w:t xml:space="preserve"> </w:t>
      </w:r>
      <w:r>
        <w:t>terms</w:t>
      </w:r>
      <w:r>
        <w:rPr>
          <w:spacing w:val="-4"/>
        </w:rPr>
        <w:t xml:space="preserve"> </w:t>
      </w:r>
      <w:r>
        <w:t>of</w:t>
      </w:r>
      <w:r>
        <w:rPr>
          <w:spacing w:val="-1"/>
        </w:rPr>
        <w:t xml:space="preserve"> </w:t>
      </w:r>
      <w:r>
        <w:t>reference</w:t>
      </w:r>
      <w:r>
        <w:rPr>
          <w:spacing w:val="-4"/>
        </w:rPr>
        <w:t xml:space="preserve"> </w:t>
      </w:r>
      <w:r>
        <w:t>for</w:t>
      </w:r>
      <w:r>
        <w:rPr>
          <w:spacing w:val="-3"/>
        </w:rPr>
        <w:t xml:space="preserve"> </w:t>
      </w:r>
      <w:r>
        <w:t>this</w:t>
      </w:r>
      <w:r>
        <w:rPr>
          <w:spacing w:val="-5"/>
        </w:rPr>
        <w:t xml:space="preserve"> </w:t>
      </w:r>
      <w:r>
        <w:t>inquiry</w:t>
      </w:r>
      <w:r>
        <w:rPr>
          <w:spacing w:val="-3"/>
        </w:rPr>
        <w:t xml:space="preserve"> </w:t>
      </w:r>
      <w:r>
        <w:t>require</w:t>
      </w:r>
      <w:r>
        <w:rPr>
          <w:spacing w:val="-4"/>
        </w:rPr>
        <w:t xml:space="preserve"> </w:t>
      </w:r>
      <w:r>
        <w:t>IPART</w:t>
      </w:r>
      <w:r>
        <w:rPr>
          <w:spacing w:val="-3"/>
        </w:rPr>
        <w:t xml:space="preserve"> </w:t>
      </w:r>
      <w:r>
        <w:rPr>
          <w:spacing w:val="-5"/>
        </w:rPr>
        <w:t>to:</w:t>
      </w:r>
    </w:p>
    <w:p w:rsidR="00112F44" w:rsidRDefault="00FB63F3">
      <w:pPr>
        <w:spacing w:before="242"/>
        <w:ind w:left="968"/>
        <w:rPr>
          <w:b/>
          <w:sz w:val="18"/>
        </w:rPr>
      </w:pPr>
      <w:r>
        <w:rPr>
          <w:b/>
          <w:sz w:val="18"/>
        </w:rPr>
        <w:t>Generally</w:t>
      </w:r>
      <w:r>
        <w:rPr>
          <w:b/>
          <w:spacing w:val="-2"/>
          <w:sz w:val="18"/>
        </w:rPr>
        <w:t xml:space="preserve"> </w:t>
      </w:r>
      <w:r>
        <w:rPr>
          <w:b/>
          <w:sz w:val="18"/>
        </w:rPr>
        <w:t>comment</w:t>
      </w:r>
      <w:r>
        <w:rPr>
          <w:b/>
          <w:spacing w:val="-1"/>
          <w:sz w:val="18"/>
        </w:rPr>
        <w:t xml:space="preserve"> </w:t>
      </w:r>
      <w:r>
        <w:rPr>
          <w:b/>
          <w:sz w:val="18"/>
        </w:rPr>
        <w:t>on the social impacts</w:t>
      </w:r>
      <w:r>
        <w:rPr>
          <w:b/>
          <w:spacing w:val="-1"/>
          <w:sz w:val="18"/>
        </w:rPr>
        <w:t xml:space="preserve"> </w:t>
      </w:r>
      <w:r>
        <w:rPr>
          <w:b/>
          <w:sz w:val="18"/>
        </w:rPr>
        <w:t>of</w:t>
      </w:r>
      <w:r>
        <w:rPr>
          <w:b/>
          <w:spacing w:val="-3"/>
          <w:sz w:val="18"/>
        </w:rPr>
        <w:t xml:space="preserve"> </w:t>
      </w:r>
      <w:r>
        <w:rPr>
          <w:b/>
          <w:sz w:val="18"/>
        </w:rPr>
        <w:t>gaming</w:t>
      </w:r>
      <w:r>
        <w:rPr>
          <w:b/>
          <w:spacing w:val="-1"/>
          <w:sz w:val="18"/>
        </w:rPr>
        <w:t xml:space="preserve"> </w:t>
      </w:r>
      <w:r>
        <w:rPr>
          <w:b/>
          <w:sz w:val="18"/>
        </w:rPr>
        <w:t>in</w:t>
      </w:r>
      <w:r>
        <w:rPr>
          <w:b/>
          <w:spacing w:val="-2"/>
          <w:sz w:val="18"/>
        </w:rPr>
        <w:t xml:space="preserve"> </w:t>
      </w:r>
      <w:r>
        <w:rPr>
          <w:b/>
          <w:spacing w:val="-4"/>
          <w:sz w:val="18"/>
        </w:rPr>
        <w:t>NSW.</w:t>
      </w:r>
    </w:p>
    <w:p w:rsidR="00112F44" w:rsidRDefault="00112F44">
      <w:pPr>
        <w:pStyle w:val="BodyText"/>
        <w:spacing w:before="11"/>
        <w:ind w:left="0"/>
        <w:rPr>
          <w:b/>
          <w:sz w:val="18"/>
        </w:rPr>
      </w:pPr>
    </w:p>
    <w:p w:rsidR="00112F44" w:rsidRDefault="00FB63F3">
      <w:pPr>
        <w:pStyle w:val="BodyText"/>
        <w:spacing w:before="1" w:line="216" w:lineRule="auto"/>
        <w:ind w:right="445"/>
        <w:jc w:val="both"/>
      </w:pPr>
      <w:r>
        <w:t>Gambling has a number of direct and indirect impacts on people as individuals, family members, local community members or as residents of NSW.</w:t>
      </w:r>
      <w:r>
        <w:rPr>
          <w:spacing w:val="40"/>
        </w:rPr>
        <w:t xml:space="preserve"> </w:t>
      </w:r>
      <w:r>
        <w:t>The impacts can be both positive and negative.</w:t>
      </w:r>
      <w:r>
        <w:rPr>
          <w:spacing w:val="40"/>
        </w:rPr>
        <w:t xml:space="preserve"> </w:t>
      </w:r>
      <w:r>
        <w:t>For example, gambling is regarded as a pleasurable activity or recreation by the vast majority of people.</w:t>
      </w:r>
      <w:r>
        <w:rPr>
          <w:spacing w:val="80"/>
        </w:rPr>
        <w:t xml:space="preserve"> </w:t>
      </w:r>
      <w:r>
        <w:t>For these people the ‘losses’ from gambling are</w:t>
      </w:r>
      <w:r>
        <w:rPr>
          <w:spacing w:val="40"/>
        </w:rPr>
        <w:t xml:space="preserve"> </w:t>
      </w:r>
      <w:r>
        <w:t>the cost of that form of entertainment.</w:t>
      </w:r>
      <w:r>
        <w:rPr>
          <w:spacing w:val="40"/>
        </w:rPr>
        <w:t xml:space="preserve"> </w:t>
      </w:r>
      <w:r>
        <w:t>While gambling is an entertaining pastime for many people, it can also occasion some harm to particular</w:t>
      </w:r>
      <w:r>
        <w:rPr>
          <w:spacing w:val="40"/>
        </w:rPr>
        <w:t xml:space="preserve"> </w:t>
      </w:r>
      <w:r>
        <w:t>gamblers and their families.</w:t>
      </w:r>
      <w:r>
        <w:rPr>
          <w:spacing w:val="40"/>
        </w:rPr>
        <w:t xml:space="preserve"> </w:t>
      </w:r>
      <w:r>
        <w:t xml:space="preserve">The gambling industry also has impacts, both positive and negative on the NSW economy as a </w:t>
      </w:r>
      <w:r>
        <w:rPr>
          <w:spacing w:val="-2"/>
        </w:rPr>
        <w:t>whole.</w:t>
      </w:r>
    </w:p>
    <w:p w:rsidR="00112F44" w:rsidRDefault="00FB63F3">
      <w:pPr>
        <w:pStyle w:val="BodyText"/>
        <w:spacing w:before="258" w:line="216" w:lineRule="auto"/>
        <w:ind w:right="448"/>
        <w:jc w:val="both"/>
        <w:rPr>
          <w:sz w:val="11"/>
        </w:rPr>
      </w:pPr>
      <w:r>
        <w:t>The short timeframe for this inquiry prevented IPART conducting a social and economic analysis of</w:t>
      </w:r>
      <w:r>
        <w:rPr>
          <w:spacing w:val="-1"/>
        </w:rPr>
        <w:t xml:space="preserve"> </w:t>
      </w:r>
      <w:r>
        <w:t>the gaming industry.</w:t>
      </w:r>
      <w:r>
        <w:rPr>
          <w:spacing w:val="40"/>
        </w:rPr>
        <w:t xml:space="preserve"> </w:t>
      </w:r>
      <w:r>
        <w:t>Instead IPART</w:t>
      </w:r>
      <w:r>
        <w:rPr>
          <w:spacing w:val="-1"/>
        </w:rPr>
        <w:t xml:space="preserve"> </w:t>
      </w:r>
      <w:r>
        <w:t>has considered information in submissions, hearings and meetings.</w:t>
      </w:r>
      <w:r>
        <w:rPr>
          <w:spacing w:val="40"/>
        </w:rPr>
        <w:t xml:space="preserve"> </w:t>
      </w:r>
      <w:r>
        <w:t>Reference has also been made to the limited research that has been carried out in this area.</w:t>
      </w:r>
      <w:r>
        <w:rPr>
          <w:spacing w:val="40"/>
        </w:rPr>
        <w:t xml:space="preserve"> </w:t>
      </w:r>
      <w:r>
        <w:t>Additionally, IPART assisted in funding NCOSS to undertake a 'gambling hotline' to obtain community views on gambling.</w:t>
      </w:r>
      <w:r>
        <w:rPr>
          <w:position w:val="11"/>
          <w:sz w:val="11"/>
        </w:rPr>
        <w:t>157</w:t>
      </w:r>
      <w:r>
        <w:rPr>
          <w:spacing w:val="80"/>
          <w:position w:val="11"/>
          <w:sz w:val="11"/>
        </w:rPr>
        <w:t xml:space="preserve"> </w:t>
      </w:r>
      <w:r>
        <w:t>This study found strong concerns about the social impacts of gambling.</w:t>
      </w:r>
      <w:r>
        <w:rPr>
          <w:position w:val="11"/>
          <w:sz w:val="11"/>
        </w:rPr>
        <w:t>158</w:t>
      </w:r>
    </w:p>
    <w:p w:rsidR="00112F44" w:rsidRDefault="00FB63F3">
      <w:pPr>
        <w:pStyle w:val="BodyText"/>
        <w:spacing w:before="264" w:line="213" w:lineRule="auto"/>
        <w:ind w:right="443"/>
        <w:jc w:val="both"/>
      </w:pPr>
      <w:r>
        <w:t>The Productivity Commission has recently commenced a detailed examination of gambling (including wagering).</w:t>
      </w:r>
      <w:r>
        <w:rPr>
          <w:position w:val="11"/>
          <w:sz w:val="11"/>
        </w:rPr>
        <w:t>159</w:t>
      </w:r>
      <w:r>
        <w:rPr>
          <w:spacing w:val="80"/>
          <w:position w:val="11"/>
          <w:sz w:val="11"/>
        </w:rPr>
        <w:t xml:space="preserve"> </w:t>
      </w:r>
      <w:r>
        <w:t>The Productivity Commission review which is due to report in August 1999 will include a detailed analysis of:</w:t>
      </w:r>
    </w:p>
    <w:p w:rsidR="00112F44" w:rsidRDefault="00FB63F3">
      <w:pPr>
        <w:pStyle w:val="ListParagraph"/>
        <w:numPr>
          <w:ilvl w:val="0"/>
          <w:numId w:val="9"/>
        </w:numPr>
        <w:tabs>
          <w:tab w:val="left" w:pos="759"/>
        </w:tabs>
        <w:spacing w:before="86" w:line="213" w:lineRule="auto"/>
        <w:ind w:right="452" w:hanging="358"/>
        <w:jc w:val="both"/>
      </w:pPr>
      <w:r>
        <w:t>The economic impacts of the gambling industries, including industry size, growth, employment, organisation and interrelationships with other industries such as tourism, leisure, other entertainment and retailing.</w:t>
      </w:r>
    </w:p>
    <w:p w:rsidR="00112F44" w:rsidRDefault="00FB63F3">
      <w:pPr>
        <w:pStyle w:val="ListParagraph"/>
        <w:numPr>
          <w:ilvl w:val="0"/>
          <w:numId w:val="9"/>
        </w:numPr>
        <w:tabs>
          <w:tab w:val="left" w:pos="759"/>
        </w:tabs>
        <w:spacing w:before="139" w:line="216" w:lineRule="auto"/>
        <w:ind w:right="449" w:hanging="358"/>
        <w:jc w:val="both"/>
      </w:pPr>
      <w:r>
        <w:t>The social impacts of the gambling industries, the incidence of gambling abuse, the cost and nature of welfare support services of government and non-government organisations necessary to address it, the re-distributional effects of gambling and the effects of gambling on community development and the provision of other services.</w:t>
      </w:r>
    </w:p>
    <w:p w:rsidR="00112F44" w:rsidRDefault="00112F44">
      <w:pPr>
        <w:pStyle w:val="BodyText"/>
        <w:spacing w:before="25"/>
        <w:ind w:left="0"/>
      </w:pPr>
    </w:p>
    <w:p w:rsidR="00112F44" w:rsidRDefault="00FB63F3">
      <w:pPr>
        <w:pStyle w:val="BodyText"/>
        <w:spacing w:line="216" w:lineRule="auto"/>
        <w:ind w:right="452"/>
        <w:jc w:val="both"/>
      </w:pPr>
      <w:r>
        <w:t>Rather than duplicate this extensive research, and given the very short timeframe for this review, the Tribunal will limit its discussions on the social and economic impacts of gaming to the available</w:t>
      </w:r>
      <w:r>
        <w:rPr>
          <w:spacing w:val="40"/>
        </w:rPr>
        <w:t xml:space="preserve"> </w:t>
      </w:r>
      <w:r>
        <w:t>literature and material presented in submissions.</w:t>
      </w:r>
    </w:p>
    <w:p w:rsidR="00112F44" w:rsidRDefault="00FB63F3">
      <w:pPr>
        <w:pStyle w:val="Heading2"/>
        <w:numPr>
          <w:ilvl w:val="1"/>
          <w:numId w:val="45"/>
        </w:numPr>
        <w:tabs>
          <w:tab w:val="left" w:pos="934"/>
        </w:tabs>
        <w:spacing w:before="268"/>
        <w:ind w:left="934" w:hanging="533"/>
      </w:pPr>
      <w:bookmarkStart w:id="68" w:name="_TOC_250008"/>
      <w:r>
        <w:t>Beneficial</w:t>
      </w:r>
      <w:r>
        <w:rPr>
          <w:spacing w:val="-3"/>
        </w:rPr>
        <w:t xml:space="preserve"> </w:t>
      </w:r>
      <w:bookmarkEnd w:id="68"/>
      <w:r>
        <w:rPr>
          <w:spacing w:val="-2"/>
        </w:rPr>
        <w:t>impacts</w:t>
      </w:r>
    </w:p>
    <w:p w:rsidR="00112F44" w:rsidRDefault="00FB63F3">
      <w:pPr>
        <w:pStyle w:val="BodyText"/>
        <w:spacing w:before="235" w:line="216" w:lineRule="auto"/>
        <w:ind w:right="446"/>
        <w:jc w:val="both"/>
        <w:rPr>
          <w:sz w:val="11"/>
        </w:rPr>
      </w:pPr>
      <w:r>
        <w:t>Access to gaming products provides individuals with greater choice of how to spend their leisure time. Research in Victoria indicates that the main motivation for attending gaming venues is for the social experience. In the case of the casino, people were also motivated by the thrill or dream of winning and the atmosphere and buzz of the casino.</w:t>
      </w:r>
      <w:r>
        <w:rPr>
          <w:position w:val="11"/>
          <w:sz w:val="11"/>
        </w:rPr>
        <w:t>160</w:t>
      </w:r>
    </w:p>
    <w:p w:rsidR="00112F44" w:rsidRDefault="00FB63F3">
      <w:pPr>
        <w:pStyle w:val="BodyText"/>
        <w:spacing w:before="200"/>
        <w:ind w:left="0"/>
        <w:rPr>
          <w:sz w:val="20"/>
        </w:rPr>
      </w:pPr>
      <w:r>
        <w:rPr>
          <w:noProof/>
          <w:lang w:val="en-AU" w:eastAsia="en-AU"/>
        </w:rPr>
        <mc:AlternateContent>
          <mc:Choice Requires="wps">
            <w:drawing>
              <wp:anchor distT="0" distB="0" distL="0" distR="0" simplePos="0" relativeHeight="487623680" behindDoc="1" locked="0" layoutInCell="1" allowOverlap="1">
                <wp:simplePos x="0" y="0"/>
                <wp:positionH relativeFrom="page">
                  <wp:posOffset>915416</wp:posOffset>
                </wp:positionH>
                <wp:positionV relativeFrom="paragraph">
                  <wp:posOffset>317778</wp:posOffset>
                </wp:positionV>
                <wp:extent cx="1858010" cy="1270"/>
                <wp:effectExtent l="0" t="0" r="0" b="0"/>
                <wp:wrapTopAndBottom/>
                <wp:docPr id="533" name="Graphic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EE4E8" id="Graphic 533" o:spid="_x0000_s1026" style="position:absolute;margin-left:72.1pt;margin-top:25pt;width:146.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0" w:line="216" w:lineRule="auto"/>
        <w:ind w:left="968" w:right="452" w:hanging="567"/>
        <w:rPr>
          <w:sz w:val="18"/>
        </w:rPr>
      </w:pPr>
      <w:r>
        <w:rPr>
          <w:spacing w:val="-4"/>
          <w:position w:val="9"/>
          <w:sz w:val="9"/>
        </w:rPr>
        <w:t>157</w:t>
      </w:r>
      <w:r>
        <w:rPr>
          <w:position w:val="9"/>
          <w:sz w:val="9"/>
        </w:rPr>
        <w:tab/>
      </w:r>
      <w:r>
        <w:rPr>
          <w:sz w:val="18"/>
        </w:rPr>
        <w:t>A report on the findings of the hotline was produced by NCOSS and is available by telephoning NCOSS on (02) 9211 2599.</w:t>
      </w:r>
    </w:p>
    <w:p w:rsidR="00112F44" w:rsidRDefault="00FB63F3">
      <w:pPr>
        <w:tabs>
          <w:tab w:val="left" w:pos="967"/>
        </w:tabs>
        <w:spacing w:line="212" w:lineRule="exact"/>
        <w:ind w:left="401"/>
        <w:rPr>
          <w:sz w:val="18"/>
        </w:rPr>
      </w:pPr>
      <w:r>
        <w:rPr>
          <w:spacing w:val="-5"/>
          <w:position w:val="9"/>
          <w:sz w:val="9"/>
        </w:rPr>
        <w:t>158</w:t>
      </w:r>
      <w:r>
        <w:rPr>
          <w:position w:val="9"/>
          <w:sz w:val="9"/>
        </w:rPr>
        <w:tab/>
      </w:r>
      <w:r>
        <w:rPr>
          <w:sz w:val="18"/>
        </w:rPr>
        <w:t>NCOSS,</w:t>
      </w:r>
      <w:r>
        <w:rPr>
          <w:spacing w:val="-2"/>
          <w:sz w:val="18"/>
        </w:rPr>
        <w:t xml:space="preserve"> </w:t>
      </w:r>
      <w:r>
        <w:rPr>
          <w:i/>
          <w:sz w:val="18"/>
        </w:rPr>
        <w:t>Community Views</w:t>
      </w:r>
      <w:r>
        <w:rPr>
          <w:i/>
          <w:spacing w:val="-1"/>
          <w:sz w:val="18"/>
        </w:rPr>
        <w:t xml:space="preserve"> </w:t>
      </w:r>
      <w:r>
        <w:rPr>
          <w:i/>
          <w:sz w:val="18"/>
        </w:rPr>
        <w:t>on Gambling,</w:t>
      </w:r>
      <w:r>
        <w:rPr>
          <w:i/>
          <w:spacing w:val="-1"/>
          <w:sz w:val="18"/>
        </w:rPr>
        <w:t xml:space="preserve"> </w:t>
      </w:r>
      <w:r>
        <w:rPr>
          <w:i/>
          <w:sz w:val="18"/>
        </w:rPr>
        <w:t>September</w:t>
      </w:r>
      <w:r>
        <w:rPr>
          <w:i/>
          <w:spacing w:val="-4"/>
          <w:sz w:val="18"/>
        </w:rPr>
        <w:t xml:space="preserve"> </w:t>
      </w:r>
      <w:r>
        <w:rPr>
          <w:i/>
          <w:sz w:val="18"/>
        </w:rPr>
        <w:t>1998,</w:t>
      </w:r>
      <w:r>
        <w:rPr>
          <w:i/>
          <w:spacing w:val="-3"/>
          <w:sz w:val="18"/>
        </w:rPr>
        <w:t xml:space="preserve"> </w:t>
      </w:r>
      <w:r>
        <w:rPr>
          <w:sz w:val="18"/>
        </w:rPr>
        <w:t>p</w:t>
      </w:r>
      <w:r>
        <w:rPr>
          <w:spacing w:val="-3"/>
          <w:sz w:val="18"/>
        </w:rPr>
        <w:t xml:space="preserve"> </w:t>
      </w:r>
      <w:r>
        <w:rPr>
          <w:spacing w:val="-5"/>
          <w:sz w:val="18"/>
        </w:rPr>
        <w:t>8.</w:t>
      </w:r>
    </w:p>
    <w:p w:rsidR="00112F44" w:rsidRDefault="00FB63F3">
      <w:pPr>
        <w:tabs>
          <w:tab w:val="left" w:pos="967"/>
        </w:tabs>
        <w:spacing w:line="216" w:lineRule="exact"/>
        <w:ind w:left="401"/>
        <w:rPr>
          <w:sz w:val="18"/>
        </w:rPr>
      </w:pPr>
      <w:r>
        <w:rPr>
          <w:spacing w:val="-5"/>
          <w:position w:val="9"/>
          <w:sz w:val="9"/>
        </w:rPr>
        <w:t>159</w:t>
      </w:r>
      <w:r>
        <w:rPr>
          <w:position w:val="9"/>
          <w:sz w:val="9"/>
        </w:rPr>
        <w:tab/>
      </w:r>
      <w:r>
        <w:rPr>
          <w:sz w:val="18"/>
        </w:rPr>
        <w:t>For</w:t>
      </w:r>
      <w:r>
        <w:rPr>
          <w:spacing w:val="64"/>
          <w:sz w:val="18"/>
        </w:rPr>
        <w:t xml:space="preserve"> </w:t>
      </w:r>
      <w:r>
        <w:rPr>
          <w:sz w:val="18"/>
        </w:rPr>
        <w:t>further</w:t>
      </w:r>
      <w:r>
        <w:rPr>
          <w:spacing w:val="65"/>
          <w:sz w:val="18"/>
        </w:rPr>
        <w:t xml:space="preserve"> </w:t>
      </w:r>
      <w:r>
        <w:rPr>
          <w:sz w:val="18"/>
        </w:rPr>
        <w:t>information</w:t>
      </w:r>
      <w:r>
        <w:rPr>
          <w:spacing w:val="70"/>
          <w:sz w:val="18"/>
        </w:rPr>
        <w:t xml:space="preserve"> </w:t>
      </w:r>
      <w:r>
        <w:rPr>
          <w:sz w:val="18"/>
        </w:rPr>
        <w:t>on</w:t>
      </w:r>
      <w:r>
        <w:rPr>
          <w:spacing w:val="69"/>
          <w:sz w:val="18"/>
        </w:rPr>
        <w:t xml:space="preserve"> </w:t>
      </w:r>
      <w:r>
        <w:rPr>
          <w:sz w:val="18"/>
        </w:rPr>
        <w:t>the</w:t>
      </w:r>
      <w:r>
        <w:rPr>
          <w:spacing w:val="70"/>
          <w:sz w:val="18"/>
        </w:rPr>
        <w:t xml:space="preserve"> </w:t>
      </w:r>
      <w:r>
        <w:rPr>
          <w:sz w:val="18"/>
        </w:rPr>
        <w:t>Productivity</w:t>
      </w:r>
      <w:r>
        <w:rPr>
          <w:spacing w:val="69"/>
          <w:sz w:val="18"/>
        </w:rPr>
        <w:t xml:space="preserve"> </w:t>
      </w:r>
      <w:r>
        <w:rPr>
          <w:sz w:val="18"/>
        </w:rPr>
        <w:t>Commission’s</w:t>
      </w:r>
      <w:r>
        <w:rPr>
          <w:spacing w:val="67"/>
          <w:sz w:val="18"/>
        </w:rPr>
        <w:t xml:space="preserve"> </w:t>
      </w:r>
      <w:r>
        <w:rPr>
          <w:sz w:val="18"/>
        </w:rPr>
        <w:t>gambling</w:t>
      </w:r>
      <w:r>
        <w:rPr>
          <w:spacing w:val="70"/>
          <w:sz w:val="18"/>
        </w:rPr>
        <w:t xml:space="preserve"> </w:t>
      </w:r>
      <w:r>
        <w:rPr>
          <w:sz w:val="18"/>
        </w:rPr>
        <w:t>review</w:t>
      </w:r>
      <w:r>
        <w:rPr>
          <w:spacing w:val="69"/>
          <w:sz w:val="18"/>
        </w:rPr>
        <w:t xml:space="preserve"> </w:t>
      </w:r>
      <w:r>
        <w:rPr>
          <w:sz w:val="18"/>
        </w:rPr>
        <w:t>contact</w:t>
      </w:r>
      <w:r>
        <w:rPr>
          <w:spacing w:val="68"/>
          <w:sz w:val="18"/>
        </w:rPr>
        <w:t xml:space="preserve"> </w:t>
      </w:r>
      <w:r>
        <w:rPr>
          <w:sz w:val="18"/>
        </w:rPr>
        <w:t>Ross</w:t>
      </w:r>
      <w:r>
        <w:rPr>
          <w:spacing w:val="70"/>
          <w:sz w:val="18"/>
        </w:rPr>
        <w:t xml:space="preserve"> </w:t>
      </w:r>
      <w:r>
        <w:rPr>
          <w:spacing w:val="-2"/>
          <w:sz w:val="18"/>
        </w:rPr>
        <w:t>Wilson</w:t>
      </w:r>
    </w:p>
    <w:p w:rsidR="00112F44" w:rsidRDefault="00FB63F3">
      <w:pPr>
        <w:spacing w:line="218" w:lineRule="exact"/>
        <w:ind w:left="968"/>
        <w:rPr>
          <w:sz w:val="18"/>
        </w:rPr>
      </w:pPr>
      <w:r>
        <w:rPr>
          <w:sz w:val="18"/>
        </w:rPr>
        <w:t>(02)</w:t>
      </w:r>
      <w:r>
        <w:rPr>
          <w:spacing w:val="-5"/>
          <w:sz w:val="18"/>
        </w:rPr>
        <w:t xml:space="preserve"> </w:t>
      </w:r>
      <w:r>
        <w:rPr>
          <w:sz w:val="18"/>
        </w:rPr>
        <w:t>6240</w:t>
      </w:r>
      <w:r>
        <w:rPr>
          <w:spacing w:val="-3"/>
          <w:sz w:val="18"/>
        </w:rPr>
        <w:t xml:space="preserve"> </w:t>
      </w:r>
      <w:r>
        <w:rPr>
          <w:sz w:val="18"/>
        </w:rPr>
        <w:t>3219</w:t>
      </w:r>
      <w:r>
        <w:rPr>
          <w:spacing w:val="-1"/>
          <w:sz w:val="18"/>
        </w:rPr>
        <w:t xml:space="preserve"> </w:t>
      </w:r>
      <w:r>
        <w:rPr>
          <w:sz w:val="18"/>
        </w:rPr>
        <w:t>or</w:t>
      </w:r>
      <w:r>
        <w:rPr>
          <w:spacing w:val="-1"/>
          <w:sz w:val="18"/>
        </w:rPr>
        <w:t xml:space="preserve"> </w:t>
      </w:r>
      <w:r>
        <w:rPr>
          <w:sz w:val="18"/>
        </w:rPr>
        <w:t>visit</w:t>
      </w:r>
      <w:r>
        <w:rPr>
          <w:spacing w:val="-3"/>
          <w:sz w:val="18"/>
        </w:rPr>
        <w:t xml:space="preserve"> </w:t>
      </w:r>
      <w:r>
        <w:rPr>
          <w:sz w:val="18"/>
        </w:rPr>
        <w:t>the</w:t>
      </w:r>
      <w:r>
        <w:rPr>
          <w:spacing w:val="-2"/>
          <w:sz w:val="18"/>
        </w:rPr>
        <w:t xml:space="preserve"> </w:t>
      </w:r>
      <w:r>
        <w:rPr>
          <w:sz w:val="18"/>
        </w:rPr>
        <w:t>Productivity</w:t>
      </w:r>
      <w:r>
        <w:rPr>
          <w:spacing w:val="-1"/>
          <w:sz w:val="18"/>
        </w:rPr>
        <w:t xml:space="preserve"> </w:t>
      </w:r>
      <w:r>
        <w:rPr>
          <w:sz w:val="18"/>
        </w:rPr>
        <w:t>Commission's</w:t>
      </w:r>
      <w:r>
        <w:rPr>
          <w:spacing w:val="-4"/>
          <w:sz w:val="18"/>
        </w:rPr>
        <w:t xml:space="preserve"> </w:t>
      </w:r>
      <w:r>
        <w:rPr>
          <w:sz w:val="18"/>
        </w:rPr>
        <w:t>website</w:t>
      </w:r>
      <w:r>
        <w:rPr>
          <w:spacing w:val="60"/>
          <w:w w:val="150"/>
          <w:sz w:val="18"/>
        </w:rPr>
        <w:t xml:space="preserve"> </w:t>
      </w:r>
      <w:hyperlink r:id="rId51">
        <w:r>
          <w:rPr>
            <w:spacing w:val="-2"/>
            <w:sz w:val="18"/>
          </w:rPr>
          <w:t>www.pc.gov.au/inquiry/gambling</w:t>
        </w:r>
      </w:hyperlink>
    </w:p>
    <w:p w:rsidR="00112F44" w:rsidRDefault="00FB63F3">
      <w:pPr>
        <w:tabs>
          <w:tab w:val="left" w:pos="967"/>
        </w:tabs>
        <w:spacing w:before="9" w:line="213" w:lineRule="auto"/>
        <w:ind w:left="968" w:right="452" w:hanging="567"/>
        <w:rPr>
          <w:sz w:val="18"/>
        </w:rPr>
      </w:pPr>
      <w:r>
        <w:rPr>
          <w:spacing w:val="-4"/>
          <w:position w:val="9"/>
          <w:sz w:val="9"/>
        </w:rPr>
        <w:t>160</w:t>
      </w:r>
      <w:r>
        <w:rPr>
          <w:position w:val="9"/>
          <w:sz w:val="9"/>
        </w:rPr>
        <w:tab/>
      </w:r>
      <w:r>
        <w:rPr>
          <w:sz w:val="18"/>
        </w:rPr>
        <w:t>Maddern,</w:t>
      </w:r>
      <w:r>
        <w:rPr>
          <w:spacing w:val="33"/>
          <w:sz w:val="18"/>
        </w:rPr>
        <w:t xml:space="preserve"> </w:t>
      </w:r>
      <w:r>
        <w:rPr>
          <w:sz w:val="18"/>
        </w:rPr>
        <w:t>C.</w:t>
      </w:r>
      <w:r>
        <w:rPr>
          <w:spacing w:val="31"/>
          <w:sz w:val="18"/>
        </w:rPr>
        <w:t xml:space="preserve"> </w:t>
      </w:r>
      <w:r>
        <w:rPr>
          <w:sz w:val="18"/>
        </w:rPr>
        <w:t>&amp;</w:t>
      </w:r>
      <w:r>
        <w:rPr>
          <w:spacing w:val="32"/>
          <w:sz w:val="18"/>
        </w:rPr>
        <w:t xml:space="preserve"> </w:t>
      </w:r>
      <w:r>
        <w:rPr>
          <w:sz w:val="18"/>
        </w:rPr>
        <w:t>Golledge,</w:t>
      </w:r>
      <w:r>
        <w:rPr>
          <w:spacing w:val="31"/>
          <w:sz w:val="18"/>
        </w:rPr>
        <w:t xml:space="preserve"> </w:t>
      </w:r>
      <w:r>
        <w:rPr>
          <w:sz w:val="18"/>
        </w:rPr>
        <w:t>S.</w:t>
      </w:r>
      <w:r>
        <w:rPr>
          <w:spacing w:val="34"/>
          <w:sz w:val="18"/>
        </w:rPr>
        <w:t xml:space="preserve"> </w:t>
      </w:r>
      <w:r>
        <w:rPr>
          <w:sz w:val="18"/>
        </w:rPr>
        <w:t>1997,</w:t>
      </w:r>
      <w:r>
        <w:rPr>
          <w:spacing w:val="33"/>
          <w:sz w:val="18"/>
        </w:rPr>
        <w:t xml:space="preserve"> </w:t>
      </w:r>
      <w:r>
        <w:rPr>
          <w:i/>
          <w:sz w:val="18"/>
        </w:rPr>
        <w:t>Fourth</w:t>
      </w:r>
      <w:r>
        <w:rPr>
          <w:i/>
          <w:spacing w:val="37"/>
          <w:sz w:val="18"/>
        </w:rPr>
        <w:t xml:space="preserve"> </w:t>
      </w:r>
      <w:r>
        <w:rPr>
          <w:i/>
          <w:sz w:val="18"/>
        </w:rPr>
        <w:t>Survey</w:t>
      </w:r>
      <w:r>
        <w:rPr>
          <w:i/>
          <w:spacing w:val="35"/>
          <w:sz w:val="18"/>
        </w:rPr>
        <w:t xml:space="preserve"> </w:t>
      </w:r>
      <w:r>
        <w:rPr>
          <w:i/>
          <w:sz w:val="18"/>
        </w:rPr>
        <w:t>of</w:t>
      </w:r>
      <w:r>
        <w:rPr>
          <w:i/>
          <w:spacing w:val="35"/>
          <w:sz w:val="18"/>
        </w:rPr>
        <w:t xml:space="preserve"> </w:t>
      </w:r>
      <w:r>
        <w:rPr>
          <w:i/>
          <w:sz w:val="18"/>
        </w:rPr>
        <w:t>Community</w:t>
      </w:r>
      <w:r>
        <w:rPr>
          <w:i/>
          <w:spacing w:val="37"/>
          <w:sz w:val="18"/>
        </w:rPr>
        <w:t xml:space="preserve"> </w:t>
      </w:r>
      <w:r>
        <w:rPr>
          <w:i/>
          <w:sz w:val="18"/>
        </w:rPr>
        <w:t>Gambling</w:t>
      </w:r>
      <w:r>
        <w:rPr>
          <w:i/>
          <w:spacing w:val="37"/>
          <w:sz w:val="18"/>
        </w:rPr>
        <w:t xml:space="preserve"> </w:t>
      </w:r>
      <w:r>
        <w:rPr>
          <w:i/>
          <w:sz w:val="18"/>
        </w:rPr>
        <w:t>Patterns</w:t>
      </w:r>
      <w:r>
        <w:rPr>
          <w:sz w:val="18"/>
        </w:rPr>
        <w:t>,</w:t>
      </w:r>
      <w:r>
        <w:rPr>
          <w:spacing w:val="35"/>
          <w:sz w:val="18"/>
        </w:rPr>
        <w:t xml:space="preserve"> </w:t>
      </w:r>
      <w:r>
        <w:rPr>
          <w:sz w:val="18"/>
        </w:rPr>
        <w:t>Report</w:t>
      </w:r>
      <w:r>
        <w:rPr>
          <w:spacing w:val="34"/>
          <w:sz w:val="18"/>
        </w:rPr>
        <w:t xml:space="preserve"> </w:t>
      </w:r>
      <w:r>
        <w:rPr>
          <w:sz w:val="18"/>
        </w:rPr>
        <w:t>prepared</w:t>
      </w:r>
      <w:r>
        <w:rPr>
          <w:spacing w:val="35"/>
          <w:sz w:val="18"/>
        </w:rPr>
        <w:t xml:space="preserve"> </w:t>
      </w:r>
      <w:r>
        <w:rPr>
          <w:sz w:val="18"/>
        </w:rPr>
        <w:t>by Market Solutions for the Victorian Casino and Gaming Authority.</w:t>
      </w:r>
    </w:p>
    <w:p w:rsidR="00112F44" w:rsidRDefault="00112F44">
      <w:pPr>
        <w:spacing w:line="213" w:lineRule="auto"/>
        <w:rPr>
          <w:sz w:val="18"/>
        </w:rPr>
        <w:sectPr w:rsidR="00112F44">
          <w:pgSz w:w="11900" w:h="16840"/>
          <w:pgMar w:top="1280" w:right="980" w:bottom="920" w:left="1040" w:header="716" w:footer="735" w:gutter="0"/>
          <w:pgNumType w:start="69"/>
          <w:cols w:space="720"/>
        </w:sectPr>
      </w:pPr>
    </w:p>
    <w:p w:rsidR="00112F44" w:rsidRDefault="00FB63F3">
      <w:pPr>
        <w:pStyle w:val="BodyText"/>
        <w:spacing w:before="114" w:line="216" w:lineRule="auto"/>
        <w:ind w:right="454"/>
        <w:jc w:val="both"/>
      </w:pPr>
      <w:r>
        <w:lastRenderedPageBreak/>
        <w:t>Economic benefits of gambling include employment opportunities, tourism, and</w:t>
      </w:r>
      <w:r>
        <w:rPr>
          <w:spacing w:val="40"/>
        </w:rPr>
        <w:t xml:space="preserve"> </w:t>
      </w:r>
      <w:r>
        <w:t>government revenue.</w:t>
      </w:r>
      <w:r>
        <w:rPr>
          <w:spacing w:val="40"/>
        </w:rPr>
        <w:t xml:space="preserve"> </w:t>
      </w:r>
      <w:r>
        <w:t>There appears to be a limited amount of research that has quantified the benefits of gambling.</w:t>
      </w:r>
    </w:p>
    <w:p w:rsidR="00112F44" w:rsidRDefault="00FB63F3">
      <w:pPr>
        <w:pStyle w:val="BodyText"/>
        <w:spacing w:before="262" w:line="216" w:lineRule="auto"/>
        <w:ind w:right="455"/>
        <w:jc w:val="both"/>
      </w:pPr>
      <w:r>
        <w:t>Two reports brought to the attention of IPART attempt to examine the benefits of gambling. A recent report prepared for the CCBF Trustees</w:t>
      </w:r>
      <w:r>
        <w:rPr>
          <w:position w:val="11"/>
          <w:sz w:val="11"/>
        </w:rPr>
        <w:t>161</w:t>
      </w:r>
      <w:r>
        <w:rPr>
          <w:spacing w:val="40"/>
          <w:position w:val="11"/>
          <w:sz w:val="11"/>
        </w:rPr>
        <w:t xml:space="preserve"> </w:t>
      </w:r>
      <w:r>
        <w:t>estimates:</w:t>
      </w:r>
    </w:p>
    <w:p w:rsidR="00112F44" w:rsidRDefault="00FB63F3">
      <w:pPr>
        <w:spacing w:before="218" w:line="213" w:lineRule="auto"/>
        <w:ind w:left="968" w:right="1016"/>
        <w:jc w:val="both"/>
        <w:rPr>
          <w:sz w:val="18"/>
        </w:rPr>
      </w:pPr>
      <w:r>
        <w:rPr>
          <w:sz w:val="18"/>
        </w:rPr>
        <w:t>… that direct employment in the NSW gambling sector is estimated to lie between 16,500 and 18,000 FTE jobs. Once indirect flow-on effects are included, the total employment generated is estimated to be between 23,000 and 26,000 FTE jobs.</w:t>
      </w:r>
    </w:p>
    <w:p w:rsidR="00112F44" w:rsidRDefault="00112F44">
      <w:pPr>
        <w:pStyle w:val="BodyText"/>
        <w:spacing w:before="26"/>
        <w:ind w:left="0"/>
        <w:rPr>
          <w:sz w:val="18"/>
        </w:rPr>
      </w:pPr>
    </w:p>
    <w:p w:rsidR="00112F44" w:rsidRDefault="00FB63F3">
      <w:pPr>
        <w:pStyle w:val="BodyText"/>
        <w:spacing w:line="216" w:lineRule="auto"/>
        <w:ind w:right="443"/>
        <w:jc w:val="both"/>
        <w:rPr>
          <w:sz w:val="11"/>
        </w:rPr>
      </w:pPr>
      <w:r>
        <w:t>The other report was commissioned by the Registered Clubs Association, which engaged consultants to</w:t>
      </w:r>
      <w:r>
        <w:rPr>
          <w:spacing w:val="-3"/>
        </w:rPr>
        <w:t xml:space="preserve"> </w:t>
      </w:r>
      <w:r>
        <w:t>quantify clubs’ contribution to the community.</w:t>
      </w:r>
      <w:r>
        <w:rPr>
          <w:spacing w:val="40"/>
        </w:rPr>
        <w:t xml:space="preserve"> </w:t>
      </w:r>
      <w:r>
        <w:t>The RCA, in its submission to this inquiry indicated that the consultant estimated:</w:t>
      </w:r>
      <w:r>
        <w:rPr>
          <w:position w:val="11"/>
          <w:sz w:val="11"/>
        </w:rPr>
        <w:t>162</w:t>
      </w:r>
    </w:p>
    <w:p w:rsidR="00112F44" w:rsidRDefault="00FB63F3">
      <w:pPr>
        <w:spacing w:before="267" w:line="213" w:lineRule="auto"/>
        <w:ind w:left="968" w:right="1016"/>
        <w:jc w:val="both"/>
        <w:rPr>
          <w:sz w:val="18"/>
        </w:rPr>
      </w:pPr>
      <w:r>
        <w:rPr>
          <w:sz w:val="18"/>
        </w:rPr>
        <w:t>The value of community support, excluding capital investment, provided by the club industry during 1996-97 to be some $155 million.</w:t>
      </w:r>
    </w:p>
    <w:p w:rsidR="00112F44" w:rsidRDefault="00112F44">
      <w:pPr>
        <w:pStyle w:val="BodyText"/>
        <w:spacing w:before="23"/>
        <w:ind w:left="0"/>
        <w:rPr>
          <w:sz w:val="18"/>
        </w:rPr>
      </w:pPr>
    </w:p>
    <w:p w:rsidR="00112F44" w:rsidRDefault="00FB63F3">
      <w:pPr>
        <w:pStyle w:val="BodyText"/>
        <w:spacing w:line="216" w:lineRule="auto"/>
        <w:ind w:right="448"/>
        <w:jc w:val="both"/>
        <w:rPr>
          <w:sz w:val="11"/>
        </w:rPr>
      </w:pPr>
      <w:r>
        <w:t>Duty from gaming enables the government to fund a broad range of social services. Submissions from the AHA report that the hotel sector pays substantially high rates of gaming machine duty than the club sector which more than offsets the community support given by the club industry.</w:t>
      </w:r>
      <w:r>
        <w:rPr>
          <w:position w:val="11"/>
          <w:sz w:val="11"/>
        </w:rPr>
        <w:t>163</w:t>
      </w:r>
    </w:p>
    <w:p w:rsidR="00112F44" w:rsidRDefault="00FB63F3">
      <w:pPr>
        <w:pStyle w:val="BodyText"/>
        <w:spacing w:before="264" w:line="216" w:lineRule="auto"/>
        <w:ind w:right="450"/>
        <w:jc w:val="both"/>
        <w:rPr>
          <w:sz w:val="11"/>
        </w:rPr>
      </w:pPr>
      <w:r>
        <w:t>Other submissions acknowledged the benefits of gaming.</w:t>
      </w:r>
      <w:r>
        <w:rPr>
          <w:spacing w:val="40"/>
        </w:rPr>
        <w:t xml:space="preserve"> </w:t>
      </w:r>
      <w:r>
        <w:t>For example, NSW Treasury in their submission acknowledge that social costs are caused by gambling but states</w:t>
      </w:r>
      <w:r>
        <w:rPr>
          <w:position w:val="11"/>
          <w:sz w:val="11"/>
        </w:rPr>
        <w:t>164</w:t>
      </w:r>
    </w:p>
    <w:p w:rsidR="00112F44" w:rsidRDefault="00FB63F3">
      <w:pPr>
        <w:spacing w:before="262" w:line="216" w:lineRule="auto"/>
        <w:ind w:left="968" w:right="1016"/>
        <w:jc w:val="both"/>
        <w:rPr>
          <w:sz w:val="18"/>
        </w:rPr>
      </w:pPr>
      <w:r>
        <w:rPr>
          <w:sz w:val="18"/>
        </w:rPr>
        <w:t xml:space="preserve">…recognition should also be given to some of the social benefits generated by the gambling </w:t>
      </w:r>
      <w:r>
        <w:rPr>
          <w:spacing w:val="-2"/>
          <w:sz w:val="18"/>
        </w:rPr>
        <w:t>industry:</w:t>
      </w:r>
    </w:p>
    <w:p w:rsidR="00112F44" w:rsidRDefault="00FB63F3">
      <w:pPr>
        <w:pStyle w:val="ListParagraph"/>
        <w:numPr>
          <w:ilvl w:val="0"/>
          <w:numId w:val="8"/>
        </w:numPr>
        <w:tabs>
          <w:tab w:val="left" w:pos="1328"/>
        </w:tabs>
        <w:spacing w:before="18" w:line="213" w:lineRule="auto"/>
        <w:ind w:right="1015"/>
        <w:jc w:val="both"/>
        <w:rPr>
          <w:sz w:val="18"/>
        </w:rPr>
      </w:pPr>
      <w:r>
        <w:rPr>
          <w:sz w:val="18"/>
        </w:rPr>
        <w:t>Government revenue raised from gambling are used to fund a wide range of community services.</w:t>
      </w:r>
      <w:r>
        <w:rPr>
          <w:spacing w:val="40"/>
          <w:sz w:val="18"/>
        </w:rPr>
        <w:t xml:space="preserve"> </w:t>
      </w:r>
      <w:r>
        <w:rPr>
          <w:sz w:val="18"/>
        </w:rPr>
        <w:t>The total revenue</w:t>
      </w:r>
      <w:r>
        <w:rPr>
          <w:spacing w:val="-3"/>
          <w:sz w:val="18"/>
        </w:rPr>
        <w:t xml:space="preserve"> </w:t>
      </w:r>
      <w:r>
        <w:rPr>
          <w:sz w:val="18"/>
        </w:rPr>
        <w:t>take from</w:t>
      </w:r>
      <w:r>
        <w:rPr>
          <w:spacing w:val="-1"/>
          <w:sz w:val="18"/>
        </w:rPr>
        <w:t xml:space="preserve"> </w:t>
      </w:r>
      <w:r>
        <w:rPr>
          <w:sz w:val="18"/>
        </w:rPr>
        <w:t>gambling and betting</w:t>
      </w:r>
      <w:r>
        <w:rPr>
          <w:spacing w:val="40"/>
          <w:sz w:val="18"/>
        </w:rPr>
        <w:t xml:space="preserve"> </w:t>
      </w:r>
      <w:r>
        <w:rPr>
          <w:sz w:val="18"/>
        </w:rPr>
        <w:t>equates to about</w:t>
      </w:r>
      <w:r>
        <w:rPr>
          <w:spacing w:val="-2"/>
          <w:sz w:val="18"/>
        </w:rPr>
        <w:t xml:space="preserve"> </w:t>
      </w:r>
      <w:r>
        <w:rPr>
          <w:sz w:val="18"/>
        </w:rPr>
        <w:t>20 percent</w:t>
      </w:r>
      <w:r>
        <w:rPr>
          <w:spacing w:val="-2"/>
          <w:sz w:val="18"/>
        </w:rPr>
        <w:t xml:space="preserve"> </w:t>
      </w:r>
      <w:r>
        <w:rPr>
          <w:sz w:val="18"/>
        </w:rPr>
        <w:t xml:space="preserve">of the health budget, or 21 percent of the education budget, or almost 100 percent of the police </w:t>
      </w:r>
      <w:r>
        <w:rPr>
          <w:spacing w:val="-2"/>
          <w:sz w:val="18"/>
        </w:rPr>
        <w:t>budget.</w:t>
      </w:r>
    </w:p>
    <w:p w:rsidR="00112F44" w:rsidRDefault="00FB63F3">
      <w:pPr>
        <w:pStyle w:val="ListParagraph"/>
        <w:numPr>
          <w:ilvl w:val="0"/>
          <w:numId w:val="8"/>
        </w:numPr>
        <w:tabs>
          <w:tab w:val="left" w:pos="1328"/>
        </w:tabs>
        <w:spacing w:before="21" w:line="213" w:lineRule="auto"/>
        <w:ind w:right="1016"/>
        <w:jc w:val="both"/>
        <w:rPr>
          <w:sz w:val="18"/>
        </w:rPr>
      </w:pPr>
      <w:r>
        <w:rPr>
          <w:sz w:val="18"/>
        </w:rPr>
        <w:t>Gaming is enjoyed by a wide cross section of the community.</w:t>
      </w:r>
      <w:r>
        <w:rPr>
          <w:spacing w:val="40"/>
          <w:sz w:val="18"/>
        </w:rPr>
        <w:t xml:space="preserve"> </w:t>
      </w:r>
      <w:r>
        <w:rPr>
          <w:sz w:val="18"/>
        </w:rPr>
        <w:t>Most consumers of gaming products do not have a problem controlling their gambling behaviour.</w:t>
      </w:r>
      <w:r>
        <w:rPr>
          <w:spacing w:val="40"/>
          <w:sz w:val="18"/>
        </w:rPr>
        <w:t xml:space="preserve"> </w:t>
      </w:r>
      <w:r>
        <w:rPr>
          <w:sz w:val="18"/>
        </w:rPr>
        <w:t>For these people gaming offers one of many alternatives ways in which to spend their leisure dollar.</w:t>
      </w:r>
    </w:p>
    <w:p w:rsidR="00112F44" w:rsidRDefault="00FB63F3">
      <w:pPr>
        <w:pStyle w:val="ListParagraph"/>
        <w:numPr>
          <w:ilvl w:val="0"/>
          <w:numId w:val="8"/>
        </w:numPr>
        <w:tabs>
          <w:tab w:val="left" w:pos="1328"/>
        </w:tabs>
        <w:spacing w:before="19" w:line="213" w:lineRule="auto"/>
        <w:ind w:right="1019"/>
        <w:jc w:val="both"/>
        <w:rPr>
          <w:sz w:val="18"/>
        </w:rPr>
      </w:pPr>
      <w:r>
        <w:rPr>
          <w:sz w:val="18"/>
        </w:rPr>
        <w:t>Clubs and hotels provide a range of community benefits. In regional areas, for example, they offer a community meeting point and a venue for many social occasions.</w:t>
      </w:r>
      <w:r>
        <w:rPr>
          <w:spacing w:val="40"/>
          <w:sz w:val="18"/>
        </w:rPr>
        <w:t xml:space="preserve"> </w:t>
      </w:r>
      <w:r>
        <w:rPr>
          <w:sz w:val="18"/>
        </w:rPr>
        <w:t>Gambling helps to maintain the viability of these venues.</w:t>
      </w:r>
    </w:p>
    <w:p w:rsidR="00112F44" w:rsidRDefault="00112F44">
      <w:pPr>
        <w:pStyle w:val="BodyText"/>
        <w:spacing w:before="24"/>
        <w:ind w:left="0"/>
        <w:rPr>
          <w:sz w:val="18"/>
        </w:rPr>
      </w:pPr>
    </w:p>
    <w:p w:rsidR="00112F44" w:rsidRDefault="00FB63F3">
      <w:pPr>
        <w:pStyle w:val="BodyText"/>
        <w:spacing w:line="216" w:lineRule="auto"/>
        <w:ind w:right="448"/>
        <w:jc w:val="both"/>
      </w:pPr>
      <w:r>
        <w:t>The Productivity Commission's Review of Gambling will provide more detail on the economic and other beneficial impacts of gambling.</w:t>
      </w:r>
    </w:p>
    <w:p w:rsidR="00112F44" w:rsidRDefault="00FB63F3">
      <w:pPr>
        <w:pStyle w:val="Heading2"/>
        <w:numPr>
          <w:ilvl w:val="1"/>
          <w:numId w:val="45"/>
        </w:numPr>
        <w:tabs>
          <w:tab w:val="left" w:pos="934"/>
        </w:tabs>
        <w:spacing w:before="269"/>
        <w:ind w:left="934" w:hanging="533"/>
      </w:pPr>
      <w:bookmarkStart w:id="69" w:name="_TOC_250007"/>
      <w:r>
        <w:t>Negative</w:t>
      </w:r>
      <w:bookmarkEnd w:id="69"/>
      <w:r>
        <w:rPr>
          <w:spacing w:val="-2"/>
        </w:rPr>
        <w:t xml:space="preserve"> impacts</w:t>
      </w:r>
    </w:p>
    <w:p w:rsidR="00112F44" w:rsidRDefault="00FB63F3">
      <w:pPr>
        <w:pStyle w:val="BodyText"/>
        <w:spacing w:before="236" w:line="216" w:lineRule="auto"/>
        <w:ind w:right="449"/>
        <w:jc w:val="both"/>
      </w:pPr>
      <w:r>
        <w:t>Negative impacts of gambling can be suffered by the gambler, family and friends, community and welfare groups and social services and public agencies.</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230"/>
        <w:ind w:left="0"/>
        <w:rPr>
          <w:sz w:val="20"/>
        </w:rPr>
      </w:pPr>
      <w:r>
        <w:rPr>
          <w:noProof/>
          <w:lang w:val="en-AU" w:eastAsia="en-AU"/>
        </w:rPr>
        <mc:AlternateContent>
          <mc:Choice Requires="wps">
            <w:drawing>
              <wp:anchor distT="0" distB="0" distL="0" distR="0" simplePos="0" relativeHeight="487624192" behindDoc="1" locked="0" layoutInCell="1" allowOverlap="1">
                <wp:simplePos x="0" y="0"/>
                <wp:positionH relativeFrom="page">
                  <wp:posOffset>915416</wp:posOffset>
                </wp:positionH>
                <wp:positionV relativeFrom="paragraph">
                  <wp:posOffset>336477</wp:posOffset>
                </wp:positionV>
                <wp:extent cx="1858010" cy="1270"/>
                <wp:effectExtent l="0" t="0" r="0" b="0"/>
                <wp:wrapTopAndBottom/>
                <wp:docPr id="534" name="Graphic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B635B" id="Graphic 534" o:spid="_x0000_s1026" style="position:absolute;margin-left:72.1pt;margin-top:26.5pt;width:146.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24" w:line="216" w:lineRule="auto"/>
        <w:ind w:left="968" w:right="452" w:hanging="567"/>
        <w:rPr>
          <w:sz w:val="18"/>
        </w:rPr>
      </w:pPr>
      <w:r>
        <w:rPr>
          <w:spacing w:val="-4"/>
          <w:position w:val="9"/>
          <w:sz w:val="9"/>
        </w:rPr>
        <w:t>161</w:t>
      </w:r>
      <w:r>
        <w:rPr>
          <w:position w:val="9"/>
          <w:sz w:val="9"/>
        </w:rPr>
        <w:tab/>
      </w:r>
      <w:r>
        <w:rPr>
          <w:sz w:val="18"/>
        </w:rPr>
        <w:t xml:space="preserve">A repeat of study No 2: </w:t>
      </w:r>
      <w:r>
        <w:rPr>
          <w:i/>
          <w:sz w:val="18"/>
        </w:rPr>
        <w:t>An examination of the socio-economic effects of gambling on individuals, families and the community, including research into the costs of problem gambling in NSW</w:t>
      </w:r>
      <w:r>
        <w:rPr>
          <w:sz w:val="18"/>
        </w:rPr>
        <w:t>, June 1998, p v.</w:t>
      </w:r>
    </w:p>
    <w:p w:rsidR="00112F44" w:rsidRDefault="00FB63F3">
      <w:pPr>
        <w:tabs>
          <w:tab w:val="left" w:pos="967"/>
        </w:tabs>
        <w:spacing w:line="207" w:lineRule="exact"/>
        <w:ind w:left="401"/>
        <w:rPr>
          <w:sz w:val="18"/>
        </w:rPr>
      </w:pPr>
      <w:r>
        <w:rPr>
          <w:spacing w:val="-5"/>
          <w:position w:val="9"/>
          <w:sz w:val="9"/>
        </w:rPr>
        <w:t>162</w:t>
      </w:r>
      <w:r>
        <w:rPr>
          <w:position w:val="9"/>
          <w:sz w:val="9"/>
        </w:rPr>
        <w:tab/>
      </w:r>
      <w:r>
        <w:rPr>
          <w:sz w:val="18"/>
        </w:rPr>
        <w:t>Registered</w:t>
      </w:r>
      <w:r>
        <w:rPr>
          <w:spacing w:val="-4"/>
          <w:sz w:val="18"/>
        </w:rPr>
        <w:t xml:space="preserve"> </w:t>
      </w:r>
      <w:r>
        <w:rPr>
          <w:sz w:val="18"/>
        </w:rPr>
        <w:t>Clubs</w:t>
      </w:r>
      <w:r>
        <w:rPr>
          <w:spacing w:val="-2"/>
          <w:sz w:val="18"/>
        </w:rPr>
        <w:t xml:space="preserve"> </w:t>
      </w:r>
      <w:r>
        <w:rPr>
          <w:sz w:val="18"/>
        </w:rPr>
        <w:t>Association,</w:t>
      </w:r>
      <w:r>
        <w:rPr>
          <w:spacing w:val="-2"/>
          <w:sz w:val="18"/>
        </w:rPr>
        <w:t xml:space="preserve"> </w:t>
      </w:r>
      <w:r>
        <w:rPr>
          <w:sz w:val="18"/>
        </w:rPr>
        <w:t>Submission</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2"/>
          <w:sz w:val="18"/>
        </w:rPr>
        <w:t xml:space="preserve"> </w:t>
      </w:r>
      <w:r>
        <w:rPr>
          <w:sz w:val="18"/>
        </w:rPr>
        <w:t>August</w:t>
      </w:r>
      <w:r>
        <w:rPr>
          <w:spacing w:val="-4"/>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12.</w:t>
      </w:r>
    </w:p>
    <w:p w:rsidR="00112F44" w:rsidRDefault="00FB63F3">
      <w:pPr>
        <w:tabs>
          <w:tab w:val="left" w:pos="967"/>
        </w:tabs>
        <w:spacing w:line="218" w:lineRule="exact"/>
        <w:ind w:left="401"/>
        <w:rPr>
          <w:sz w:val="18"/>
        </w:rPr>
      </w:pPr>
      <w:r>
        <w:rPr>
          <w:spacing w:val="-5"/>
          <w:position w:val="9"/>
          <w:sz w:val="9"/>
        </w:rPr>
        <w:t>163</w:t>
      </w:r>
      <w:r>
        <w:rPr>
          <w:position w:val="9"/>
          <w:sz w:val="9"/>
        </w:rPr>
        <w:tab/>
      </w:r>
      <w:r>
        <w:rPr>
          <w:sz w:val="18"/>
        </w:rPr>
        <w:t>AHA</w:t>
      </w:r>
      <w:r>
        <w:rPr>
          <w:spacing w:val="-3"/>
          <w:sz w:val="18"/>
        </w:rPr>
        <w:t xml:space="preserve"> </w:t>
      </w:r>
      <w:r>
        <w:rPr>
          <w:sz w:val="18"/>
        </w:rPr>
        <w:t>submissions to</w:t>
      </w:r>
      <w:r>
        <w:rPr>
          <w:spacing w:val="-2"/>
          <w:sz w:val="18"/>
        </w:rPr>
        <w:t xml:space="preserve"> </w:t>
      </w:r>
      <w:r>
        <w:rPr>
          <w:sz w:val="18"/>
        </w:rPr>
        <w:t>IPART, August</w:t>
      </w:r>
      <w:r>
        <w:rPr>
          <w:spacing w:val="-3"/>
          <w:sz w:val="18"/>
        </w:rPr>
        <w:t xml:space="preserve"> </w:t>
      </w:r>
      <w:r>
        <w:rPr>
          <w:sz w:val="18"/>
        </w:rPr>
        <w:t>1998, p</w:t>
      </w:r>
      <w:r>
        <w:rPr>
          <w:spacing w:val="-4"/>
          <w:sz w:val="18"/>
        </w:rPr>
        <w:t xml:space="preserve"> </w:t>
      </w:r>
      <w:r>
        <w:rPr>
          <w:sz w:val="18"/>
        </w:rPr>
        <w:t>28</w:t>
      </w:r>
      <w:r>
        <w:rPr>
          <w:spacing w:val="-3"/>
          <w:sz w:val="18"/>
        </w:rPr>
        <w:t xml:space="preserve"> </w:t>
      </w:r>
      <w:r>
        <w:rPr>
          <w:sz w:val="18"/>
        </w:rPr>
        <w:t>and</w:t>
      </w:r>
      <w:r>
        <w:rPr>
          <w:spacing w:val="-1"/>
          <w:sz w:val="18"/>
        </w:rPr>
        <w:t xml:space="preserve"> </w:t>
      </w:r>
      <w:r>
        <w:rPr>
          <w:sz w:val="18"/>
        </w:rPr>
        <w:t>November</w:t>
      </w:r>
      <w:r>
        <w:rPr>
          <w:spacing w:val="-1"/>
          <w:sz w:val="18"/>
        </w:rPr>
        <w:t xml:space="preserve"> </w:t>
      </w:r>
      <w:r>
        <w:rPr>
          <w:sz w:val="18"/>
        </w:rPr>
        <w:t>1998, pp</w:t>
      </w:r>
      <w:r>
        <w:rPr>
          <w:spacing w:val="-2"/>
          <w:sz w:val="18"/>
        </w:rPr>
        <w:t xml:space="preserve"> </w:t>
      </w:r>
      <w:r>
        <w:rPr>
          <w:sz w:val="18"/>
        </w:rPr>
        <w:t>1-</w:t>
      </w:r>
      <w:r>
        <w:rPr>
          <w:spacing w:val="-5"/>
          <w:sz w:val="18"/>
        </w:rPr>
        <w:t>2.</w:t>
      </w:r>
    </w:p>
    <w:p w:rsidR="00112F44" w:rsidRDefault="00FB63F3">
      <w:pPr>
        <w:tabs>
          <w:tab w:val="left" w:pos="967"/>
        </w:tabs>
        <w:spacing w:line="231" w:lineRule="exact"/>
        <w:ind w:left="401"/>
        <w:rPr>
          <w:sz w:val="18"/>
        </w:rPr>
      </w:pPr>
      <w:r>
        <w:rPr>
          <w:spacing w:val="-5"/>
          <w:position w:val="9"/>
          <w:sz w:val="9"/>
        </w:rPr>
        <w:t>164</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the</w:t>
      </w:r>
      <w:r>
        <w:rPr>
          <w:spacing w:val="-1"/>
          <w:sz w:val="18"/>
        </w:rPr>
        <w:t xml:space="preserve"> </w:t>
      </w:r>
      <w:r>
        <w:rPr>
          <w:sz w:val="18"/>
        </w:rPr>
        <w:t>gaming</w:t>
      </w:r>
      <w:r>
        <w:rPr>
          <w:spacing w:val="-1"/>
          <w:sz w:val="18"/>
        </w:rPr>
        <w:t xml:space="preserve"> </w:t>
      </w:r>
      <w:r>
        <w:rPr>
          <w:sz w:val="18"/>
        </w:rPr>
        <w:t>Inquiry,</w:t>
      </w:r>
      <w:r>
        <w:rPr>
          <w:spacing w:val="-5"/>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10.</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BodyText"/>
        <w:spacing w:before="91"/>
        <w:rPr>
          <w:sz w:val="11"/>
        </w:rPr>
      </w:pPr>
      <w:r>
        <w:lastRenderedPageBreak/>
        <w:t>NCOSS</w:t>
      </w:r>
      <w:r>
        <w:rPr>
          <w:spacing w:val="-5"/>
        </w:rPr>
        <w:t xml:space="preserve"> </w:t>
      </w:r>
      <w:r>
        <w:rPr>
          <w:spacing w:val="-2"/>
        </w:rPr>
        <w:t>suggests:</w:t>
      </w:r>
      <w:r>
        <w:rPr>
          <w:spacing w:val="-2"/>
          <w:position w:val="11"/>
          <w:sz w:val="11"/>
        </w:rPr>
        <w:t>165</w:t>
      </w:r>
    </w:p>
    <w:p w:rsidR="00112F44" w:rsidRDefault="00FB63F3">
      <w:pPr>
        <w:spacing w:before="256" w:line="216" w:lineRule="auto"/>
        <w:ind w:left="968" w:right="1015"/>
        <w:jc w:val="both"/>
        <w:rPr>
          <w:sz w:val="18"/>
        </w:rPr>
      </w:pPr>
      <w:r>
        <w:rPr>
          <w:sz w:val="18"/>
        </w:rPr>
        <w:t>Gambling has social, economic</w:t>
      </w:r>
      <w:r>
        <w:rPr>
          <w:spacing w:val="-1"/>
          <w:sz w:val="18"/>
        </w:rPr>
        <w:t xml:space="preserve"> </w:t>
      </w:r>
      <w:r>
        <w:rPr>
          <w:sz w:val="18"/>
        </w:rPr>
        <w:t>and cultural impacts beyond individuals with a gambling problem. While a small proportion of adults are identified as problem gamblers, the costs to the rest of society are very high.</w:t>
      </w:r>
      <w:r>
        <w:rPr>
          <w:spacing w:val="40"/>
          <w:sz w:val="18"/>
        </w:rPr>
        <w:t xml:space="preserve"> </w:t>
      </w:r>
      <w:r>
        <w:rPr>
          <w:sz w:val="18"/>
        </w:rPr>
        <w:t>Costs arise from, example, crime, break down in relationships, bankruptcy and financial and emotional stress.</w:t>
      </w:r>
    </w:p>
    <w:p w:rsidR="00112F44" w:rsidRDefault="00112F44">
      <w:pPr>
        <w:pStyle w:val="BodyText"/>
        <w:spacing w:before="25"/>
        <w:ind w:left="0"/>
        <w:rPr>
          <w:sz w:val="18"/>
        </w:rPr>
      </w:pPr>
    </w:p>
    <w:p w:rsidR="00112F44" w:rsidRDefault="00FB63F3">
      <w:pPr>
        <w:pStyle w:val="BodyText"/>
        <w:spacing w:line="213" w:lineRule="auto"/>
        <w:ind w:right="446"/>
        <w:jc w:val="both"/>
      </w:pPr>
      <w:r>
        <w:t>The Family Support Services Association reports that the impacts of problem gambling can include family breakdown, homelessness, domestic violence, and inadequate food, clothing and parental care for children.</w:t>
      </w:r>
    </w:p>
    <w:p w:rsidR="00112F44" w:rsidRDefault="00FB63F3">
      <w:pPr>
        <w:pStyle w:val="BodyText"/>
        <w:spacing w:before="246"/>
        <w:rPr>
          <w:sz w:val="11"/>
        </w:rPr>
      </w:pPr>
      <w:r>
        <w:t>The</w:t>
      </w:r>
      <w:r>
        <w:rPr>
          <w:spacing w:val="-3"/>
        </w:rPr>
        <w:t xml:space="preserve"> </w:t>
      </w:r>
      <w:r>
        <w:t>Shoalhaven</w:t>
      </w:r>
      <w:r>
        <w:rPr>
          <w:spacing w:val="-5"/>
        </w:rPr>
        <w:t xml:space="preserve"> </w:t>
      </w:r>
      <w:r>
        <w:t>Parents</w:t>
      </w:r>
      <w:r>
        <w:rPr>
          <w:spacing w:val="-2"/>
        </w:rPr>
        <w:t xml:space="preserve"> </w:t>
      </w:r>
      <w:r>
        <w:t>and</w:t>
      </w:r>
      <w:r>
        <w:rPr>
          <w:spacing w:val="-5"/>
        </w:rPr>
        <w:t xml:space="preserve"> </w:t>
      </w:r>
      <w:r>
        <w:t>Partners</w:t>
      </w:r>
      <w:r>
        <w:rPr>
          <w:spacing w:val="-3"/>
        </w:rPr>
        <w:t xml:space="preserve"> </w:t>
      </w:r>
      <w:r>
        <w:t>of</w:t>
      </w:r>
      <w:r>
        <w:rPr>
          <w:spacing w:val="-4"/>
        </w:rPr>
        <w:t xml:space="preserve"> </w:t>
      </w:r>
      <w:r>
        <w:t>Problem</w:t>
      </w:r>
      <w:r>
        <w:rPr>
          <w:spacing w:val="-2"/>
        </w:rPr>
        <w:t xml:space="preserve"> </w:t>
      </w:r>
      <w:r>
        <w:t>Gamblers</w:t>
      </w:r>
      <w:r>
        <w:rPr>
          <w:spacing w:val="-2"/>
        </w:rPr>
        <w:t xml:space="preserve"> </w:t>
      </w:r>
      <w:r>
        <w:t>states</w:t>
      </w:r>
      <w:r>
        <w:rPr>
          <w:spacing w:val="-2"/>
        </w:rPr>
        <w:t xml:space="preserve"> that</w:t>
      </w:r>
      <w:r>
        <w:rPr>
          <w:spacing w:val="-2"/>
          <w:position w:val="11"/>
          <w:sz w:val="11"/>
        </w:rPr>
        <w:t>166</w:t>
      </w:r>
    </w:p>
    <w:p w:rsidR="00112F44" w:rsidRDefault="00FB63F3">
      <w:pPr>
        <w:spacing w:before="259" w:line="216" w:lineRule="auto"/>
        <w:ind w:left="968" w:right="1016"/>
        <w:jc w:val="both"/>
        <w:rPr>
          <w:sz w:val="18"/>
        </w:rPr>
      </w:pPr>
      <w:r>
        <w:rPr>
          <w:sz w:val="18"/>
        </w:rPr>
        <w:t>The</w:t>
      </w:r>
      <w:r>
        <w:rPr>
          <w:spacing w:val="-2"/>
          <w:sz w:val="18"/>
        </w:rPr>
        <w:t xml:space="preserve"> </w:t>
      </w:r>
      <w:r>
        <w:rPr>
          <w:sz w:val="18"/>
        </w:rPr>
        <w:t>economic</w:t>
      </w:r>
      <w:r>
        <w:rPr>
          <w:spacing w:val="-2"/>
          <w:sz w:val="18"/>
        </w:rPr>
        <w:t xml:space="preserve"> </w:t>
      </w:r>
      <w:r>
        <w:rPr>
          <w:sz w:val="18"/>
        </w:rPr>
        <w:t>costs</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community</w:t>
      </w:r>
      <w:r>
        <w:rPr>
          <w:spacing w:val="-1"/>
          <w:sz w:val="18"/>
        </w:rPr>
        <w:t xml:space="preserve"> </w:t>
      </w:r>
      <w:r>
        <w:rPr>
          <w:sz w:val="18"/>
        </w:rPr>
        <w:t>are</w:t>
      </w:r>
      <w:r>
        <w:rPr>
          <w:spacing w:val="-4"/>
          <w:sz w:val="18"/>
        </w:rPr>
        <w:t xml:space="preserve"> </w:t>
      </w:r>
      <w:r>
        <w:rPr>
          <w:sz w:val="18"/>
        </w:rPr>
        <w:t>significant and</w:t>
      </w:r>
      <w:r>
        <w:rPr>
          <w:spacing w:val="-1"/>
          <w:sz w:val="18"/>
        </w:rPr>
        <w:t xml:space="preserve"> </w:t>
      </w:r>
      <w:r>
        <w:rPr>
          <w:sz w:val="18"/>
        </w:rPr>
        <w:t>must be counted in lost</w:t>
      </w:r>
      <w:r>
        <w:rPr>
          <w:spacing w:val="-1"/>
          <w:sz w:val="18"/>
        </w:rPr>
        <w:t xml:space="preserve"> </w:t>
      </w:r>
      <w:r>
        <w:rPr>
          <w:sz w:val="18"/>
        </w:rPr>
        <w:t>hours from</w:t>
      </w:r>
      <w:r>
        <w:rPr>
          <w:spacing w:val="-2"/>
          <w:sz w:val="18"/>
        </w:rPr>
        <w:t xml:space="preserve"> </w:t>
      </w:r>
      <w:r>
        <w:rPr>
          <w:sz w:val="18"/>
        </w:rPr>
        <w:t>work, sickness in family members, levels of financial debt, criminal activities, employer losses, costs to</w:t>
      </w:r>
      <w:r>
        <w:rPr>
          <w:spacing w:val="40"/>
          <w:sz w:val="18"/>
        </w:rPr>
        <w:t xml:space="preserve"> </w:t>
      </w:r>
      <w:r>
        <w:rPr>
          <w:sz w:val="18"/>
        </w:rPr>
        <w:t>the community in unemployment &amp; welfare benefits and the provision of support services. In addition, gaming venues tend to deplete local businesses of customers, encourage spending in one venue and undermine the social fabric of a community.</w:t>
      </w:r>
    </w:p>
    <w:p w:rsidR="00112F44" w:rsidRDefault="00FB63F3">
      <w:pPr>
        <w:spacing w:before="213" w:line="216" w:lineRule="auto"/>
        <w:ind w:left="968" w:right="1015"/>
        <w:jc w:val="both"/>
        <w:rPr>
          <w:sz w:val="18"/>
        </w:rPr>
      </w:pPr>
      <w:r>
        <w:rPr>
          <w:sz w:val="18"/>
        </w:rPr>
        <w:t>The emotional and psychological impact of problem gambling upon family members is often</w:t>
      </w:r>
      <w:r>
        <w:rPr>
          <w:spacing w:val="40"/>
          <w:sz w:val="18"/>
        </w:rPr>
        <w:t xml:space="preserve"> </w:t>
      </w:r>
      <w:r>
        <w:rPr>
          <w:sz w:val="18"/>
        </w:rPr>
        <w:t>worse than the financial problems.</w:t>
      </w:r>
      <w:r>
        <w:rPr>
          <w:spacing w:val="40"/>
          <w:sz w:val="18"/>
        </w:rPr>
        <w:t xml:space="preserve"> </w:t>
      </w:r>
      <w:r>
        <w:rPr>
          <w:sz w:val="18"/>
        </w:rPr>
        <w:t>The lack of trust, lack of coping ability in the gambler, and the cycle of gambling, all serve to place incredible stress upon the gambler and their family.</w:t>
      </w:r>
    </w:p>
    <w:p w:rsidR="00112F44" w:rsidRDefault="00112F44">
      <w:pPr>
        <w:pStyle w:val="BodyText"/>
        <w:spacing w:before="23"/>
        <w:ind w:left="0"/>
        <w:rPr>
          <w:sz w:val="18"/>
        </w:rPr>
      </w:pPr>
    </w:p>
    <w:p w:rsidR="00112F44" w:rsidRDefault="00FB63F3">
      <w:pPr>
        <w:pStyle w:val="BodyText"/>
        <w:spacing w:line="216" w:lineRule="auto"/>
        <w:ind w:right="453"/>
        <w:jc w:val="both"/>
      </w:pPr>
      <w:r>
        <w:t>Again, there is</w:t>
      </w:r>
      <w:r>
        <w:rPr>
          <w:spacing w:val="-3"/>
        </w:rPr>
        <w:t xml:space="preserve"> </w:t>
      </w:r>
      <w:r>
        <w:t>limited comprehensive analysis on the negative impacts of gambling, nor has a detailed cost benefit analysis of the NSW gambling industry been adequately undertaken.</w:t>
      </w:r>
    </w:p>
    <w:p w:rsidR="00112F44" w:rsidRDefault="00FB63F3">
      <w:pPr>
        <w:pStyle w:val="BodyText"/>
        <w:spacing w:before="262" w:line="216" w:lineRule="auto"/>
        <w:ind w:right="447"/>
        <w:jc w:val="both"/>
      </w:pPr>
      <w:r>
        <w:t>In the past few years several studies have attempted to estimate the number of problem gamblers in NSW.</w:t>
      </w:r>
      <w:r>
        <w:rPr>
          <w:spacing w:val="40"/>
        </w:rPr>
        <w:t xml:space="preserve"> </w:t>
      </w:r>
      <w:r>
        <w:t>Estimates of the percentage of the adult population ‘at risk’ of problem gambling range from 0.4 to 3%.</w:t>
      </w:r>
      <w:r>
        <w:rPr>
          <w:spacing w:val="40"/>
        </w:rPr>
        <w:t xml:space="preserve"> </w:t>
      </w:r>
      <w:r>
        <w:t>The research funded by the CCBF (the Repeat of the 1995 Study 2 on the socio-economic effects of gambling) concludes</w:t>
      </w:r>
      <w:r>
        <w:rPr>
          <w:position w:val="11"/>
          <w:sz w:val="11"/>
        </w:rPr>
        <w:t>167</w:t>
      </w:r>
      <w:r>
        <w:rPr>
          <w:spacing w:val="40"/>
          <w:position w:val="11"/>
          <w:sz w:val="11"/>
        </w:rPr>
        <w:t xml:space="preserve"> </w:t>
      </w:r>
      <w:r>
        <w:t>that :</w:t>
      </w:r>
    </w:p>
    <w:p w:rsidR="00112F44" w:rsidRDefault="00FB63F3">
      <w:pPr>
        <w:pStyle w:val="ListParagraph"/>
        <w:numPr>
          <w:ilvl w:val="0"/>
          <w:numId w:val="7"/>
        </w:numPr>
        <w:tabs>
          <w:tab w:val="left" w:pos="1328"/>
        </w:tabs>
        <w:spacing w:before="284" w:line="211" w:lineRule="auto"/>
        <w:ind w:right="1016"/>
        <w:jc w:val="both"/>
        <w:rPr>
          <w:sz w:val="18"/>
        </w:rPr>
      </w:pPr>
      <w:r>
        <w:rPr>
          <w:sz w:val="18"/>
        </w:rPr>
        <w:t>There is a</w:t>
      </w:r>
      <w:r>
        <w:rPr>
          <w:spacing w:val="-1"/>
          <w:sz w:val="18"/>
        </w:rPr>
        <w:t xml:space="preserve"> </w:t>
      </w:r>
      <w:r>
        <w:rPr>
          <w:sz w:val="18"/>
        </w:rPr>
        <w:t>prevalence of ‘at</w:t>
      </w:r>
      <w:r>
        <w:rPr>
          <w:spacing w:val="-1"/>
          <w:sz w:val="18"/>
        </w:rPr>
        <w:t xml:space="preserve"> </w:t>
      </w:r>
      <w:r>
        <w:rPr>
          <w:sz w:val="18"/>
        </w:rPr>
        <w:t>risk’ regular</w:t>
      </w:r>
      <w:r>
        <w:rPr>
          <w:spacing w:val="-1"/>
          <w:sz w:val="18"/>
        </w:rPr>
        <w:t xml:space="preserve"> </w:t>
      </w:r>
      <w:r>
        <w:rPr>
          <w:sz w:val="18"/>
        </w:rPr>
        <w:t>gamblers of</w:t>
      </w:r>
      <w:r>
        <w:rPr>
          <w:spacing w:val="-2"/>
          <w:sz w:val="18"/>
        </w:rPr>
        <w:t xml:space="preserve"> </w:t>
      </w:r>
      <w:r>
        <w:rPr>
          <w:sz w:val="18"/>
        </w:rPr>
        <w:t>1.3%</w:t>
      </w:r>
      <w:r>
        <w:rPr>
          <w:spacing w:val="-2"/>
          <w:sz w:val="18"/>
        </w:rPr>
        <w:t xml:space="preserve"> </w:t>
      </w:r>
      <w:r>
        <w:rPr>
          <w:sz w:val="18"/>
        </w:rPr>
        <w:t>of the adult population in NSW, ie a total of 64,100:</w:t>
      </w:r>
    </w:p>
    <w:p w:rsidR="00112F44" w:rsidRDefault="00FB63F3">
      <w:pPr>
        <w:pStyle w:val="ListParagraph"/>
        <w:numPr>
          <w:ilvl w:val="1"/>
          <w:numId w:val="7"/>
        </w:numPr>
        <w:tabs>
          <w:tab w:val="left" w:pos="1688"/>
        </w:tabs>
        <w:spacing w:before="18" w:line="216" w:lineRule="auto"/>
        <w:ind w:right="1018"/>
        <w:jc w:val="both"/>
        <w:rPr>
          <w:sz w:val="18"/>
        </w:rPr>
      </w:pPr>
      <w:r>
        <w:rPr>
          <w:sz w:val="18"/>
        </w:rPr>
        <w:t>0.45% of the adult population may be considered ‘cases’ of problem gambling, currently experiencing a wide range of serve gambling related problems in all domains of their life (ratio men:women, 3:1)</w:t>
      </w:r>
    </w:p>
    <w:p w:rsidR="00112F44" w:rsidRDefault="00FB63F3">
      <w:pPr>
        <w:pStyle w:val="ListParagraph"/>
        <w:numPr>
          <w:ilvl w:val="1"/>
          <w:numId w:val="7"/>
        </w:numPr>
        <w:tabs>
          <w:tab w:val="left" w:pos="1688"/>
        </w:tabs>
        <w:spacing w:before="13" w:line="213" w:lineRule="auto"/>
        <w:ind w:right="1018"/>
        <w:jc w:val="both"/>
        <w:rPr>
          <w:sz w:val="18"/>
        </w:rPr>
      </w:pPr>
      <w:r>
        <w:rPr>
          <w:sz w:val="18"/>
        </w:rPr>
        <w:t>0.85% of the adult population are considered to be at risk of gambling related problems with varying degrees of impact from severe to relatively mild (ratio men:women, 2:3)</w:t>
      </w:r>
    </w:p>
    <w:p w:rsidR="00112F44" w:rsidRDefault="00FB63F3">
      <w:pPr>
        <w:pStyle w:val="ListParagraph"/>
        <w:numPr>
          <w:ilvl w:val="0"/>
          <w:numId w:val="7"/>
        </w:numPr>
        <w:tabs>
          <w:tab w:val="left" w:pos="1327"/>
        </w:tabs>
        <w:spacing w:line="241" w:lineRule="exact"/>
        <w:ind w:left="1327" w:hanging="359"/>
        <w:jc w:val="both"/>
        <w:rPr>
          <w:sz w:val="18"/>
        </w:rPr>
      </w:pPr>
      <w:r>
        <w:rPr>
          <w:sz w:val="18"/>
        </w:rPr>
        <w:t>Total</w:t>
      </w:r>
      <w:r>
        <w:rPr>
          <w:spacing w:val="-3"/>
          <w:sz w:val="18"/>
        </w:rPr>
        <w:t xml:space="preserve"> </w:t>
      </w:r>
      <w:r>
        <w:rPr>
          <w:sz w:val="18"/>
        </w:rPr>
        <w:t>costs</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community</w:t>
      </w:r>
      <w:r>
        <w:rPr>
          <w:spacing w:val="-2"/>
          <w:sz w:val="18"/>
        </w:rPr>
        <w:t xml:space="preserve"> </w:t>
      </w:r>
      <w:r>
        <w:rPr>
          <w:sz w:val="18"/>
        </w:rPr>
        <w:t>in</w:t>
      </w:r>
      <w:r>
        <w:rPr>
          <w:spacing w:val="-2"/>
          <w:sz w:val="18"/>
        </w:rPr>
        <w:t xml:space="preserve"> </w:t>
      </w:r>
      <w:r>
        <w:rPr>
          <w:sz w:val="18"/>
        </w:rPr>
        <w:t>NSW</w:t>
      </w:r>
      <w:r>
        <w:rPr>
          <w:spacing w:val="-3"/>
          <w:sz w:val="18"/>
        </w:rPr>
        <w:t xml:space="preserve"> </w:t>
      </w:r>
      <w:r>
        <w:rPr>
          <w:sz w:val="18"/>
        </w:rPr>
        <w:t>are</w:t>
      </w:r>
      <w:r>
        <w:rPr>
          <w:spacing w:val="-5"/>
          <w:sz w:val="18"/>
        </w:rPr>
        <w:t xml:space="preserve"> </w:t>
      </w:r>
      <w:r>
        <w:rPr>
          <w:sz w:val="18"/>
        </w:rPr>
        <w:t>estimated</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approximately</w:t>
      </w:r>
      <w:r>
        <w:rPr>
          <w:spacing w:val="-5"/>
          <w:sz w:val="18"/>
        </w:rPr>
        <w:t xml:space="preserve"> </w:t>
      </w:r>
      <w:r>
        <w:rPr>
          <w:sz w:val="18"/>
        </w:rPr>
        <w:t>$50</w:t>
      </w:r>
      <w:r>
        <w:rPr>
          <w:spacing w:val="-2"/>
          <w:sz w:val="18"/>
        </w:rPr>
        <w:t xml:space="preserve"> </w:t>
      </w:r>
      <w:r>
        <w:rPr>
          <w:sz w:val="18"/>
        </w:rPr>
        <w:t>million</w:t>
      </w:r>
      <w:r>
        <w:rPr>
          <w:spacing w:val="-2"/>
          <w:sz w:val="18"/>
        </w:rPr>
        <w:t xml:space="preserve"> </w:t>
      </w:r>
      <w:r>
        <w:rPr>
          <w:sz w:val="18"/>
        </w:rPr>
        <w:t>per</w:t>
      </w:r>
      <w:r>
        <w:rPr>
          <w:spacing w:val="-1"/>
          <w:sz w:val="18"/>
        </w:rPr>
        <w:t xml:space="preserve"> </w:t>
      </w:r>
      <w:r>
        <w:rPr>
          <w:spacing w:val="-4"/>
          <w:sz w:val="18"/>
        </w:rPr>
        <w:t>year</w:t>
      </w:r>
    </w:p>
    <w:p w:rsidR="00112F44" w:rsidRDefault="00FB63F3">
      <w:pPr>
        <w:pStyle w:val="BodyText"/>
        <w:spacing w:before="233"/>
      </w:pPr>
      <w:r>
        <w:t>However,</w:t>
      </w:r>
      <w:r>
        <w:rPr>
          <w:spacing w:val="-3"/>
        </w:rPr>
        <w:t xml:space="preserve"> </w:t>
      </w:r>
      <w:r>
        <w:t>concerns</w:t>
      </w:r>
      <w:r>
        <w:rPr>
          <w:spacing w:val="-6"/>
        </w:rPr>
        <w:t xml:space="preserve"> </w:t>
      </w:r>
      <w:r>
        <w:t>have</w:t>
      </w:r>
      <w:r>
        <w:rPr>
          <w:spacing w:val="-2"/>
        </w:rPr>
        <w:t xml:space="preserve"> </w:t>
      </w:r>
      <w:r>
        <w:t>been</w:t>
      </w:r>
      <w:r>
        <w:rPr>
          <w:spacing w:val="-2"/>
        </w:rPr>
        <w:t xml:space="preserve"> </w:t>
      </w:r>
      <w:r>
        <w:t>expressed</w:t>
      </w:r>
      <w:r>
        <w:rPr>
          <w:spacing w:val="-2"/>
        </w:rPr>
        <w:t xml:space="preserve"> </w:t>
      </w:r>
      <w:r>
        <w:t>with</w:t>
      </w:r>
      <w:r>
        <w:rPr>
          <w:spacing w:val="-2"/>
        </w:rPr>
        <w:t xml:space="preserve"> </w:t>
      </w:r>
      <w:r>
        <w:t>this</w:t>
      </w:r>
      <w:r>
        <w:rPr>
          <w:spacing w:val="-2"/>
        </w:rPr>
        <w:t xml:space="preserve"> study:</w:t>
      </w:r>
    </w:p>
    <w:p w:rsidR="00112F44" w:rsidRDefault="00FB63F3">
      <w:pPr>
        <w:pStyle w:val="ListParagraph"/>
        <w:numPr>
          <w:ilvl w:val="0"/>
          <w:numId w:val="6"/>
        </w:numPr>
        <w:tabs>
          <w:tab w:val="left" w:pos="759"/>
          <w:tab w:val="left" w:pos="761"/>
        </w:tabs>
        <w:spacing w:before="79" w:line="211" w:lineRule="auto"/>
        <w:ind w:right="447" w:hanging="358"/>
      </w:pPr>
      <w:r>
        <w:rPr>
          <w:rFonts w:ascii="Times New Roman" w:hAnsi="Times New Roman"/>
        </w:rPr>
        <w:tab/>
      </w:r>
      <w:r>
        <w:t>The</w:t>
      </w:r>
      <w:r>
        <w:rPr>
          <w:spacing w:val="36"/>
        </w:rPr>
        <w:t xml:space="preserve"> </w:t>
      </w:r>
      <w:r>
        <w:t>estimates</w:t>
      </w:r>
      <w:r>
        <w:rPr>
          <w:spacing w:val="36"/>
        </w:rPr>
        <w:t xml:space="preserve"> </w:t>
      </w:r>
      <w:r>
        <w:t>of</w:t>
      </w:r>
      <w:r>
        <w:rPr>
          <w:spacing w:val="35"/>
        </w:rPr>
        <w:t xml:space="preserve"> </w:t>
      </w:r>
      <w:r>
        <w:t>‘at</w:t>
      </w:r>
      <w:r>
        <w:rPr>
          <w:spacing w:val="36"/>
        </w:rPr>
        <w:t xml:space="preserve"> </w:t>
      </w:r>
      <w:r>
        <w:t>risk’</w:t>
      </w:r>
      <w:r>
        <w:rPr>
          <w:spacing w:val="37"/>
        </w:rPr>
        <w:t xml:space="preserve"> </w:t>
      </w:r>
      <w:r>
        <w:t>were</w:t>
      </w:r>
      <w:r>
        <w:rPr>
          <w:spacing w:val="36"/>
        </w:rPr>
        <w:t xml:space="preserve"> </w:t>
      </w:r>
      <w:r>
        <w:t>based</w:t>
      </w:r>
      <w:r>
        <w:rPr>
          <w:spacing w:val="33"/>
        </w:rPr>
        <w:t xml:space="preserve"> </w:t>
      </w:r>
      <w:r>
        <w:t>on</w:t>
      </w:r>
      <w:r>
        <w:rPr>
          <w:spacing w:val="37"/>
        </w:rPr>
        <w:t xml:space="preserve"> </w:t>
      </w:r>
      <w:r>
        <w:t>the</w:t>
      </w:r>
      <w:r>
        <w:rPr>
          <w:spacing w:val="36"/>
        </w:rPr>
        <w:t xml:space="preserve"> </w:t>
      </w:r>
      <w:r>
        <w:t>South</w:t>
      </w:r>
      <w:r>
        <w:rPr>
          <w:spacing w:val="36"/>
        </w:rPr>
        <w:t xml:space="preserve"> </w:t>
      </w:r>
      <w:r>
        <w:t>Oaks</w:t>
      </w:r>
      <w:r>
        <w:rPr>
          <w:spacing w:val="36"/>
        </w:rPr>
        <w:t xml:space="preserve"> </w:t>
      </w:r>
      <w:r>
        <w:t>Gambling</w:t>
      </w:r>
      <w:r>
        <w:rPr>
          <w:spacing w:val="36"/>
        </w:rPr>
        <w:t xml:space="preserve"> </w:t>
      </w:r>
      <w:r>
        <w:t>Screen</w:t>
      </w:r>
      <w:r>
        <w:rPr>
          <w:spacing w:val="40"/>
        </w:rPr>
        <w:t xml:space="preserve"> </w:t>
      </w:r>
      <w:r>
        <w:t>test.</w:t>
      </w:r>
      <w:r>
        <w:rPr>
          <w:spacing w:val="38"/>
        </w:rPr>
        <w:t xml:space="preserve"> </w:t>
      </w:r>
      <w:r>
        <w:t>Some academics and practitioners question the appropriateness of this measure.</w:t>
      </w:r>
    </w:p>
    <w:p w:rsidR="00112F44" w:rsidRDefault="00FB63F3">
      <w:pPr>
        <w:pStyle w:val="ListParagraph"/>
        <w:numPr>
          <w:ilvl w:val="0"/>
          <w:numId w:val="6"/>
        </w:numPr>
        <w:tabs>
          <w:tab w:val="left" w:pos="761"/>
        </w:tabs>
        <w:spacing w:before="120"/>
        <w:ind w:left="761" w:hanging="360"/>
      </w:pPr>
      <w:r>
        <w:t>The</w:t>
      </w:r>
      <w:r>
        <w:rPr>
          <w:spacing w:val="-5"/>
        </w:rPr>
        <w:t xml:space="preserve"> </w:t>
      </w:r>
      <w:r>
        <w:t>narrow</w:t>
      </w:r>
      <w:r>
        <w:rPr>
          <w:spacing w:val="-5"/>
        </w:rPr>
        <w:t xml:space="preserve"> </w:t>
      </w:r>
      <w:r>
        <w:t>approach</w:t>
      </w:r>
      <w:r>
        <w:rPr>
          <w:spacing w:val="-5"/>
        </w:rPr>
        <w:t xml:space="preserve"> </w:t>
      </w:r>
      <w:r>
        <w:t>taken</w:t>
      </w:r>
      <w:r>
        <w:rPr>
          <w:spacing w:val="-3"/>
        </w:rPr>
        <w:t xml:space="preserve"> </w:t>
      </w:r>
      <w:r>
        <w:t>to</w:t>
      </w:r>
      <w:r>
        <w:rPr>
          <w:spacing w:val="-5"/>
        </w:rPr>
        <w:t xml:space="preserve"> </w:t>
      </w:r>
      <w:r>
        <w:t>estimating</w:t>
      </w:r>
      <w:r>
        <w:rPr>
          <w:spacing w:val="-5"/>
        </w:rPr>
        <w:t xml:space="preserve"> </w:t>
      </w:r>
      <w:r>
        <w:t>the</w:t>
      </w:r>
      <w:r>
        <w:rPr>
          <w:spacing w:val="-4"/>
        </w:rPr>
        <w:t xml:space="preserve"> </w:t>
      </w:r>
      <w:r>
        <w:t>costs</w:t>
      </w:r>
      <w:r>
        <w:rPr>
          <w:spacing w:val="-7"/>
        </w:rPr>
        <w:t xml:space="preserve"> </w:t>
      </w:r>
      <w:r>
        <w:t>and</w:t>
      </w:r>
      <w:r>
        <w:rPr>
          <w:spacing w:val="-6"/>
        </w:rPr>
        <w:t xml:space="preserve"> </w:t>
      </w:r>
      <w:r>
        <w:t>benefits</w:t>
      </w:r>
      <w:r>
        <w:rPr>
          <w:spacing w:val="-4"/>
        </w:rPr>
        <w:t xml:space="preserve"> </w:t>
      </w:r>
      <w:r>
        <w:t>to</w:t>
      </w:r>
      <w:r>
        <w:rPr>
          <w:spacing w:val="-5"/>
        </w:rPr>
        <w:t xml:space="preserve"> </w:t>
      </w:r>
      <w:r>
        <w:t>the</w:t>
      </w:r>
      <w:r>
        <w:rPr>
          <w:spacing w:val="-4"/>
        </w:rPr>
        <w:t xml:space="preserve"> </w:t>
      </w:r>
      <w:r>
        <w:rPr>
          <w:spacing w:val="-2"/>
        </w:rPr>
        <w:t>community.</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159"/>
        <w:ind w:left="0"/>
        <w:rPr>
          <w:sz w:val="20"/>
        </w:rPr>
      </w:pPr>
      <w:r>
        <w:rPr>
          <w:noProof/>
          <w:lang w:val="en-AU" w:eastAsia="en-AU"/>
        </w:rPr>
        <mc:AlternateContent>
          <mc:Choice Requires="wps">
            <w:drawing>
              <wp:anchor distT="0" distB="0" distL="0" distR="0" simplePos="0" relativeHeight="487624704" behindDoc="1" locked="0" layoutInCell="1" allowOverlap="1">
                <wp:simplePos x="0" y="0"/>
                <wp:positionH relativeFrom="page">
                  <wp:posOffset>915416</wp:posOffset>
                </wp:positionH>
                <wp:positionV relativeFrom="paragraph">
                  <wp:posOffset>291753</wp:posOffset>
                </wp:positionV>
                <wp:extent cx="1858010" cy="1270"/>
                <wp:effectExtent l="0" t="0" r="0" b="0"/>
                <wp:wrapTopAndBottom/>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AAE8F" id="Graphic 535" o:spid="_x0000_s1026" style="position:absolute;margin-left:72.1pt;margin-top:22.95pt;width:146.3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UaOgIAAPgEAAAOAAAAZHJzL2Uyb0RvYy54bWysVE2L2zAQvRf6H4Tuje0U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03" w:line="231" w:lineRule="exact"/>
        <w:ind w:left="401"/>
        <w:rPr>
          <w:sz w:val="18"/>
        </w:rPr>
      </w:pPr>
      <w:r>
        <w:rPr>
          <w:spacing w:val="-5"/>
          <w:position w:val="9"/>
          <w:sz w:val="9"/>
        </w:rPr>
        <w:t>165</w:t>
      </w:r>
      <w:r>
        <w:rPr>
          <w:position w:val="9"/>
          <w:sz w:val="9"/>
        </w:rPr>
        <w:tab/>
      </w:r>
      <w:r>
        <w:rPr>
          <w:sz w:val="18"/>
        </w:rPr>
        <w:t>NCOSS,</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1"/>
          <w:sz w:val="18"/>
        </w:rPr>
        <w:t xml:space="preserve"> </w:t>
      </w:r>
      <w:r>
        <w:rPr>
          <w:sz w:val="18"/>
        </w:rPr>
        <w:t>Gaming</w:t>
      </w:r>
      <w:r>
        <w:rPr>
          <w:spacing w:val="-4"/>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5.</w:t>
      </w:r>
    </w:p>
    <w:p w:rsidR="00112F44" w:rsidRDefault="00FB63F3">
      <w:pPr>
        <w:tabs>
          <w:tab w:val="left" w:pos="967"/>
        </w:tabs>
        <w:spacing w:before="9" w:line="213" w:lineRule="auto"/>
        <w:ind w:left="968" w:right="452" w:hanging="567"/>
        <w:rPr>
          <w:sz w:val="18"/>
        </w:rPr>
      </w:pPr>
      <w:r>
        <w:rPr>
          <w:spacing w:val="-4"/>
          <w:position w:val="9"/>
          <w:sz w:val="9"/>
        </w:rPr>
        <w:t>166</w:t>
      </w:r>
      <w:r>
        <w:rPr>
          <w:position w:val="9"/>
          <w:sz w:val="9"/>
        </w:rPr>
        <w:tab/>
      </w:r>
      <w:r>
        <w:rPr>
          <w:sz w:val="18"/>
        </w:rPr>
        <w:t>The</w:t>
      </w:r>
      <w:r>
        <w:rPr>
          <w:spacing w:val="67"/>
          <w:sz w:val="18"/>
        </w:rPr>
        <w:t xml:space="preserve"> </w:t>
      </w:r>
      <w:r>
        <w:rPr>
          <w:sz w:val="18"/>
        </w:rPr>
        <w:t>Shoalhaven</w:t>
      </w:r>
      <w:r>
        <w:rPr>
          <w:spacing w:val="65"/>
          <w:sz w:val="18"/>
        </w:rPr>
        <w:t xml:space="preserve"> </w:t>
      </w:r>
      <w:r>
        <w:rPr>
          <w:sz w:val="18"/>
        </w:rPr>
        <w:t>Parents</w:t>
      </w:r>
      <w:r>
        <w:rPr>
          <w:spacing w:val="67"/>
          <w:sz w:val="18"/>
        </w:rPr>
        <w:t xml:space="preserve"> </w:t>
      </w:r>
      <w:r>
        <w:rPr>
          <w:sz w:val="18"/>
        </w:rPr>
        <w:t>and</w:t>
      </w:r>
      <w:r>
        <w:rPr>
          <w:spacing w:val="69"/>
          <w:sz w:val="18"/>
        </w:rPr>
        <w:t xml:space="preserve"> </w:t>
      </w:r>
      <w:r>
        <w:rPr>
          <w:sz w:val="18"/>
        </w:rPr>
        <w:t>Partners</w:t>
      </w:r>
      <w:r>
        <w:rPr>
          <w:spacing w:val="69"/>
          <w:sz w:val="18"/>
        </w:rPr>
        <w:t xml:space="preserve"> </w:t>
      </w:r>
      <w:r>
        <w:rPr>
          <w:sz w:val="18"/>
        </w:rPr>
        <w:t>of</w:t>
      </w:r>
      <w:r>
        <w:rPr>
          <w:spacing w:val="69"/>
          <w:sz w:val="18"/>
        </w:rPr>
        <w:t xml:space="preserve"> </w:t>
      </w:r>
      <w:r>
        <w:rPr>
          <w:sz w:val="18"/>
        </w:rPr>
        <w:t>Problem</w:t>
      </w:r>
      <w:r>
        <w:rPr>
          <w:spacing w:val="69"/>
          <w:sz w:val="18"/>
        </w:rPr>
        <w:t xml:space="preserve"> </w:t>
      </w:r>
      <w:r>
        <w:rPr>
          <w:sz w:val="18"/>
        </w:rPr>
        <w:t>Gamblers,</w:t>
      </w:r>
      <w:r>
        <w:rPr>
          <w:spacing w:val="69"/>
          <w:sz w:val="18"/>
        </w:rPr>
        <w:t xml:space="preserve"> </w:t>
      </w:r>
      <w:r>
        <w:rPr>
          <w:sz w:val="18"/>
        </w:rPr>
        <w:t>Submission</w:t>
      </w:r>
      <w:r>
        <w:rPr>
          <w:spacing w:val="69"/>
          <w:sz w:val="18"/>
        </w:rPr>
        <w:t xml:space="preserve"> </w:t>
      </w:r>
      <w:r>
        <w:rPr>
          <w:sz w:val="18"/>
        </w:rPr>
        <w:t>to</w:t>
      </w:r>
      <w:r>
        <w:rPr>
          <w:spacing w:val="69"/>
          <w:sz w:val="18"/>
        </w:rPr>
        <w:t xml:space="preserve"> </w:t>
      </w:r>
      <w:r>
        <w:rPr>
          <w:sz w:val="18"/>
        </w:rPr>
        <w:t>the</w:t>
      </w:r>
      <w:r>
        <w:rPr>
          <w:spacing w:val="69"/>
          <w:sz w:val="18"/>
        </w:rPr>
        <w:t xml:space="preserve"> </w:t>
      </w:r>
      <w:r>
        <w:rPr>
          <w:sz w:val="18"/>
        </w:rPr>
        <w:t>Gaming</w:t>
      </w:r>
      <w:r>
        <w:rPr>
          <w:spacing w:val="67"/>
          <w:sz w:val="18"/>
        </w:rPr>
        <w:t xml:space="preserve"> </w:t>
      </w:r>
      <w:r>
        <w:rPr>
          <w:sz w:val="18"/>
        </w:rPr>
        <w:t>Inquiry, September 1998, p 2.</w:t>
      </w:r>
    </w:p>
    <w:p w:rsidR="00112F44" w:rsidRDefault="00FB63F3">
      <w:pPr>
        <w:tabs>
          <w:tab w:val="left" w:pos="967"/>
        </w:tabs>
        <w:spacing w:before="1" w:line="216" w:lineRule="auto"/>
        <w:ind w:left="968" w:right="452" w:hanging="567"/>
        <w:rPr>
          <w:sz w:val="18"/>
        </w:rPr>
      </w:pPr>
      <w:r>
        <w:rPr>
          <w:spacing w:val="-4"/>
          <w:position w:val="9"/>
          <w:sz w:val="9"/>
        </w:rPr>
        <w:t>167</w:t>
      </w:r>
      <w:r>
        <w:rPr>
          <w:position w:val="9"/>
          <w:sz w:val="9"/>
        </w:rPr>
        <w:tab/>
      </w:r>
      <w:r>
        <w:rPr>
          <w:sz w:val="18"/>
        </w:rPr>
        <w:t xml:space="preserve">A repeat of study No 2: </w:t>
      </w:r>
      <w:r>
        <w:rPr>
          <w:i/>
          <w:sz w:val="18"/>
        </w:rPr>
        <w:t>An examination of the socio-economic effects of gambling on individuals, families and the community, including research into the costs of problem gambling in NSW</w:t>
      </w:r>
      <w:r>
        <w:rPr>
          <w:sz w:val="18"/>
        </w:rPr>
        <w:t>, June 1998, p vi.</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BodyText"/>
        <w:spacing w:before="91"/>
        <w:rPr>
          <w:sz w:val="11"/>
        </w:rPr>
      </w:pPr>
      <w:r>
        <w:lastRenderedPageBreak/>
        <w:t>Further,</w:t>
      </w:r>
      <w:r>
        <w:rPr>
          <w:spacing w:val="-5"/>
        </w:rPr>
        <w:t xml:space="preserve"> </w:t>
      </w:r>
      <w:r>
        <w:t>Professor</w:t>
      </w:r>
      <w:r>
        <w:rPr>
          <w:spacing w:val="-6"/>
        </w:rPr>
        <w:t xml:space="preserve"> </w:t>
      </w:r>
      <w:r>
        <w:t>McMillen</w:t>
      </w:r>
      <w:r>
        <w:rPr>
          <w:spacing w:val="-6"/>
        </w:rPr>
        <w:t xml:space="preserve"> </w:t>
      </w:r>
      <w:r>
        <w:rPr>
          <w:spacing w:val="-2"/>
        </w:rPr>
        <w:t>writes:</w:t>
      </w:r>
      <w:r>
        <w:rPr>
          <w:spacing w:val="-2"/>
          <w:position w:val="11"/>
          <w:sz w:val="11"/>
        </w:rPr>
        <w:t>168</w:t>
      </w:r>
    </w:p>
    <w:p w:rsidR="00112F44" w:rsidRDefault="00FB63F3">
      <w:pPr>
        <w:spacing w:before="256" w:line="216" w:lineRule="auto"/>
        <w:ind w:left="968" w:right="1013"/>
        <w:jc w:val="both"/>
        <w:rPr>
          <w:sz w:val="18"/>
        </w:rPr>
      </w:pPr>
      <w:r>
        <w:rPr>
          <w:sz w:val="18"/>
        </w:rPr>
        <w:t>Emerging research however, has begun to raise questions about the complex relationship between gambling and other social issues such as unemployment, depression, family tensions, alcoholism, etc.</w:t>
      </w:r>
      <w:r>
        <w:rPr>
          <w:spacing w:val="40"/>
          <w:sz w:val="18"/>
        </w:rPr>
        <w:t xml:space="preserve"> </w:t>
      </w:r>
      <w:r>
        <w:rPr>
          <w:sz w:val="18"/>
        </w:rPr>
        <w:t>Gambling is often just one of a complexity of factors which create problems for some people – and the question of cause and effect requires more investigation.</w:t>
      </w:r>
      <w:r>
        <w:rPr>
          <w:spacing w:val="80"/>
          <w:sz w:val="18"/>
        </w:rPr>
        <w:t xml:space="preserve"> </w:t>
      </w:r>
      <w:r>
        <w:rPr>
          <w:sz w:val="18"/>
        </w:rPr>
        <w:t>It may be that gambling is</w:t>
      </w:r>
      <w:r>
        <w:rPr>
          <w:spacing w:val="40"/>
          <w:sz w:val="18"/>
        </w:rPr>
        <w:t xml:space="preserve"> </w:t>
      </w:r>
      <w:r>
        <w:rPr>
          <w:sz w:val="18"/>
        </w:rPr>
        <w:t>merely a symptom, even an escape, from more serious social or personal problems.</w:t>
      </w:r>
    </w:p>
    <w:p w:rsidR="00112F44" w:rsidRDefault="00FB63F3">
      <w:pPr>
        <w:pStyle w:val="BodyText"/>
        <w:spacing w:before="240"/>
        <w:rPr>
          <w:sz w:val="11"/>
        </w:rPr>
      </w:pPr>
      <w:r>
        <w:t>A</w:t>
      </w:r>
      <w:r>
        <w:rPr>
          <w:spacing w:val="-5"/>
        </w:rPr>
        <w:t xml:space="preserve"> </w:t>
      </w:r>
      <w:r>
        <w:t>recent</w:t>
      </w:r>
      <w:r>
        <w:rPr>
          <w:spacing w:val="-3"/>
        </w:rPr>
        <w:t xml:space="preserve"> </w:t>
      </w:r>
      <w:r>
        <w:t>report</w:t>
      </w:r>
      <w:r>
        <w:rPr>
          <w:spacing w:val="-3"/>
        </w:rPr>
        <w:t xml:space="preserve"> </w:t>
      </w:r>
      <w:r>
        <w:t>reviewing</w:t>
      </w:r>
      <w:r>
        <w:rPr>
          <w:spacing w:val="-3"/>
        </w:rPr>
        <w:t xml:space="preserve"> </w:t>
      </w:r>
      <w:r>
        <w:t>the</w:t>
      </w:r>
      <w:r>
        <w:rPr>
          <w:spacing w:val="-3"/>
        </w:rPr>
        <w:t xml:space="preserve"> </w:t>
      </w:r>
      <w:r>
        <w:t>impact</w:t>
      </w:r>
      <w:r>
        <w:rPr>
          <w:spacing w:val="-3"/>
        </w:rPr>
        <w:t xml:space="preserve"> </w:t>
      </w:r>
      <w:r>
        <w:t>of</w:t>
      </w:r>
      <w:r>
        <w:rPr>
          <w:spacing w:val="-3"/>
        </w:rPr>
        <w:t xml:space="preserve"> </w:t>
      </w:r>
      <w:r>
        <w:t>gambling</w:t>
      </w:r>
      <w:r>
        <w:rPr>
          <w:spacing w:val="-3"/>
        </w:rPr>
        <w:t xml:space="preserve"> </w:t>
      </w:r>
      <w:r>
        <w:t>in</w:t>
      </w:r>
      <w:r>
        <w:rPr>
          <w:spacing w:val="-2"/>
        </w:rPr>
        <w:t xml:space="preserve"> </w:t>
      </w:r>
      <w:r>
        <w:t>Victoria</w:t>
      </w:r>
      <w:r>
        <w:rPr>
          <w:spacing w:val="-3"/>
        </w:rPr>
        <w:t xml:space="preserve"> </w:t>
      </w:r>
      <w:r>
        <w:rPr>
          <w:spacing w:val="-2"/>
        </w:rPr>
        <w:t>concludes:</w:t>
      </w:r>
      <w:r>
        <w:rPr>
          <w:spacing w:val="-2"/>
          <w:position w:val="11"/>
          <w:sz w:val="11"/>
        </w:rPr>
        <w:t>169</w:t>
      </w:r>
    </w:p>
    <w:p w:rsidR="00112F44" w:rsidRDefault="00FB63F3">
      <w:pPr>
        <w:spacing w:before="260" w:line="216" w:lineRule="auto"/>
        <w:ind w:left="968" w:right="1014"/>
        <w:jc w:val="both"/>
        <w:rPr>
          <w:sz w:val="18"/>
        </w:rPr>
      </w:pPr>
      <w:r>
        <w:rPr>
          <w:sz w:val="18"/>
        </w:rPr>
        <w:t>While</w:t>
      </w:r>
      <w:r>
        <w:rPr>
          <w:spacing w:val="-1"/>
          <w:sz w:val="18"/>
        </w:rPr>
        <w:t xml:space="preserve"> </w:t>
      </w:r>
      <w:r>
        <w:rPr>
          <w:sz w:val="18"/>
        </w:rPr>
        <w:t>some</w:t>
      </w:r>
      <w:r>
        <w:rPr>
          <w:spacing w:val="-2"/>
          <w:sz w:val="18"/>
        </w:rPr>
        <w:t xml:space="preserve"> </w:t>
      </w:r>
      <w:r>
        <w:rPr>
          <w:sz w:val="18"/>
        </w:rPr>
        <w:t>social benefits have</w:t>
      </w:r>
      <w:r>
        <w:rPr>
          <w:spacing w:val="-2"/>
          <w:sz w:val="18"/>
        </w:rPr>
        <w:t xml:space="preserve"> </w:t>
      </w:r>
      <w:r>
        <w:rPr>
          <w:sz w:val="18"/>
        </w:rPr>
        <w:t>resulted, it</w:t>
      </w:r>
      <w:r>
        <w:rPr>
          <w:spacing w:val="-3"/>
          <w:sz w:val="18"/>
        </w:rPr>
        <w:t xml:space="preserve"> </w:t>
      </w:r>
      <w:r>
        <w:rPr>
          <w:sz w:val="18"/>
        </w:rPr>
        <w:t>appears on</w:t>
      </w:r>
      <w:r>
        <w:rPr>
          <w:spacing w:val="-1"/>
          <w:sz w:val="18"/>
        </w:rPr>
        <w:t xml:space="preserve"> </w:t>
      </w:r>
      <w:r>
        <w:rPr>
          <w:sz w:val="18"/>
        </w:rPr>
        <w:t>balance that</w:t>
      </w:r>
      <w:r>
        <w:rPr>
          <w:spacing w:val="-1"/>
          <w:sz w:val="18"/>
        </w:rPr>
        <w:t xml:space="preserve"> </w:t>
      </w:r>
      <w:r>
        <w:rPr>
          <w:sz w:val="18"/>
        </w:rPr>
        <w:t>a</w:t>
      </w:r>
      <w:r>
        <w:rPr>
          <w:spacing w:val="-1"/>
          <w:sz w:val="18"/>
        </w:rPr>
        <w:t xml:space="preserve"> </w:t>
      </w:r>
      <w:r>
        <w:rPr>
          <w:sz w:val="18"/>
        </w:rPr>
        <w:t>net</w:t>
      </w:r>
      <w:r>
        <w:rPr>
          <w:spacing w:val="-1"/>
          <w:sz w:val="18"/>
        </w:rPr>
        <w:t xml:space="preserve"> </w:t>
      </w:r>
      <w:r>
        <w:rPr>
          <w:sz w:val="18"/>
        </w:rPr>
        <w:t>adverse social impact</w:t>
      </w:r>
      <w:r>
        <w:rPr>
          <w:spacing w:val="-1"/>
          <w:sz w:val="18"/>
        </w:rPr>
        <w:t xml:space="preserve"> </w:t>
      </w:r>
      <w:r>
        <w:rPr>
          <w:sz w:val="18"/>
        </w:rPr>
        <w:t xml:space="preserve">has </w:t>
      </w:r>
      <w:r>
        <w:rPr>
          <w:spacing w:val="-2"/>
          <w:sz w:val="18"/>
        </w:rPr>
        <w:t>occurred.</w:t>
      </w:r>
    </w:p>
    <w:p w:rsidR="00112F44" w:rsidRDefault="00112F44">
      <w:pPr>
        <w:pStyle w:val="BodyText"/>
        <w:spacing w:before="25"/>
        <w:ind w:left="0"/>
        <w:rPr>
          <w:sz w:val="18"/>
        </w:rPr>
      </w:pPr>
    </w:p>
    <w:p w:rsidR="00112F44" w:rsidRDefault="00FB63F3">
      <w:pPr>
        <w:pStyle w:val="BodyText"/>
        <w:spacing w:line="213" w:lineRule="auto"/>
        <w:ind w:right="472"/>
        <w:jc w:val="both"/>
        <w:rPr>
          <w:sz w:val="11"/>
        </w:rPr>
      </w:pPr>
      <w:r>
        <w:t>Both NCOSS and the Smith Family are concerned that gaming is being disproportionately targeted at low socio-economic areas.</w:t>
      </w:r>
      <w:r>
        <w:rPr>
          <w:spacing w:val="40"/>
        </w:rPr>
        <w:t xml:space="preserve"> </w:t>
      </w:r>
      <w:r>
        <w:t>The Smith Family believes that:</w:t>
      </w:r>
      <w:r>
        <w:rPr>
          <w:position w:val="11"/>
          <w:sz w:val="11"/>
        </w:rPr>
        <w:t>170</w:t>
      </w:r>
    </w:p>
    <w:p w:rsidR="00112F44" w:rsidRDefault="00FB63F3">
      <w:pPr>
        <w:spacing w:before="266" w:line="216" w:lineRule="auto"/>
        <w:ind w:left="968" w:right="1010"/>
        <w:jc w:val="both"/>
        <w:rPr>
          <w:sz w:val="18"/>
        </w:rPr>
      </w:pPr>
      <w:r>
        <w:rPr>
          <w:sz w:val="18"/>
        </w:rPr>
        <w:t>There is a need for wider recognition that those on a low income or suffering personal or family trauma may be a greater ‘problem gambling’ risk category than the rest of the community. This social aspect [should] be taken into all policy deliberations, especially in regard to location of gaming venues and associated community services.</w:t>
      </w:r>
    </w:p>
    <w:p w:rsidR="00112F44" w:rsidRDefault="00112F44">
      <w:pPr>
        <w:pStyle w:val="BodyText"/>
        <w:spacing w:before="20"/>
        <w:ind w:left="0"/>
        <w:rPr>
          <w:sz w:val="18"/>
        </w:rPr>
      </w:pPr>
    </w:p>
    <w:p w:rsidR="00112F44" w:rsidRDefault="00FB63F3">
      <w:pPr>
        <w:pStyle w:val="BodyText"/>
        <w:spacing w:before="1" w:line="216" w:lineRule="auto"/>
        <w:ind w:right="449"/>
        <w:jc w:val="both"/>
      </w:pPr>
      <w:r>
        <w:t>The</w:t>
      </w:r>
      <w:r>
        <w:rPr>
          <w:spacing w:val="-2"/>
        </w:rPr>
        <w:t xml:space="preserve"> </w:t>
      </w:r>
      <w:r>
        <w:t>Retail</w:t>
      </w:r>
      <w:r>
        <w:rPr>
          <w:spacing w:val="-2"/>
        </w:rPr>
        <w:t xml:space="preserve"> </w:t>
      </w:r>
      <w:r>
        <w:t>Traders</w:t>
      </w:r>
      <w:r>
        <w:rPr>
          <w:spacing w:val="-5"/>
        </w:rPr>
        <w:t xml:space="preserve"> </w:t>
      </w:r>
      <w:r>
        <w:t>Association</w:t>
      </w:r>
      <w:r>
        <w:rPr>
          <w:spacing w:val="-1"/>
        </w:rPr>
        <w:t xml:space="preserve"> </w:t>
      </w:r>
      <w:r>
        <w:t>of</w:t>
      </w:r>
      <w:r>
        <w:rPr>
          <w:spacing w:val="-1"/>
        </w:rPr>
        <w:t xml:space="preserve"> </w:t>
      </w:r>
      <w:r>
        <w:t>NSW</w:t>
      </w:r>
      <w:r>
        <w:rPr>
          <w:spacing w:val="-2"/>
        </w:rPr>
        <w:t xml:space="preserve"> </w:t>
      </w:r>
      <w:r>
        <w:t>believe gaming</w:t>
      </w:r>
      <w:r>
        <w:rPr>
          <w:spacing w:val="-3"/>
        </w:rPr>
        <w:t xml:space="preserve"> </w:t>
      </w:r>
      <w:r>
        <w:t>is likely to</w:t>
      </w:r>
      <w:r>
        <w:rPr>
          <w:spacing w:val="-2"/>
        </w:rPr>
        <w:t xml:space="preserve"> </w:t>
      </w:r>
      <w:r>
        <w:t>have a</w:t>
      </w:r>
      <w:r>
        <w:rPr>
          <w:spacing w:val="-2"/>
        </w:rPr>
        <w:t xml:space="preserve"> </w:t>
      </w:r>
      <w:r>
        <w:t>negative impact</w:t>
      </w:r>
      <w:r>
        <w:rPr>
          <w:spacing w:val="-2"/>
        </w:rPr>
        <w:t xml:space="preserve"> </w:t>
      </w:r>
      <w:r>
        <w:t>on retailing by reducing the level of disposable income available for shopping.</w:t>
      </w:r>
      <w:r>
        <w:rPr>
          <w:spacing w:val="40"/>
        </w:rPr>
        <w:t xml:space="preserve"> </w:t>
      </w:r>
      <w:r>
        <w:t xml:space="preserve">They conclude </w:t>
      </w:r>
      <w:r>
        <w:rPr>
          <w:spacing w:val="-2"/>
        </w:rPr>
        <w:t>that:</w:t>
      </w:r>
    </w:p>
    <w:p w:rsidR="00112F44" w:rsidRDefault="00112F44">
      <w:pPr>
        <w:pStyle w:val="BodyText"/>
        <w:spacing w:before="23"/>
        <w:ind w:left="0"/>
        <w:rPr>
          <w:sz w:val="18"/>
        </w:rPr>
      </w:pPr>
    </w:p>
    <w:p w:rsidR="00112F44" w:rsidRDefault="00FB63F3">
      <w:pPr>
        <w:spacing w:line="213" w:lineRule="auto"/>
        <w:ind w:left="968" w:right="1009"/>
        <w:jc w:val="both"/>
        <w:rPr>
          <w:sz w:val="9"/>
        </w:rPr>
      </w:pPr>
      <w:r>
        <w:rPr>
          <w:sz w:val="18"/>
        </w:rPr>
        <w:t>Greater research is required to ascertain the overall social and economic costs of gaming in the NSW Community especially in relation to dis-savings and the long term impacts on the</w:t>
      </w:r>
      <w:r>
        <w:rPr>
          <w:spacing w:val="80"/>
          <w:sz w:val="18"/>
        </w:rPr>
        <w:t xml:space="preserve"> </w:t>
      </w:r>
      <w:r>
        <w:rPr>
          <w:spacing w:val="-2"/>
          <w:sz w:val="18"/>
        </w:rPr>
        <w:t>economy.</w:t>
      </w:r>
      <w:r>
        <w:rPr>
          <w:spacing w:val="-2"/>
          <w:position w:val="9"/>
          <w:sz w:val="9"/>
        </w:rPr>
        <w:t>171</w:t>
      </w:r>
    </w:p>
    <w:p w:rsidR="00112F44" w:rsidRDefault="00112F44">
      <w:pPr>
        <w:pStyle w:val="BodyText"/>
        <w:spacing w:before="32"/>
        <w:ind w:left="0"/>
        <w:rPr>
          <w:sz w:val="18"/>
        </w:rPr>
      </w:pPr>
    </w:p>
    <w:p w:rsidR="00112F44" w:rsidRDefault="00FB63F3">
      <w:pPr>
        <w:pStyle w:val="Heading4"/>
        <w:spacing w:before="0"/>
        <w:rPr>
          <w:rFonts w:ascii="Arial"/>
        </w:rPr>
      </w:pPr>
      <w:r>
        <w:rPr>
          <w:rFonts w:ascii="Arial"/>
        </w:rPr>
        <w:t>Recommendation</w:t>
      </w:r>
      <w:r>
        <w:rPr>
          <w:rFonts w:ascii="Arial"/>
          <w:spacing w:val="-11"/>
        </w:rPr>
        <w:t xml:space="preserve"> </w:t>
      </w:r>
      <w:r>
        <w:rPr>
          <w:rFonts w:ascii="Arial"/>
          <w:spacing w:val="-5"/>
        </w:rPr>
        <w:t>7.1</w:t>
      </w:r>
    </w:p>
    <w:p w:rsidR="00112F44" w:rsidRDefault="00FB63F3">
      <w:pPr>
        <w:pStyle w:val="Heading4"/>
        <w:spacing w:before="115" w:line="213" w:lineRule="auto"/>
        <w:ind w:right="451"/>
      </w:pPr>
      <w:r>
        <w:t>Prior</w:t>
      </w:r>
      <w:r>
        <w:rPr>
          <w:spacing w:val="80"/>
        </w:rPr>
        <w:t xml:space="preserve"> </w:t>
      </w:r>
      <w:r>
        <w:t>to</w:t>
      </w:r>
      <w:r>
        <w:rPr>
          <w:spacing w:val="80"/>
        </w:rPr>
        <w:t xml:space="preserve"> </w:t>
      </w:r>
      <w:r>
        <w:t>any</w:t>
      </w:r>
      <w:r>
        <w:rPr>
          <w:spacing w:val="80"/>
        </w:rPr>
        <w:t xml:space="preserve"> </w:t>
      </w:r>
      <w:r>
        <w:t>further</w:t>
      </w:r>
      <w:r>
        <w:rPr>
          <w:spacing w:val="80"/>
        </w:rPr>
        <w:t xml:space="preserve"> </w:t>
      </w:r>
      <w:r>
        <w:t>expansion</w:t>
      </w:r>
      <w:r>
        <w:rPr>
          <w:spacing w:val="80"/>
        </w:rPr>
        <w:t xml:space="preserve"> </w:t>
      </w:r>
      <w:r>
        <w:t>of</w:t>
      </w:r>
      <w:r>
        <w:rPr>
          <w:spacing w:val="80"/>
        </w:rPr>
        <w:t xml:space="preserve"> </w:t>
      </w:r>
      <w:r>
        <w:t>gambling,</w:t>
      </w:r>
      <w:r>
        <w:rPr>
          <w:spacing w:val="80"/>
        </w:rPr>
        <w:t xml:space="preserve"> </w:t>
      </w:r>
      <w:r>
        <w:t>IPART</w:t>
      </w:r>
      <w:r>
        <w:rPr>
          <w:spacing w:val="80"/>
        </w:rPr>
        <w:t xml:space="preserve"> </w:t>
      </w:r>
      <w:r>
        <w:t>recommends</w:t>
      </w:r>
      <w:r>
        <w:rPr>
          <w:spacing w:val="80"/>
        </w:rPr>
        <w:t xml:space="preserve"> </w:t>
      </w:r>
      <w:r>
        <w:t>that</w:t>
      </w:r>
      <w:r>
        <w:rPr>
          <w:spacing w:val="80"/>
        </w:rPr>
        <w:t xml:space="preserve"> </w:t>
      </w:r>
      <w:r>
        <w:t>the</w:t>
      </w:r>
      <w:r>
        <w:rPr>
          <w:spacing w:val="80"/>
        </w:rPr>
        <w:t xml:space="preserve"> </w:t>
      </w:r>
      <w:r>
        <w:t>IGLCA co-ordinate detailed research on the</w:t>
      </w:r>
      <w:r>
        <w:rPr>
          <w:spacing w:val="40"/>
        </w:rPr>
        <w:t xml:space="preserve"> </w:t>
      </w:r>
      <w:r>
        <w:t>economic and social impacts of gambling.</w:t>
      </w:r>
    </w:p>
    <w:p w:rsidR="00112F44" w:rsidRDefault="00FB63F3">
      <w:pPr>
        <w:pStyle w:val="Heading2"/>
        <w:numPr>
          <w:ilvl w:val="1"/>
          <w:numId w:val="45"/>
        </w:numPr>
        <w:tabs>
          <w:tab w:val="left" w:pos="934"/>
        </w:tabs>
        <w:spacing w:before="268"/>
        <w:ind w:left="934" w:hanging="533"/>
      </w:pPr>
      <w:bookmarkStart w:id="70" w:name="_TOC_250006"/>
      <w:r>
        <w:t>Regional</w:t>
      </w:r>
      <w:r>
        <w:rPr>
          <w:spacing w:val="1"/>
        </w:rPr>
        <w:t xml:space="preserve"> </w:t>
      </w:r>
      <w:bookmarkEnd w:id="70"/>
      <w:r>
        <w:rPr>
          <w:spacing w:val="-2"/>
        </w:rPr>
        <w:t>Impacts</w:t>
      </w:r>
    </w:p>
    <w:p w:rsidR="00112F44" w:rsidRDefault="00FB63F3">
      <w:pPr>
        <w:pStyle w:val="BodyText"/>
        <w:spacing w:before="236" w:line="216" w:lineRule="auto"/>
        <w:ind w:right="443"/>
        <w:jc w:val="both"/>
      </w:pPr>
      <w:r>
        <w:t>Gaming has some regionally specific impacts which require explicit consideration by government.</w:t>
      </w:r>
      <w:r>
        <w:rPr>
          <w:spacing w:val="40"/>
        </w:rPr>
        <w:t xml:space="preserve"> </w:t>
      </w:r>
      <w:r>
        <w:t>The Tribunal visited several gaming venues in the towns of Lismore and Dubbo to gain an understanding of the impacts of gaming in regional areas of NSW.</w:t>
      </w:r>
    </w:p>
    <w:p w:rsidR="00112F44" w:rsidRDefault="00FB63F3">
      <w:pPr>
        <w:pStyle w:val="BodyText"/>
        <w:spacing w:before="267" w:line="213" w:lineRule="auto"/>
        <w:ind w:right="447"/>
        <w:jc w:val="both"/>
        <w:rPr>
          <w:sz w:val="11"/>
        </w:rPr>
      </w:pPr>
      <w:r>
        <w:t>The existence of regional specific impacts was suggested by a 1998 study commissioned by the CCBF.</w:t>
      </w:r>
      <w:r>
        <w:rPr>
          <w:spacing w:val="40"/>
        </w:rPr>
        <w:t xml:space="preserve"> </w:t>
      </w:r>
      <w:r>
        <w:t>It found that men and women in country NSW gamble more frequently and spend more than respondents in the city.</w:t>
      </w:r>
      <w:r>
        <w:rPr>
          <w:position w:val="11"/>
          <w:sz w:val="11"/>
        </w:rPr>
        <w:t>172</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72"/>
        <w:ind w:left="0"/>
        <w:rPr>
          <w:sz w:val="20"/>
        </w:rPr>
      </w:pPr>
      <w:r>
        <w:rPr>
          <w:noProof/>
          <w:lang w:val="en-AU" w:eastAsia="en-AU"/>
        </w:rPr>
        <mc:AlternateContent>
          <mc:Choice Requires="wps">
            <w:drawing>
              <wp:anchor distT="0" distB="0" distL="0" distR="0" simplePos="0" relativeHeight="487625216" behindDoc="1" locked="0" layoutInCell="1" allowOverlap="1">
                <wp:simplePos x="0" y="0"/>
                <wp:positionH relativeFrom="page">
                  <wp:posOffset>915416</wp:posOffset>
                </wp:positionH>
                <wp:positionV relativeFrom="paragraph">
                  <wp:posOffset>236436</wp:posOffset>
                </wp:positionV>
                <wp:extent cx="1858010" cy="1270"/>
                <wp:effectExtent l="0" t="0" r="0" b="0"/>
                <wp:wrapTopAndBottom/>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9349B2" id="Graphic 536" o:spid="_x0000_s1026" style="position:absolute;margin-left:72.1pt;margin-top:18.6pt;width:146.3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rqOwIAAPgEAAAOAAAAZHJzL2Uyb0RvYy54bWysVE2L2zAQvRf6H4Tuje0U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" path="m1051560,l,em1857756,l1051560,e" filled="f" strokeweight=".6pt">
                <v:path arrowok="t"/>
                <w10:wrap type="topAndBottom" anchorx="page"/>
              </v:shape>
            </w:pict>
          </mc:Fallback>
        </mc:AlternateContent>
      </w:r>
    </w:p>
    <w:p w:rsidR="00112F44" w:rsidRDefault="00FB63F3">
      <w:pPr>
        <w:tabs>
          <w:tab w:val="left" w:pos="967"/>
        </w:tabs>
        <w:spacing w:before="101" w:line="231" w:lineRule="exact"/>
        <w:ind w:left="401"/>
        <w:rPr>
          <w:sz w:val="18"/>
        </w:rPr>
      </w:pPr>
      <w:r>
        <w:rPr>
          <w:spacing w:val="-5"/>
          <w:position w:val="9"/>
          <w:sz w:val="9"/>
        </w:rPr>
        <w:t>168</w:t>
      </w:r>
      <w:r>
        <w:rPr>
          <w:position w:val="9"/>
          <w:sz w:val="9"/>
        </w:rPr>
        <w:tab/>
      </w:r>
      <w:r>
        <w:rPr>
          <w:sz w:val="18"/>
        </w:rPr>
        <w:t>Professor</w:t>
      </w:r>
      <w:r>
        <w:rPr>
          <w:spacing w:val="-4"/>
          <w:sz w:val="18"/>
        </w:rPr>
        <w:t xml:space="preserve"> </w:t>
      </w:r>
      <w:r>
        <w:rPr>
          <w:sz w:val="18"/>
        </w:rPr>
        <w:t>Jan</w:t>
      </w:r>
      <w:r>
        <w:rPr>
          <w:spacing w:val="-1"/>
          <w:sz w:val="18"/>
        </w:rPr>
        <w:t xml:space="preserve"> </w:t>
      </w:r>
      <w:r>
        <w:rPr>
          <w:sz w:val="18"/>
        </w:rPr>
        <w:t>McMillen,</w:t>
      </w:r>
      <w:r>
        <w:rPr>
          <w:spacing w:val="-5"/>
          <w:sz w:val="18"/>
        </w:rPr>
        <w:t xml:space="preserve"> </w:t>
      </w:r>
      <w:r>
        <w:rPr>
          <w:sz w:val="18"/>
        </w:rPr>
        <w:t>AIGR,</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1"/>
          <w:sz w:val="18"/>
        </w:rPr>
        <w:t xml:space="preserve"> </w:t>
      </w:r>
      <w:r>
        <w:rPr>
          <w:sz w:val="18"/>
        </w:rPr>
        <w:t>Inquiry,</w:t>
      </w:r>
      <w:r>
        <w:rPr>
          <w:spacing w:val="-4"/>
          <w:sz w:val="18"/>
        </w:rPr>
        <w:t xml:space="preserve"> </w:t>
      </w:r>
      <w:r>
        <w:rPr>
          <w:sz w:val="18"/>
        </w:rPr>
        <w:t>August</w:t>
      </w:r>
      <w:r>
        <w:rPr>
          <w:spacing w:val="-4"/>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19.</w:t>
      </w:r>
    </w:p>
    <w:p w:rsidR="00112F44" w:rsidRDefault="00FB63F3">
      <w:pPr>
        <w:tabs>
          <w:tab w:val="left" w:pos="967"/>
        </w:tabs>
        <w:spacing w:before="7" w:line="216" w:lineRule="auto"/>
        <w:ind w:left="967" w:right="453" w:hanging="567"/>
        <w:rPr>
          <w:sz w:val="18"/>
        </w:rPr>
      </w:pPr>
      <w:r>
        <w:rPr>
          <w:spacing w:val="-4"/>
          <w:position w:val="9"/>
          <w:sz w:val="9"/>
        </w:rPr>
        <w:t>169</w:t>
      </w:r>
      <w:r>
        <w:rPr>
          <w:position w:val="9"/>
          <w:sz w:val="9"/>
        </w:rPr>
        <w:tab/>
      </w:r>
      <w:r>
        <w:rPr>
          <w:sz w:val="18"/>
        </w:rPr>
        <w:t xml:space="preserve">Arthur Anderson, consultant to the Victorian Casino and Gaming Authority, </w:t>
      </w:r>
      <w:r>
        <w:rPr>
          <w:i/>
          <w:sz w:val="18"/>
        </w:rPr>
        <w:t>Summary of Findings 1996-97 research program</w:t>
      </w:r>
      <w:r>
        <w:rPr>
          <w:sz w:val="18"/>
        </w:rPr>
        <w:t>, December 1997, p</w:t>
      </w:r>
      <w:r>
        <w:rPr>
          <w:spacing w:val="40"/>
          <w:sz w:val="18"/>
        </w:rPr>
        <w:t xml:space="preserve"> </w:t>
      </w:r>
      <w:r>
        <w:rPr>
          <w:sz w:val="18"/>
        </w:rPr>
        <w:t>3.</w:t>
      </w:r>
    </w:p>
    <w:p w:rsidR="00112F44" w:rsidRDefault="00FB63F3">
      <w:pPr>
        <w:tabs>
          <w:tab w:val="left" w:pos="967"/>
        </w:tabs>
        <w:spacing w:line="209" w:lineRule="exact"/>
        <w:ind w:left="401"/>
        <w:rPr>
          <w:sz w:val="18"/>
        </w:rPr>
      </w:pPr>
      <w:r>
        <w:rPr>
          <w:spacing w:val="-5"/>
          <w:position w:val="9"/>
          <w:sz w:val="9"/>
        </w:rPr>
        <w:t>170</w:t>
      </w:r>
      <w:r>
        <w:rPr>
          <w:position w:val="9"/>
          <w:sz w:val="9"/>
        </w:rPr>
        <w:tab/>
      </w:r>
      <w:r>
        <w:rPr>
          <w:sz w:val="18"/>
        </w:rPr>
        <w:t>The</w:t>
      </w:r>
      <w:r>
        <w:rPr>
          <w:spacing w:val="-2"/>
          <w:sz w:val="18"/>
        </w:rPr>
        <w:t xml:space="preserve"> </w:t>
      </w:r>
      <w:r>
        <w:rPr>
          <w:sz w:val="18"/>
        </w:rPr>
        <w:t>Smith</w:t>
      </w:r>
      <w:r>
        <w:rPr>
          <w:spacing w:val="-2"/>
          <w:sz w:val="18"/>
        </w:rPr>
        <w:t xml:space="preserve"> </w:t>
      </w:r>
      <w:r>
        <w:rPr>
          <w:sz w:val="18"/>
        </w:rPr>
        <w:t>Family,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2.</w:t>
      </w:r>
    </w:p>
    <w:p w:rsidR="00112F44" w:rsidRDefault="00FB63F3">
      <w:pPr>
        <w:tabs>
          <w:tab w:val="left" w:pos="967"/>
        </w:tabs>
        <w:spacing w:line="218" w:lineRule="exact"/>
        <w:ind w:left="401"/>
        <w:rPr>
          <w:sz w:val="18"/>
        </w:rPr>
      </w:pPr>
      <w:r>
        <w:rPr>
          <w:spacing w:val="-5"/>
          <w:position w:val="9"/>
          <w:sz w:val="9"/>
        </w:rPr>
        <w:t>171</w:t>
      </w:r>
      <w:r>
        <w:rPr>
          <w:position w:val="9"/>
          <w:sz w:val="9"/>
        </w:rPr>
        <w:tab/>
      </w:r>
      <w:r>
        <w:rPr>
          <w:sz w:val="18"/>
        </w:rPr>
        <w:t>Retail</w:t>
      </w:r>
      <w:r>
        <w:rPr>
          <w:spacing w:val="-2"/>
          <w:sz w:val="18"/>
        </w:rPr>
        <w:t xml:space="preserve"> </w:t>
      </w:r>
      <w:r>
        <w:rPr>
          <w:sz w:val="18"/>
        </w:rPr>
        <w:t>Traders</w:t>
      </w:r>
      <w:r>
        <w:rPr>
          <w:spacing w:val="-4"/>
          <w:sz w:val="18"/>
        </w:rPr>
        <w:t xml:space="preserve"> </w:t>
      </w:r>
      <w:r>
        <w:rPr>
          <w:sz w:val="18"/>
        </w:rPr>
        <w:t>Association</w:t>
      </w:r>
      <w:r>
        <w:rPr>
          <w:spacing w:val="-1"/>
          <w:sz w:val="18"/>
        </w:rPr>
        <w:t xml:space="preserve"> </w:t>
      </w:r>
      <w:r>
        <w:rPr>
          <w:sz w:val="18"/>
        </w:rPr>
        <w:t>of</w:t>
      </w:r>
      <w:r>
        <w:rPr>
          <w:spacing w:val="-4"/>
          <w:sz w:val="18"/>
        </w:rPr>
        <w:t xml:space="preserve"> </w:t>
      </w:r>
      <w:r>
        <w:rPr>
          <w:sz w:val="18"/>
        </w:rPr>
        <w:t>NSW,</w:t>
      </w:r>
      <w:r>
        <w:rPr>
          <w:spacing w:val="-1"/>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6.</w:t>
      </w:r>
    </w:p>
    <w:p w:rsidR="00112F44" w:rsidRDefault="00FB63F3">
      <w:pPr>
        <w:tabs>
          <w:tab w:val="left" w:pos="967"/>
        </w:tabs>
        <w:spacing w:before="8" w:line="216" w:lineRule="auto"/>
        <w:ind w:left="968" w:right="448" w:hanging="567"/>
        <w:rPr>
          <w:sz w:val="18"/>
        </w:rPr>
      </w:pPr>
      <w:r>
        <w:rPr>
          <w:spacing w:val="-4"/>
          <w:position w:val="9"/>
          <w:sz w:val="9"/>
        </w:rPr>
        <w:t>172</w:t>
      </w:r>
      <w:r>
        <w:rPr>
          <w:position w:val="9"/>
          <w:sz w:val="9"/>
        </w:rPr>
        <w:tab/>
      </w:r>
      <w:r>
        <w:rPr>
          <w:sz w:val="18"/>
        </w:rPr>
        <w:t>CCBF,</w:t>
      </w:r>
      <w:r>
        <w:rPr>
          <w:spacing w:val="34"/>
          <w:sz w:val="18"/>
        </w:rPr>
        <w:t xml:space="preserve"> </w:t>
      </w:r>
      <w:r>
        <w:rPr>
          <w:i/>
          <w:sz w:val="18"/>
        </w:rPr>
        <w:t>An</w:t>
      </w:r>
      <w:r>
        <w:rPr>
          <w:i/>
          <w:spacing w:val="34"/>
          <w:sz w:val="18"/>
        </w:rPr>
        <w:t xml:space="preserve"> </w:t>
      </w:r>
      <w:r>
        <w:rPr>
          <w:i/>
          <w:sz w:val="18"/>
        </w:rPr>
        <w:t>examination</w:t>
      </w:r>
      <w:r>
        <w:rPr>
          <w:i/>
          <w:spacing w:val="34"/>
          <w:sz w:val="18"/>
        </w:rPr>
        <w:t xml:space="preserve"> </w:t>
      </w:r>
      <w:r>
        <w:rPr>
          <w:i/>
          <w:sz w:val="18"/>
        </w:rPr>
        <w:t>of</w:t>
      </w:r>
      <w:r>
        <w:rPr>
          <w:i/>
          <w:spacing w:val="33"/>
          <w:sz w:val="18"/>
        </w:rPr>
        <w:t xml:space="preserve"> </w:t>
      </w:r>
      <w:r>
        <w:rPr>
          <w:i/>
          <w:sz w:val="18"/>
        </w:rPr>
        <w:t>the</w:t>
      </w:r>
      <w:r>
        <w:rPr>
          <w:i/>
          <w:spacing w:val="35"/>
          <w:sz w:val="18"/>
        </w:rPr>
        <w:t xml:space="preserve"> </w:t>
      </w:r>
      <w:r>
        <w:rPr>
          <w:i/>
          <w:sz w:val="18"/>
        </w:rPr>
        <w:t>socio-economic</w:t>
      </w:r>
      <w:r>
        <w:rPr>
          <w:i/>
          <w:spacing w:val="37"/>
          <w:sz w:val="18"/>
        </w:rPr>
        <w:t xml:space="preserve"> </w:t>
      </w:r>
      <w:r>
        <w:rPr>
          <w:i/>
          <w:sz w:val="18"/>
        </w:rPr>
        <w:t>effects</w:t>
      </w:r>
      <w:r>
        <w:rPr>
          <w:i/>
          <w:spacing w:val="35"/>
          <w:sz w:val="18"/>
        </w:rPr>
        <w:t xml:space="preserve"> </w:t>
      </w:r>
      <w:r>
        <w:rPr>
          <w:i/>
          <w:sz w:val="18"/>
        </w:rPr>
        <w:t>of</w:t>
      </w:r>
      <w:r>
        <w:rPr>
          <w:i/>
          <w:spacing w:val="36"/>
          <w:sz w:val="18"/>
        </w:rPr>
        <w:t xml:space="preserve"> </w:t>
      </w:r>
      <w:r>
        <w:rPr>
          <w:i/>
          <w:sz w:val="18"/>
        </w:rPr>
        <w:t>gambling</w:t>
      </w:r>
      <w:r>
        <w:rPr>
          <w:i/>
          <w:spacing w:val="37"/>
          <w:sz w:val="18"/>
        </w:rPr>
        <w:t xml:space="preserve"> </w:t>
      </w:r>
      <w:r>
        <w:rPr>
          <w:i/>
          <w:sz w:val="18"/>
        </w:rPr>
        <w:t>on</w:t>
      </w:r>
      <w:r>
        <w:rPr>
          <w:i/>
          <w:spacing w:val="34"/>
          <w:sz w:val="18"/>
        </w:rPr>
        <w:t xml:space="preserve"> </w:t>
      </w:r>
      <w:r>
        <w:rPr>
          <w:i/>
          <w:sz w:val="18"/>
        </w:rPr>
        <w:t>individuals,</w:t>
      </w:r>
      <w:r>
        <w:rPr>
          <w:i/>
          <w:spacing w:val="36"/>
          <w:sz w:val="18"/>
        </w:rPr>
        <w:t xml:space="preserve"> </w:t>
      </w:r>
      <w:r>
        <w:rPr>
          <w:i/>
          <w:sz w:val="18"/>
        </w:rPr>
        <w:t>families</w:t>
      </w:r>
      <w:r>
        <w:rPr>
          <w:i/>
          <w:spacing w:val="35"/>
          <w:sz w:val="18"/>
        </w:rPr>
        <w:t xml:space="preserve"> </w:t>
      </w:r>
      <w:r>
        <w:rPr>
          <w:i/>
          <w:sz w:val="18"/>
        </w:rPr>
        <w:t>and</w:t>
      </w:r>
      <w:r>
        <w:rPr>
          <w:i/>
          <w:spacing w:val="37"/>
          <w:sz w:val="18"/>
        </w:rPr>
        <w:t xml:space="preserve"> </w:t>
      </w:r>
      <w:r>
        <w:rPr>
          <w:i/>
          <w:sz w:val="18"/>
        </w:rPr>
        <w:t>the</w:t>
      </w:r>
      <w:r>
        <w:rPr>
          <w:i/>
          <w:spacing w:val="33"/>
          <w:sz w:val="18"/>
        </w:rPr>
        <w:t xml:space="preserve"> </w:t>
      </w:r>
      <w:r>
        <w:rPr>
          <w:i/>
          <w:sz w:val="18"/>
        </w:rPr>
        <w:t>community, including research into the costs of problem gambling in NSW.</w:t>
      </w:r>
      <w:r>
        <w:rPr>
          <w:i/>
          <w:spacing w:val="40"/>
          <w:sz w:val="18"/>
        </w:rPr>
        <w:t xml:space="preserve"> </w:t>
      </w:r>
      <w:r>
        <w:rPr>
          <w:i/>
          <w:sz w:val="18"/>
        </w:rPr>
        <w:t>The 1997 Study 2 Update</w:t>
      </w:r>
      <w:r>
        <w:rPr>
          <w:sz w:val="18"/>
        </w:rPr>
        <w:t>, June 1998, p vi.</w:t>
      </w:r>
    </w:p>
    <w:p w:rsidR="00112F44" w:rsidRDefault="00112F44">
      <w:pPr>
        <w:spacing w:line="216" w:lineRule="auto"/>
        <w:rPr>
          <w:sz w:val="18"/>
        </w:rPr>
        <w:sectPr w:rsidR="00112F44">
          <w:pgSz w:w="11900" w:h="16840"/>
          <w:pgMar w:top="1280" w:right="980" w:bottom="920" w:left="1040" w:header="716" w:footer="735" w:gutter="0"/>
          <w:cols w:space="720"/>
        </w:sectPr>
      </w:pPr>
    </w:p>
    <w:p w:rsidR="00112F44" w:rsidRDefault="00FB63F3">
      <w:pPr>
        <w:pStyle w:val="BodyText"/>
        <w:spacing w:before="114" w:line="216" w:lineRule="auto"/>
        <w:ind w:right="451"/>
        <w:jc w:val="both"/>
      </w:pPr>
      <w:r>
        <w:lastRenderedPageBreak/>
        <w:t>IPART has observed that the level of accessibility of gaming machines in regional areas appears to be broadly similar to accessibility in metropolitan Sydney.</w:t>
      </w:r>
      <w:r>
        <w:rPr>
          <w:spacing w:val="40"/>
        </w:rPr>
        <w:t xml:space="preserve"> </w:t>
      </w:r>
      <w:r>
        <w:t>For example, Dubbo, with an estimated population of 40,000, has over 400 gaming machines spread across 14 hotels and 4 registered clubs.</w:t>
      </w:r>
    </w:p>
    <w:p w:rsidR="00112F44" w:rsidRDefault="00FB63F3">
      <w:pPr>
        <w:pStyle w:val="BodyText"/>
        <w:spacing w:before="261" w:line="216" w:lineRule="auto"/>
        <w:ind w:right="448"/>
        <w:jc w:val="both"/>
        <w:rPr>
          <w:sz w:val="11"/>
        </w:rPr>
      </w:pPr>
      <w:r>
        <w:t>The Victorian Casino and Gaming Authority (VCGA) has completed several extensive research projects on the impact of gaming in rural and regional areas.</w:t>
      </w:r>
      <w:r>
        <w:rPr>
          <w:spacing w:val="80"/>
        </w:rPr>
        <w:t xml:space="preserve"> </w:t>
      </w:r>
      <w:r>
        <w:t>IPART suggests that the ILGCA consider this research when examining appropriate gaming controls for regional areas.</w:t>
      </w:r>
      <w:r>
        <w:rPr>
          <w:spacing w:val="40"/>
        </w:rPr>
        <w:t xml:space="preserve"> </w:t>
      </w:r>
      <w:r>
        <w:t>A key finding of note from one VCGA project was that the proportion of regular gaming machine players with moderate problem gambling characteristics was 1.5% in country NSW and 2.6% in metropolitan NSW.</w:t>
      </w:r>
      <w:r>
        <w:rPr>
          <w:position w:val="11"/>
          <w:sz w:val="11"/>
        </w:rPr>
        <w:t>173</w:t>
      </w:r>
    </w:p>
    <w:p w:rsidR="00112F44" w:rsidRDefault="00FB63F3">
      <w:pPr>
        <w:pStyle w:val="BodyText"/>
        <w:spacing w:before="262" w:line="216" w:lineRule="auto"/>
        <w:ind w:right="444"/>
        <w:jc w:val="both"/>
      </w:pPr>
      <w:r>
        <w:t>The RCA reports that generally every town</w:t>
      </w:r>
      <w:r>
        <w:rPr>
          <w:spacing w:val="-1"/>
        </w:rPr>
        <w:t xml:space="preserve"> </w:t>
      </w:r>
      <w:r>
        <w:t>with a population of over 400 people has at least one registered club.</w:t>
      </w:r>
      <w:r>
        <w:rPr>
          <w:position w:val="11"/>
          <w:sz w:val="11"/>
        </w:rPr>
        <w:t>174</w:t>
      </w:r>
      <w:r>
        <w:rPr>
          <w:spacing w:val="80"/>
          <w:position w:val="11"/>
          <w:sz w:val="11"/>
        </w:rPr>
        <w:t xml:space="preserve"> </w:t>
      </w:r>
      <w:r>
        <w:t>In many communities the registered club is often the focal point for most</w:t>
      </w:r>
      <w:r>
        <w:rPr>
          <w:spacing w:val="-3"/>
        </w:rPr>
        <w:t xml:space="preserve"> </w:t>
      </w:r>
      <w:r>
        <w:t>social</w:t>
      </w:r>
      <w:r>
        <w:rPr>
          <w:spacing w:val="-3"/>
        </w:rPr>
        <w:t xml:space="preserve"> </w:t>
      </w:r>
      <w:r>
        <w:t>activity.</w:t>
      </w:r>
      <w:r>
        <w:rPr>
          <w:spacing w:val="40"/>
        </w:rPr>
        <w:t xml:space="preserve"> </w:t>
      </w:r>
      <w:r>
        <w:t>Anecdotally,</w:t>
      </w:r>
      <w:r>
        <w:rPr>
          <w:spacing w:val="-3"/>
        </w:rPr>
        <w:t xml:space="preserve"> </w:t>
      </w:r>
      <w:r>
        <w:t>clubs</w:t>
      </w:r>
      <w:r>
        <w:rPr>
          <w:spacing w:val="-3"/>
        </w:rPr>
        <w:t xml:space="preserve"> </w:t>
      </w:r>
      <w:r>
        <w:t>patronage</w:t>
      </w:r>
      <w:r>
        <w:rPr>
          <w:spacing w:val="-3"/>
        </w:rPr>
        <w:t xml:space="preserve"> </w:t>
      </w:r>
      <w:r>
        <w:t>frequency</w:t>
      </w:r>
      <w:r>
        <w:rPr>
          <w:spacing w:val="-3"/>
        </w:rPr>
        <w:t xml:space="preserve"> </w:t>
      </w:r>
      <w:r>
        <w:t>per</w:t>
      </w:r>
      <w:r>
        <w:rPr>
          <w:spacing w:val="-3"/>
        </w:rPr>
        <w:t xml:space="preserve"> </w:t>
      </w:r>
      <w:r>
        <w:t>head</w:t>
      </w:r>
      <w:r>
        <w:rPr>
          <w:spacing w:val="-3"/>
        </w:rPr>
        <w:t xml:space="preserve"> </w:t>
      </w:r>
      <w:r>
        <w:t>of</w:t>
      </w:r>
      <w:r>
        <w:rPr>
          <w:spacing w:val="-1"/>
        </w:rPr>
        <w:t xml:space="preserve"> </w:t>
      </w:r>
      <w:r>
        <w:t>population</w:t>
      </w:r>
      <w:r>
        <w:rPr>
          <w:spacing w:val="-1"/>
        </w:rPr>
        <w:t xml:space="preserve"> </w:t>
      </w:r>
      <w:r>
        <w:t>appears higher in regional areas.</w:t>
      </w:r>
      <w:r>
        <w:rPr>
          <w:spacing w:val="40"/>
        </w:rPr>
        <w:t xml:space="preserve"> </w:t>
      </w:r>
      <w:r>
        <w:t>This greater frequency heightens the need to expedite the application of responsible gaming practices.</w:t>
      </w:r>
      <w:r>
        <w:rPr>
          <w:spacing w:val="40"/>
        </w:rPr>
        <w:t xml:space="preserve"> </w:t>
      </w:r>
      <w:r>
        <w:t>However, many of the regional gaming venue operators stated that they were better placed to ensure responsible gambling as they knew their regular gaming patrons and had a good idea of their financial capacity.</w:t>
      </w:r>
    </w:p>
    <w:p w:rsidR="00112F44" w:rsidRDefault="00FB63F3">
      <w:pPr>
        <w:pStyle w:val="BodyText"/>
        <w:spacing w:before="259" w:line="216" w:lineRule="auto"/>
        <w:ind w:right="446"/>
        <w:jc w:val="both"/>
        <w:rPr>
          <w:sz w:val="11"/>
        </w:rPr>
      </w:pPr>
      <w:r>
        <w:t>In most registered clubs, the</w:t>
      </w:r>
      <w:r>
        <w:rPr>
          <w:spacing w:val="-3"/>
        </w:rPr>
        <w:t xml:space="preserve"> </w:t>
      </w:r>
      <w:r>
        <w:t>profits from gaming enable the provision of social, recreational, sporting and other facilities as well as funding for a variety of community projects which may not otherwise be provided.</w:t>
      </w:r>
      <w:r>
        <w:rPr>
          <w:position w:val="11"/>
          <w:sz w:val="11"/>
        </w:rPr>
        <w:t>175</w:t>
      </w:r>
    </w:p>
    <w:p w:rsidR="00112F44" w:rsidRDefault="00FB63F3">
      <w:pPr>
        <w:pStyle w:val="BodyText"/>
        <w:spacing w:before="264" w:line="216" w:lineRule="auto"/>
        <w:ind w:right="449"/>
        <w:jc w:val="both"/>
      </w:pPr>
      <w:r>
        <w:t>Of concern to IPART were several submissions stating that problem gambling support services were far less accessible in regional areas.</w:t>
      </w:r>
      <w:r>
        <w:rPr>
          <w:position w:val="11"/>
          <w:sz w:val="11"/>
        </w:rPr>
        <w:t>176</w:t>
      </w:r>
      <w:r>
        <w:rPr>
          <w:spacing w:val="80"/>
          <w:w w:val="150"/>
          <w:position w:val="11"/>
          <w:sz w:val="11"/>
        </w:rPr>
        <w:t xml:space="preserve"> </w:t>
      </w:r>
      <w:r>
        <w:t>The GLA needs to ensure adequate service coverage extends to regional and rural areas.</w:t>
      </w:r>
    </w:p>
    <w:p w:rsidR="00112F44" w:rsidRDefault="00FB63F3">
      <w:pPr>
        <w:pStyle w:val="BodyText"/>
        <w:spacing w:before="262" w:line="216" w:lineRule="auto"/>
        <w:ind w:right="453"/>
        <w:jc w:val="both"/>
        <w:rPr>
          <w:sz w:val="11"/>
        </w:rPr>
      </w:pPr>
      <w:r>
        <w:t>The NCOSS Gambling Hotline held in September 1998 sought community views on gambling received 36% of calls from regional and rural areas.</w:t>
      </w:r>
      <w:r>
        <w:rPr>
          <w:position w:val="11"/>
          <w:sz w:val="11"/>
        </w:rPr>
        <w:t>177</w:t>
      </w:r>
      <w:r>
        <w:rPr>
          <w:spacing w:val="80"/>
          <w:position w:val="11"/>
          <w:sz w:val="11"/>
        </w:rPr>
        <w:t xml:space="preserve"> </w:t>
      </w:r>
      <w:r>
        <w:t>Of concern to IPART were several submissions stating that problem gambling support services were far less accessible in regional areas.</w:t>
      </w:r>
      <w:r>
        <w:rPr>
          <w:position w:val="11"/>
          <w:sz w:val="11"/>
        </w:rPr>
        <w:t>178</w:t>
      </w:r>
    </w:p>
    <w:p w:rsidR="00112F44" w:rsidRDefault="00FB63F3">
      <w:pPr>
        <w:pStyle w:val="BodyText"/>
        <w:spacing w:before="263" w:line="216" w:lineRule="auto"/>
        <w:ind w:right="459"/>
        <w:jc w:val="both"/>
      </w:pPr>
      <w:r>
        <w:t>Overall,</w:t>
      </w:r>
      <w:r>
        <w:rPr>
          <w:spacing w:val="-2"/>
        </w:rPr>
        <w:t xml:space="preserve"> </w:t>
      </w:r>
      <w:r>
        <w:t>IPART</w:t>
      </w:r>
      <w:r>
        <w:rPr>
          <w:spacing w:val="-2"/>
        </w:rPr>
        <w:t xml:space="preserve"> </w:t>
      </w:r>
      <w:r>
        <w:t>considers</w:t>
      </w:r>
      <w:r>
        <w:rPr>
          <w:spacing w:val="-5"/>
        </w:rPr>
        <w:t xml:space="preserve"> </w:t>
      </w:r>
      <w:r>
        <w:t>that</w:t>
      </w:r>
      <w:r>
        <w:rPr>
          <w:spacing w:val="-2"/>
        </w:rPr>
        <w:t xml:space="preserve"> </w:t>
      </w:r>
      <w:r>
        <w:t>regional</w:t>
      </w:r>
      <w:r>
        <w:rPr>
          <w:spacing w:val="-2"/>
        </w:rPr>
        <w:t xml:space="preserve"> </w:t>
      </w:r>
      <w:r>
        <w:t>and</w:t>
      </w:r>
      <w:r>
        <w:rPr>
          <w:spacing w:val="-2"/>
        </w:rPr>
        <w:t xml:space="preserve"> </w:t>
      </w:r>
      <w:r>
        <w:t>rural</w:t>
      </w:r>
      <w:r>
        <w:rPr>
          <w:spacing w:val="-2"/>
        </w:rPr>
        <w:t xml:space="preserve"> </w:t>
      </w:r>
      <w:r>
        <w:t>towns</w:t>
      </w:r>
      <w:r>
        <w:rPr>
          <w:spacing w:val="-2"/>
        </w:rPr>
        <w:t xml:space="preserve"> </w:t>
      </w:r>
      <w:r>
        <w:t>require separate</w:t>
      </w:r>
      <w:r>
        <w:rPr>
          <w:spacing w:val="-2"/>
        </w:rPr>
        <w:t xml:space="preserve"> </w:t>
      </w:r>
      <w:r>
        <w:t>consideration when examining the economic and social impacts of gaming.</w:t>
      </w: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112F44">
      <w:pPr>
        <w:pStyle w:val="BodyText"/>
        <w:ind w:left="0"/>
        <w:rPr>
          <w:sz w:val="20"/>
        </w:rPr>
      </w:pPr>
    </w:p>
    <w:p w:rsidR="00112F44" w:rsidRDefault="00FB63F3">
      <w:pPr>
        <w:pStyle w:val="BodyText"/>
        <w:spacing w:before="36"/>
        <w:ind w:left="0"/>
        <w:rPr>
          <w:sz w:val="20"/>
        </w:rPr>
      </w:pPr>
      <w:r>
        <w:rPr>
          <w:noProof/>
          <w:lang w:val="en-AU" w:eastAsia="en-AU"/>
        </w:rPr>
        <mc:AlternateContent>
          <mc:Choice Requires="wps">
            <w:drawing>
              <wp:anchor distT="0" distB="0" distL="0" distR="0" simplePos="0" relativeHeight="487625728" behindDoc="1" locked="0" layoutInCell="1" allowOverlap="1">
                <wp:simplePos x="0" y="0"/>
                <wp:positionH relativeFrom="page">
                  <wp:posOffset>915416</wp:posOffset>
                </wp:positionH>
                <wp:positionV relativeFrom="paragraph">
                  <wp:posOffset>213284</wp:posOffset>
                </wp:positionV>
                <wp:extent cx="1858010" cy="1270"/>
                <wp:effectExtent l="0" t="0" r="0" b="0"/>
                <wp:wrapTopAndBottom/>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13709" id="Graphic 537" o:spid="_x0000_s1026" style="position:absolute;margin-left:72.1pt;margin-top:16.8pt;width:146.3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" path="m1051560,l,em1857756,l1051560,e" filled="f" strokeweight=".6pt">
                <v:path arrowok="t"/>
                <w10:wrap type="topAndBottom" anchorx="page"/>
              </v:shape>
            </w:pict>
          </mc:Fallback>
        </mc:AlternateContent>
      </w:r>
    </w:p>
    <w:p w:rsidR="00112F44" w:rsidRDefault="00FB63F3">
      <w:pPr>
        <w:tabs>
          <w:tab w:val="left" w:pos="967"/>
        </w:tabs>
        <w:spacing w:before="121" w:line="216" w:lineRule="auto"/>
        <w:ind w:left="967" w:right="448" w:hanging="567"/>
        <w:rPr>
          <w:sz w:val="18"/>
        </w:rPr>
      </w:pPr>
      <w:r>
        <w:rPr>
          <w:spacing w:val="-4"/>
          <w:position w:val="9"/>
          <w:sz w:val="9"/>
        </w:rPr>
        <w:t>173</w:t>
      </w:r>
      <w:r>
        <w:rPr>
          <w:position w:val="9"/>
          <w:sz w:val="9"/>
        </w:rPr>
        <w:tab/>
      </w:r>
      <w:r>
        <w:rPr>
          <w:sz w:val="18"/>
        </w:rPr>
        <w:t xml:space="preserve">Victorian Casino and Gaming Authority, </w:t>
      </w:r>
      <w:r>
        <w:rPr>
          <w:i/>
          <w:sz w:val="18"/>
        </w:rPr>
        <w:t>Definition and Incidence of Problem Gambling, Including the Socio- economic Distribution of Gamblers</w:t>
      </w:r>
      <w:r>
        <w:rPr>
          <w:sz w:val="18"/>
        </w:rPr>
        <w:t>, August 1997, p 61.</w:t>
      </w:r>
    </w:p>
    <w:p w:rsidR="00112F44" w:rsidRDefault="00FB63F3">
      <w:pPr>
        <w:tabs>
          <w:tab w:val="left" w:pos="967"/>
        </w:tabs>
        <w:spacing w:line="210" w:lineRule="exact"/>
        <w:ind w:left="401"/>
        <w:rPr>
          <w:sz w:val="18"/>
        </w:rPr>
      </w:pPr>
      <w:r>
        <w:rPr>
          <w:spacing w:val="-5"/>
          <w:position w:val="9"/>
          <w:sz w:val="9"/>
        </w:rPr>
        <w:t>174</w:t>
      </w:r>
      <w:r>
        <w:rPr>
          <w:position w:val="9"/>
          <w:sz w:val="9"/>
        </w:rPr>
        <w:tab/>
      </w:r>
      <w:r>
        <w:rPr>
          <w:sz w:val="18"/>
        </w:rPr>
        <w:t>RCA</w:t>
      </w:r>
      <w:r>
        <w:rPr>
          <w:spacing w:val="-6"/>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11.</w:t>
      </w:r>
    </w:p>
    <w:p w:rsidR="00112F44" w:rsidRDefault="00FB63F3">
      <w:pPr>
        <w:tabs>
          <w:tab w:val="left" w:pos="967"/>
        </w:tabs>
        <w:spacing w:line="217" w:lineRule="exact"/>
        <w:ind w:left="401"/>
        <w:rPr>
          <w:sz w:val="18"/>
        </w:rPr>
      </w:pPr>
      <w:r>
        <w:rPr>
          <w:spacing w:val="-5"/>
          <w:position w:val="9"/>
          <w:sz w:val="9"/>
        </w:rPr>
        <w:t>175</w:t>
      </w:r>
      <w:r>
        <w:rPr>
          <w:position w:val="9"/>
          <w:sz w:val="9"/>
        </w:rPr>
        <w:tab/>
      </w:r>
      <w:r>
        <w:rPr>
          <w:sz w:val="18"/>
        </w:rPr>
        <w:t>Betsafe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2.</w:t>
      </w:r>
    </w:p>
    <w:p w:rsidR="00112F44" w:rsidRDefault="00FB63F3">
      <w:pPr>
        <w:tabs>
          <w:tab w:val="left" w:pos="967"/>
        </w:tabs>
        <w:spacing w:line="217" w:lineRule="exact"/>
        <w:ind w:left="401"/>
        <w:rPr>
          <w:sz w:val="18"/>
        </w:rPr>
      </w:pPr>
      <w:r>
        <w:rPr>
          <w:spacing w:val="-5"/>
          <w:position w:val="9"/>
          <w:sz w:val="9"/>
        </w:rPr>
        <w:t>176</w:t>
      </w:r>
      <w:r>
        <w:rPr>
          <w:position w:val="9"/>
          <w:sz w:val="9"/>
        </w:rPr>
        <w:tab/>
      </w:r>
      <w:r>
        <w:rPr>
          <w:sz w:val="18"/>
        </w:rPr>
        <w:t>See</w:t>
      </w:r>
      <w:r>
        <w:rPr>
          <w:spacing w:val="-4"/>
          <w:sz w:val="18"/>
        </w:rPr>
        <w:t xml:space="preserve"> </w:t>
      </w:r>
      <w:r>
        <w:rPr>
          <w:sz w:val="18"/>
        </w:rPr>
        <w:t>submissions</w:t>
      </w:r>
      <w:r>
        <w:rPr>
          <w:spacing w:val="-1"/>
          <w:sz w:val="18"/>
        </w:rPr>
        <w:t xml:space="preserve"> </w:t>
      </w:r>
      <w:r>
        <w:rPr>
          <w:sz w:val="18"/>
        </w:rPr>
        <w:t>including</w:t>
      </w:r>
      <w:r>
        <w:rPr>
          <w:spacing w:val="-2"/>
          <w:sz w:val="18"/>
        </w:rPr>
        <w:t xml:space="preserve"> </w:t>
      </w:r>
      <w:r>
        <w:rPr>
          <w:sz w:val="18"/>
        </w:rPr>
        <w:t>NCOSS</w:t>
      </w:r>
      <w:r>
        <w:rPr>
          <w:spacing w:val="-3"/>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13.</w:t>
      </w:r>
    </w:p>
    <w:p w:rsidR="00112F44" w:rsidRDefault="00FB63F3">
      <w:pPr>
        <w:tabs>
          <w:tab w:val="left" w:pos="967"/>
        </w:tabs>
        <w:spacing w:line="218" w:lineRule="exact"/>
        <w:ind w:left="401"/>
        <w:rPr>
          <w:sz w:val="18"/>
        </w:rPr>
      </w:pPr>
      <w:r>
        <w:rPr>
          <w:spacing w:val="-5"/>
          <w:position w:val="9"/>
          <w:sz w:val="9"/>
        </w:rPr>
        <w:t>177</w:t>
      </w:r>
      <w:r>
        <w:rPr>
          <w:position w:val="9"/>
          <w:sz w:val="9"/>
        </w:rPr>
        <w:tab/>
      </w:r>
      <w:r>
        <w:rPr>
          <w:sz w:val="18"/>
        </w:rPr>
        <w:t>Report</w:t>
      </w:r>
      <w:r>
        <w:rPr>
          <w:spacing w:val="-3"/>
          <w:sz w:val="18"/>
        </w:rPr>
        <w:t xml:space="preserve"> </w:t>
      </w:r>
      <w:r>
        <w:rPr>
          <w:sz w:val="18"/>
        </w:rPr>
        <w:t>from</w:t>
      </w:r>
      <w:r>
        <w:rPr>
          <w:spacing w:val="-2"/>
          <w:sz w:val="18"/>
        </w:rPr>
        <w:t xml:space="preserve"> </w:t>
      </w:r>
      <w:r>
        <w:rPr>
          <w:sz w:val="18"/>
        </w:rPr>
        <w:t>the</w:t>
      </w:r>
      <w:r>
        <w:rPr>
          <w:spacing w:val="-1"/>
          <w:sz w:val="18"/>
        </w:rPr>
        <w:t xml:space="preserve"> </w:t>
      </w:r>
      <w:r>
        <w:rPr>
          <w:sz w:val="18"/>
        </w:rPr>
        <w:t>NCOSS</w:t>
      </w:r>
      <w:r>
        <w:rPr>
          <w:spacing w:val="-3"/>
          <w:sz w:val="18"/>
        </w:rPr>
        <w:t xml:space="preserve"> </w:t>
      </w:r>
      <w:r>
        <w:rPr>
          <w:sz w:val="18"/>
        </w:rPr>
        <w:t>Gambling</w:t>
      </w:r>
      <w:r>
        <w:rPr>
          <w:spacing w:val="-1"/>
          <w:sz w:val="18"/>
        </w:rPr>
        <w:t xml:space="preserve"> </w:t>
      </w:r>
      <w:r>
        <w:rPr>
          <w:sz w:val="18"/>
        </w:rPr>
        <w:t>Hotline,</w:t>
      </w:r>
      <w:r>
        <w:rPr>
          <w:spacing w:val="-2"/>
          <w:sz w:val="18"/>
        </w:rPr>
        <w:t xml:space="preserve"> </w:t>
      </w:r>
      <w:r>
        <w:rPr>
          <w:sz w:val="18"/>
        </w:rPr>
        <w:t>September</w:t>
      </w:r>
      <w:r>
        <w:rPr>
          <w:spacing w:val="-1"/>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2.</w:t>
      </w:r>
    </w:p>
    <w:p w:rsidR="00112F44" w:rsidRDefault="00FB63F3">
      <w:pPr>
        <w:tabs>
          <w:tab w:val="left" w:pos="967"/>
        </w:tabs>
        <w:spacing w:line="231" w:lineRule="exact"/>
        <w:ind w:left="401"/>
        <w:rPr>
          <w:sz w:val="18"/>
        </w:rPr>
      </w:pPr>
      <w:r>
        <w:rPr>
          <w:spacing w:val="-5"/>
          <w:position w:val="9"/>
          <w:sz w:val="9"/>
        </w:rPr>
        <w:t>178</w:t>
      </w:r>
      <w:r>
        <w:rPr>
          <w:position w:val="9"/>
          <w:sz w:val="9"/>
        </w:rPr>
        <w:tab/>
      </w:r>
      <w:r>
        <w:rPr>
          <w:sz w:val="18"/>
        </w:rPr>
        <w:t>See</w:t>
      </w:r>
      <w:r>
        <w:rPr>
          <w:spacing w:val="-4"/>
          <w:sz w:val="18"/>
        </w:rPr>
        <w:t xml:space="preserve"> </w:t>
      </w:r>
      <w:r>
        <w:rPr>
          <w:sz w:val="18"/>
        </w:rPr>
        <w:t>submissions</w:t>
      </w:r>
      <w:r>
        <w:rPr>
          <w:spacing w:val="-1"/>
          <w:sz w:val="18"/>
        </w:rPr>
        <w:t xml:space="preserve"> </w:t>
      </w:r>
      <w:r>
        <w:rPr>
          <w:sz w:val="18"/>
        </w:rPr>
        <w:t>including</w:t>
      </w:r>
      <w:r>
        <w:rPr>
          <w:spacing w:val="-2"/>
          <w:sz w:val="18"/>
        </w:rPr>
        <w:t xml:space="preserve"> </w:t>
      </w:r>
      <w:r>
        <w:rPr>
          <w:sz w:val="18"/>
        </w:rPr>
        <w:t>NCOSS</w:t>
      </w:r>
      <w:r>
        <w:rPr>
          <w:spacing w:val="-3"/>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13.</w:t>
      </w:r>
    </w:p>
    <w:p w:rsidR="00112F44" w:rsidRDefault="00112F44">
      <w:pPr>
        <w:spacing w:line="231" w:lineRule="exact"/>
        <w:rPr>
          <w:sz w:val="18"/>
        </w:rPr>
        <w:sectPr w:rsidR="00112F44">
          <w:pgSz w:w="11900" w:h="16840"/>
          <w:pgMar w:top="1280" w:right="980" w:bottom="920" w:left="1040" w:header="716" w:footer="735" w:gutter="0"/>
          <w:cols w:space="720"/>
        </w:sectPr>
      </w:pPr>
    </w:p>
    <w:p w:rsidR="00112F44" w:rsidRDefault="00FB63F3">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7.2</w:t>
      </w:r>
    </w:p>
    <w:p w:rsidR="00112F44" w:rsidRDefault="00FB63F3">
      <w:pPr>
        <w:pStyle w:val="Heading4"/>
        <w:spacing w:line="213" w:lineRule="auto"/>
        <w:ind w:right="144"/>
        <w:jc w:val="left"/>
      </w:pPr>
      <w:r>
        <w:t>The</w:t>
      </w:r>
      <w:r>
        <w:rPr>
          <w:spacing w:val="31"/>
        </w:rPr>
        <w:t xml:space="preserve"> </w:t>
      </w:r>
      <w:r>
        <w:t>Tribunal</w:t>
      </w:r>
      <w:r>
        <w:rPr>
          <w:spacing w:val="31"/>
        </w:rPr>
        <w:t xml:space="preserve"> </w:t>
      </w:r>
      <w:r>
        <w:t>recommends</w:t>
      </w:r>
      <w:r>
        <w:rPr>
          <w:spacing w:val="29"/>
        </w:rPr>
        <w:t xml:space="preserve"> </w:t>
      </w:r>
      <w:r>
        <w:t>that</w:t>
      </w:r>
      <w:r>
        <w:rPr>
          <w:spacing w:val="29"/>
        </w:rPr>
        <w:t xml:space="preserve"> </w:t>
      </w:r>
      <w:r>
        <w:t>the</w:t>
      </w:r>
      <w:r>
        <w:rPr>
          <w:spacing w:val="29"/>
        </w:rPr>
        <w:t xml:space="preserve"> </w:t>
      </w:r>
      <w:r>
        <w:t>IGLCA</w:t>
      </w:r>
      <w:r>
        <w:rPr>
          <w:spacing w:val="28"/>
        </w:rPr>
        <w:t xml:space="preserve"> </w:t>
      </w:r>
      <w:r>
        <w:t>co-ordinate</w:t>
      </w:r>
      <w:r>
        <w:rPr>
          <w:spacing w:val="31"/>
        </w:rPr>
        <w:t xml:space="preserve"> </w:t>
      </w:r>
      <w:r>
        <w:t>detailed</w:t>
      </w:r>
      <w:r>
        <w:rPr>
          <w:spacing w:val="31"/>
        </w:rPr>
        <w:t xml:space="preserve"> </w:t>
      </w:r>
      <w:r>
        <w:t>research</w:t>
      </w:r>
      <w:r>
        <w:rPr>
          <w:spacing w:val="34"/>
        </w:rPr>
        <w:t xml:space="preserve"> </w:t>
      </w:r>
      <w:r>
        <w:t>on</w:t>
      </w:r>
      <w:r>
        <w:rPr>
          <w:spacing w:val="34"/>
        </w:rPr>
        <w:t xml:space="preserve"> </w:t>
      </w:r>
      <w:r>
        <w:t>the</w:t>
      </w:r>
      <w:r>
        <w:rPr>
          <w:spacing w:val="32"/>
        </w:rPr>
        <w:t xml:space="preserve"> </w:t>
      </w:r>
      <w:r>
        <w:t>economic and social impacts of gambling in regional areas.</w:t>
      </w:r>
    </w:p>
    <w:p w:rsidR="00112F44" w:rsidRDefault="00112F44">
      <w:pPr>
        <w:spacing w:line="213" w:lineRule="auto"/>
        <w:sectPr w:rsidR="00112F44">
          <w:pgSz w:w="11900" w:h="16840"/>
          <w:pgMar w:top="1280" w:right="980" w:bottom="920" w:left="1040" w:header="716" w:footer="735" w:gutter="0"/>
          <w:cols w:space="720"/>
        </w:sectPr>
      </w:pPr>
    </w:p>
    <w:p w:rsidR="00112F44" w:rsidRDefault="00FB63F3">
      <w:pPr>
        <w:pStyle w:val="Heading1"/>
        <w:numPr>
          <w:ilvl w:val="0"/>
          <w:numId w:val="45"/>
        </w:numPr>
        <w:tabs>
          <w:tab w:val="left" w:pos="700"/>
        </w:tabs>
        <w:ind w:left="700" w:hanging="299"/>
      </w:pPr>
      <w:bookmarkStart w:id="71" w:name="_TOC_250005"/>
      <w:bookmarkEnd w:id="71"/>
      <w:r>
        <w:rPr>
          <w:spacing w:val="-2"/>
        </w:rPr>
        <w:lastRenderedPageBreak/>
        <w:t>RECOMMENDATIONS</w:t>
      </w:r>
    </w:p>
    <w:p w:rsidR="00112F44" w:rsidRDefault="00FB63F3">
      <w:pPr>
        <w:pStyle w:val="Heading4"/>
        <w:spacing w:before="239"/>
        <w:jc w:val="left"/>
        <w:rPr>
          <w:rFonts w:ascii="Arial"/>
        </w:rPr>
      </w:pPr>
      <w:r>
        <w:rPr>
          <w:rFonts w:ascii="Arial"/>
        </w:rPr>
        <w:t>Recommendation</w:t>
      </w:r>
      <w:r>
        <w:rPr>
          <w:rFonts w:ascii="Arial"/>
          <w:spacing w:val="-11"/>
        </w:rPr>
        <w:t xml:space="preserve"> </w:t>
      </w:r>
      <w:r>
        <w:rPr>
          <w:rFonts w:ascii="Arial"/>
          <w:spacing w:val="-5"/>
        </w:rPr>
        <w:t>2.1</w:t>
      </w:r>
    </w:p>
    <w:p w:rsidR="00112F44" w:rsidRDefault="00FB63F3">
      <w:pPr>
        <w:pStyle w:val="Heading4"/>
        <w:spacing w:before="118" w:line="213" w:lineRule="auto"/>
        <w:ind w:right="452"/>
      </w:pPr>
      <w:r>
        <w:t>The Tribunal recommends that Government investigate the adequacy of TAB’s ringfencing</w:t>
      </w:r>
      <w:r>
        <w:rPr>
          <w:spacing w:val="40"/>
        </w:rPr>
        <w:t xml:space="preserve"> </w:t>
      </w:r>
      <w:r>
        <w:t>of CMS activities from TAB’s other gaming activities.</w:t>
      </w:r>
      <w:r>
        <w:rPr>
          <w:spacing w:val="40"/>
        </w:rPr>
        <w:t xml:space="preserve"> </w:t>
      </w:r>
      <w:r>
        <w:t>Details of the results of this investigation should be available to gaming providers.</w:t>
      </w:r>
    </w:p>
    <w:p w:rsidR="00112F44" w:rsidRDefault="00FB63F3">
      <w:pPr>
        <w:pStyle w:val="Heading4"/>
        <w:spacing w:before="267"/>
        <w:jc w:val="left"/>
        <w:rPr>
          <w:rFonts w:ascii="Arial"/>
        </w:rPr>
      </w:pPr>
      <w:r>
        <w:rPr>
          <w:rFonts w:ascii="Arial"/>
        </w:rPr>
        <w:t>Recommendation</w:t>
      </w:r>
      <w:r>
        <w:rPr>
          <w:rFonts w:ascii="Arial"/>
          <w:spacing w:val="-11"/>
        </w:rPr>
        <w:t xml:space="preserve"> </w:t>
      </w:r>
      <w:r>
        <w:rPr>
          <w:rFonts w:ascii="Arial"/>
          <w:spacing w:val="-5"/>
        </w:rPr>
        <w:t>2.2</w:t>
      </w:r>
    </w:p>
    <w:p w:rsidR="00112F44" w:rsidRDefault="00FB63F3">
      <w:pPr>
        <w:pStyle w:val="Heading4"/>
        <w:spacing w:before="118" w:line="213" w:lineRule="auto"/>
        <w:ind w:right="446"/>
      </w:pPr>
      <w:r>
        <w:t>IPART recommends that the current Productivity Commission's Inquiry into Gambling Activities in Australia evaluate the draft model and consider whether further development</w:t>
      </w:r>
      <w:r>
        <w:rPr>
          <w:spacing w:val="40"/>
        </w:rPr>
        <w:t xml:space="preserve"> </w:t>
      </w:r>
      <w:r>
        <w:t>is needed to implement a national policy on this issue.</w:t>
      </w:r>
    </w:p>
    <w:p w:rsidR="00112F44" w:rsidRDefault="00FB63F3">
      <w:pPr>
        <w:pStyle w:val="Heading4"/>
        <w:spacing w:before="262"/>
        <w:jc w:val="left"/>
        <w:rPr>
          <w:rFonts w:ascii="Arial"/>
        </w:rPr>
      </w:pPr>
      <w:r>
        <w:rPr>
          <w:rFonts w:ascii="Arial"/>
        </w:rPr>
        <w:t>Recommendation</w:t>
      </w:r>
      <w:r>
        <w:rPr>
          <w:rFonts w:ascii="Arial"/>
          <w:spacing w:val="-11"/>
        </w:rPr>
        <w:t xml:space="preserve"> </w:t>
      </w:r>
      <w:r>
        <w:rPr>
          <w:rFonts w:ascii="Arial"/>
          <w:spacing w:val="-5"/>
        </w:rPr>
        <w:t>4.1</w:t>
      </w:r>
    </w:p>
    <w:p w:rsidR="00112F44" w:rsidRDefault="00FB63F3">
      <w:pPr>
        <w:pStyle w:val="Heading4"/>
        <w:spacing w:before="115" w:line="213" w:lineRule="auto"/>
        <w:ind w:right="449"/>
      </w:pPr>
      <w:r>
        <w:t>Based on the information provided to this review, the Tribunal is of the view that the current regulatory arrangements require change.</w:t>
      </w:r>
    </w:p>
    <w:p w:rsidR="00112F44" w:rsidRDefault="00FB63F3">
      <w:pPr>
        <w:pStyle w:val="Heading4"/>
        <w:spacing w:before="266"/>
        <w:jc w:val="left"/>
        <w:rPr>
          <w:rFonts w:ascii="Arial"/>
        </w:rPr>
      </w:pPr>
      <w:r>
        <w:rPr>
          <w:rFonts w:ascii="Arial"/>
        </w:rPr>
        <w:t>Recommendation</w:t>
      </w:r>
      <w:r>
        <w:rPr>
          <w:rFonts w:ascii="Arial"/>
          <w:spacing w:val="-11"/>
        </w:rPr>
        <w:t xml:space="preserve"> </w:t>
      </w:r>
      <w:r>
        <w:rPr>
          <w:rFonts w:ascii="Arial"/>
          <w:spacing w:val="-5"/>
        </w:rPr>
        <w:t>4.2</w:t>
      </w:r>
    </w:p>
    <w:p w:rsidR="00112F44" w:rsidRDefault="00FB63F3">
      <w:pPr>
        <w:pStyle w:val="Heading4"/>
        <w:spacing w:before="115" w:line="213" w:lineRule="auto"/>
        <w:ind w:right="445"/>
      </w:pPr>
      <w:r>
        <w:t>The Tribunal recommends that there is need for some form of gaming commission to oversight gaming in NSW.</w:t>
      </w:r>
    </w:p>
    <w:p w:rsidR="00112F44" w:rsidRDefault="00FB63F3">
      <w:pPr>
        <w:pStyle w:val="Heading4"/>
        <w:spacing w:before="262"/>
        <w:jc w:val="left"/>
        <w:rPr>
          <w:rFonts w:ascii="Arial"/>
        </w:rPr>
      </w:pPr>
      <w:r>
        <w:rPr>
          <w:rFonts w:ascii="Arial"/>
        </w:rPr>
        <w:t>Recommendation</w:t>
      </w:r>
      <w:r>
        <w:rPr>
          <w:rFonts w:ascii="Arial"/>
          <w:spacing w:val="-11"/>
        </w:rPr>
        <w:t xml:space="preserve"> </w:t>
      </w:r>
      <w:r>
        <w:rPr>
          <w:rFonts w:ascii="Arial"/>
          <w:spacing w:val="-5"/>
        </w:rPr>
        <w:t>4.3</w:t>
      </w:r>
    </w:p>
    <w:p w:rsidR="00112F44" w:rsidRDefault="00FB63F3">
      <w:pPr>
        <w:pStyle w:val="Heading4"/>
        <w:spacing w:before="118" w:line="213" w:lineRule="auto"/>
        <w:ind w:right="452"/>
      </w:pPr>
      <w:r>
        <w:t>The Tribunal recommends that all gaming related control functions be carried out by an independent gaming commission, separate from enforcement.</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4.4</w:t>
      </w:r>
    </w:p>
    <w:p w:rsidR="00112F44" w:rsidRDefault="00FB63F3">
      <w:pPr>
        <w:pStyle w:val="Heading4"/>
        <w:spacing w:line="213" w:lineRule="auto"/>
        <w:ind w:right="454"/>
      </w:pPr>
      <w:r>
        <w:t>The Tribunal recommends that casino enforcement be carried out by a unit of the agency responsible for all gaming industry enforcement.</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4.5</w:t>
      </w:r>
    </w:p>
    <w:p w:rsidR="00112F44" w:rsidRDefault="00FB63F3">
      <w:pPr>
        <w:pStyle w:val="Heading4"/>
        <w:spacing w:before="118" w:line="213" w:lineRule="auto"/>
        <w:ind w:right="454"/>
      </w:pPr>
      <w:r>
        <w:t>The Tribunal recommends that the combined regulation of the gaming and liquor industries be retained.</w:t>
      </w:r>
    </w:p>
    <w:p w:rsidR="00112F44" w:rsidRDefault="00FB63F3">
      <w:pPr>
        <w:pStyle w:val="Heading4"/>
        <w:spacing w:before="262"/>
        <w:jc w:val="left"/>
        <w:rPr>
          <w:rFonts w:ascii="Arial"/>
        </w:rPr>
      </w:pPr>
      <w:r>
        <w:rPr>
          <w:rFonts w:ascii="Arial"/>
        </w:rPr>
        <w:t>Recommendation</w:t>
      </w:r>
      <w:r>
        <w:rPr>
          <w:rFonts w:ascii="Arial"/>
          <w:spacing w:val="-11"/>
        </w:rPr>
        <w:t xml:space="preserve"> </w:t>
      </w:r>
      <w:r>
        <w:rPr>
          <w:rFonts w:ascii="Arial"/>
          <w:spacing w:val="-5"/>
        </w:rPr>
        <w:t>4.6</w:t>
      </w:r>
    </w:p>
    <w:p w:rsidR="00112F44" w:rsidRDefault="00FB63F3">
      <w:pPr>
        <w:pStyle w:val="Heading4"/>
        <w:spacing w:before="118" w:line="213" w:lineRule="auto"/>
        <w:ind w:right="450"/>
      </w:pPr>
      <w:r>
        <w:t>The Tribunal recommends a gaming commission with legislative independence similar to that of the Casino Control Authority.</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4.7</w:t>
      </w:r>
    </w:p>
    <w:p w:rsidR="00112F44" w:rsidRDefault="00FB63F3">
      <w:pPr>
        <w:pStyle w:val="Heading4"/>
        <w:spacing w:line="213" w:lineRule="auto"/>
        <w:ind w:right="445"/>
      </w:pPr>
      <w:r>
        <w:t>IPART supports a system of Ministerial direction for the proposed gaming commission similar to the CCA model.</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4.8</w:t>
      </w:r>
    </w:p>
    <w:p w:rsidR="00112F44" w:rsidRDefault="00FB63F3">
      <w:pPr>
        <w:pStyle w:val="Heading4"/>
        <w:spacing w:line="213"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31"/>
        </w:rPr>
        <w:t xml:space="preserve"> </w:t>
      </w:r>
      <w:r>
        <w:t>NSW</w:t>
      </w:r>
      <w:r>
        <w:rPr>
          <w:spacing w:val="29"/>
        </w:rPr>
        <w:t xml:space="preserve"> </w:t>
      </w:r>
      <w:r>
        <w:t>gaming</w:t>
      </w:r>
      <w:r>
        <w:rPr>
          <w:spacing w:val="29"/>
        </w:rPr>
        <w:t xml:space="preserve"> </w:t>
      </w:r>
      <w:r>
        <w:t>(and</w:t>
      </w:r>
      <w:r>
        <w:rPr>
          <w:spacing w:val="31"/>
        </w:rPr>
        <w:t xml:space="preserve"> </w:t>
      </w:r>
      <w:r>
        <w:t>liquor) industry consists of 2 bodies:</w:t>
      </w:r>
    </w:p>
    <w:p w:rsidR="00112F44" w:rsidRDefault="00FB63F3">
      <w:pPr>
        <w:pStyle w:val="Heading4"/>
        <w:numPr>
          <w:ilvl w:val="0"/>
          <w:numId w:val="5"/>
        </w:numPr>
        <w:tabs>
          <w:tab w:val="left" w:pos="761"/>
        </w:tabs>
        <w:spacing w:before="54"/>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112F44" w:rsidRDefault="00FB63F3">
      <w:pPr>
        <w:pStyle w:val="Heading4"/>
        <w:numPr>
          <w:ilvl w:val="0"/>
          <w:numId w:val="5"/>
        </w:numPr>
        <w:tabs>
          <w:tab w:val="left" w:pos="761"/>
        </w:tabs>
        <w:spacing w:before="104"/>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112F44" w:rsidRDefault="00112F44">
      <w:pPr>
        <w:sectPr w:rsidR="00112F44">
          <w:pgSz w:w="11900" w:h="16840"/>
          <w:pgMar w:top="1280" w:right="980" w:bottom="920" w:left="1040" w:header="716" w:footer="735" w:gutter="0"/>
          <w:pgNumType w:start="75"/>
          <w:cols w:space="720"/>
        </w:sectPr>
      </w:pPr>
    </w:p>
    <w:p w:rsidR="00112F44" w:rsidRDefault="00FB63F3">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4.9</w:t>
      </w:r>
    </w:p>
    <w:p w:rsidR="00112F44" w:rsidRDefault="00FB63F3">
      <w:pPr>
        <w:pStyle w:val="Heading4"/>
        <w:spacing w:line="213" w:lineRule="auto"/>
        <w:ind w:right="450"/>
      </w:pPr>
      <w:r>
        <w:t>IPART supports the immediate licensing by the ILGCA of all gaming managers and</w:t>
      </w:r>
      <w:r>
        <w:rPr>
          <w:spacing w:val="40"/>
        </w:rPr>
        <w:t xml:space="preserve"> </w:t>
      </w:r>
      <w:r>
        <w:t>eventual licensing of all gaming related employees by say 2001.</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4"/>
        </w:rPr>
        <w:t>4.10</w:t>
      </w:r>
    </w:p>
    <w:p w:rsidR="00112F44" w:rsidRDefault="00FB63F3">
      <w:pPr>
        <w:pStyle w:val="Heading4"/>
        <w:spacing w:line="213" w:lineRule="auto"/>
        <w:ind w:right="444"/>
        <w:rPr>
          <w:b w:val="0"/>
          <w:i w:val="0"/>
        </w:rPr>
      </w:pPr>
      <w:r>
        <w:t xml:space="preserve">Tribunal recommends that government consider making the head of the GLA a statutory </w:t>
      </w:r>
      <w:r>
        <w:rPr>
          <w:spacing w:val="-2"/>
        </w:rPr>
        <w:t>appointment</w:t>
      </w:r>
      <w:r>
        <w:rPr>
          <w:b w:val="0"/>
          <w:i w:val="0"/>
          <w:spacing w:val="-2"/>
        </w:rPr>
        <w:t>.</w:t>
      </w:r>
    </w:p>
    <w:p w:rsidR="00112F44" w:rsidRDefault="00FB63F3">
      <w:pPr>
        <w:pStyle w:val="Heading4"/>
        <w:spacing w:before="266"/>
        <w:jc w:val="left"/>
        <w:rPr>
          <w:rFonts w:ascii="Arial"/>
        </w:rPr>
      </w:pPr>
      <w:r>
        <w:rPr>
          <w:rFonts w:ascii="Arial"/>
        </w:rPr>
        <w:t>Recommendation</w:t>
      </w:r>
      <w:r>
        <w:rPr>
          <w:rFonts w:ascii="Arial"/>
          <w:spacing w:val="-11"/>
        </w:rPr>
        <w:t xml:space="preserve"> </w:t>
      </w:r>
      <w:r>
        <w:rPr>
          <w:rFonts w:ascii="Arial"/>
          <w:spacing w:val="-4"/>
        </w:rPr>
        <w:t>4.11</w:t>
      </w:r>
    </w:p>
    <w:p w:rsidR="00112F44" w:rsidRDefault="00FB63F3">
      <w:pPr>
        <w:pStyle w:val="Heading4"/>
        <w:spacing w:line="213" w:lineRule="auto"/>
        <w:ind w:right="447"/>
      </w:pPr>
      <w:r>
        <w:t>The Tribunal recommends that Government give further consideration to whether minor control functions that are predominantly administrative in nature, should be delegated by the ILGCA to the Gaming and Liquor Agency.</w:t>
      </w:r>
    </w:p>
    <w:p w:rsidR="00112F44" w:rsidRDefault="00FB63F3">
      <w:pPr>
        <w:pStyle w:val="Heading4"/>
        <w:spacing w:before="267"/>
        <w:jc w:val="left"/>
        <w:rPr>
          <w:rFonts w:ascii="Arial"/>
        </w:rPr>
      </w:pPr>
      <w:r>
        <w:rPr>
          <w:rFonts w:ascii="Arial"/>
        </w:rPr>
        <w:t>Recommendation</w:t>
      </w:r>
      <w:r>
        <w:rPr>
          <w:rFonts w:ascii="Arial"/>
          <w:spacing w:val="-11"/>
        </w:rPr>
        <w:t xml:space="preserve"> </w:t>
      </w:r>
      <w:r>
        <w:rPr>
          <w:rFonts w:ascii="Arial"/>
          <w:spacing w:val="-4"/>
        </w:rPr>
        <w:t>4.12</w:t>
      </w:r>
    </w:p>
    <w:p w:rsidR="00112F44" w:rsidRDefault="00FB63F3">
      <w:pPr>
        <w:pStyle w:val="Heading4"/>
        <w:spacing w:before="118" w:line="213" w:lineRule="auto"/>
        <w:ind w:right="447"/>
      </w:pPr>
      <w:r>
        <w:t>The Tribunal recommends that Government consider the merit of having a standing committee of parliament review on a periodic basis whether the regulatory arrangements</w:t>
      </w:r>
      <w:r>
        <w:rPr>
          <w:spacing w:val="40"/>
        </w:rPr>
        <w:t xml:space="preserve"> </w:t>
      </w:r>
      <w:r>
        <w:t>for the gaming industry (both the IGLCA and GLA) are meeting the Government’s</w:t>
      </w:r>
      <w:r>
        <w:rPr>
          <w:spacing w:val="40"/>
        </w:rPr>
        <w:t xml:space="preserve"> </w:t>
      </w:r>
      <w:r>
        <w:t>regulatory objectives.</w:t>
      </w:r>
    </w:p>
    <w:p w:rsidR="00112F44" w:rsidRDefault="00FB63F3">
      <w:pPr>
        <w:pStyle w:val="Heading4"/>
        <w:spacing w:before="265"/>
        <w:jc w:val="left"/>
        <w:rPr>
          <w:rFonts w:ascii="Arial"/>
        </w:rPr>
      </w:pPr>
      <w:r>
        <w:rPr>
          <w:rFonts w:ascii="Arial"/>
        </w:rPr>
        <w:t>Recommendation</w:t>
      </w:r>
      <w:r>
        <w:rPr>
          <w:rFonts w:ascii="Arial"/>
          <w:spacing w:val="-11"/>
        </w:rPr>
        <w:t xml:space="preserve"> </w:t>
      </w:r>
      <w:r>
        <w:rPr>
          <w:rFonts w:ascii="Arial"/>
          <w:spacing w:val="-5"/>
        </w:rPr>
        <w:t>5.1</w:t>
      </w:r>
    </w:p>
    <w:p w:rsidR="00112F44" w:rsidRDefault="00FB63F3">
      <w:pPr>
        <w:pStyle w:val="Heading4"/>
        <w:spacing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112F44" w:rsidRDefault="00FB63F3">
      <w:pPr>
        <w:pStyle w:val="Heading4"/>
        <w:spacing w:before="259"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112F44" w:rsidRDefault="00FB63F3">
      <w:pPr>
        <w:pStyle w:val="Heading4"/>
        <w:spacing w:before="238"/>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112F44" w:rsidRDefault="00FB63F3">
      <w:pPr>
        <w:pStyle w:val="Heading4"/>
        <w:spacing w:before="255"/>
        <w:jc w:val="left"/>
        <w:rPr>
          <w:rFonts w:ascii="Arial"/>
        </w:rPr>
      </w:pPr>
      <w:r>
        <w:rPr>
          <w:rFonts w:ascii="Arial"/>
        </w:rPr>
        <w:t>Recommendation</w:t>
      </w:r>
      <w:r>
        <w:rPr>
          <w:rFonts w:ascii="Arial"/>
          <w:spacing w:val="-11"/>
        </w:rPr>
        <w:t xml:space="preserve"> </w:t>
      </w:r>
      <w:r>
        <w:rPr>
          <w:rFonts w:ascii="Arial"/>
          <w:spacing w:val="-5"/>
        </w:rPr>
        <w:t>5.2</w:t>
      </w:r>
    </w:p>
    <w:p w:rsidR="00112F44" w:rsidRDefault="00FB63F3">
      <w:pPr>
        <w:pStyle w:val="Heading4"/>
        <w:spacing w:before="118" w:line="213" w:lineRule="auto"/>
        <w:ind w:right="451"/>
      </w:pPr>
      <w:r>
        <w:t>The Tribunal recommends that the Government evaluate which minimum components of a responsible gaming strategy should be mandatory and legislated and which components are best left to industry wide codes of conduct.</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5.3</w:t>
      </w:r>
    </w:p>
    <w:p w:rsidR="00112F44" w:rsidRDefault="00FB63F3">
      <w:pPr>
        <w:pStyle w:val="Heading4"/>
        <w:spacing w:line="213" w:lineRule="auto"/>
        <w:ind w:right="446"/>
      </w:pPr>
      <w:r>
        <w:t>The Tribunal recommends that the new Gaming and Liquor Agency develop advertising standards to cover all gaming products.</w:t>
      </w:r>
      <w:r>
        <w:rPr>
          <w:spacing w:val="40"/>
        </w:rPr>
        <w:t xml:space="preserve"> </w:t>
      </w:r>
      <w:r>
        <w:t>The standards should be developed in consultation with the community and should then be progressed as the basis for a national gambling advertising code.</w:t>
      </w:r>
    </w:p>
    <w:p w:rsidR="00112F44" w:rsidRDefault="00FB63F3">
      <w:pPr>
        <w:pStyle w:val="Heading4"/>
        <w:spacing w:before="260"/>
        <w:jc w:val="left"/>
        <w:rPr>
          <w:rFonts w:ascii="Arial"/>
        </w:rPr>
      </w:pPr>
      <w:r>
        <w:rPr>
          <w:rFonts w:ascii="Arial"/>
        </w:rPr>
        <w:t>Recommendation</w:t>
      </w:r>
      <w:r>
        <w:rPr>
          <w:rFonts w:ascii="Arial"/>
          <w:spacing w:val="-11"/>
        </w:rPr>
        <w:t xml:space="preserve"> </w:t>
      </w:r>
      <w:r>
        <w:rPr>
          <w:rFonts w:ascii="Arial"/>
          <w:spacing w:val="-5"/>
        </w:rPr>
        <w:t>5.4</w:t>
      </w:r>
    </w:p>
    <w:p w:rsidR="00112F44" w:rsidRDefault="00FB63F3">
      <w:pPr>
        <w:pStyle w:val="Heading4"/>
        <w:spacing w:before="118" w:line="213" w:lineRule="auto"/>
        <w:ind w:right="445"/>
      </w:pPr>
      <w:r>
        <w:t>The Tribunal recommends that the gaming industry improve the effective usage of signs, labelling and brochures.</w:t>
      </w:r>
      <w:r>
        <w:rPr>
          <w:spacing w:val="40"/>
        </w:rPr>
        <w:t xml:space="preserve"> </w:t>
      </w:r>
      <w:r>
        <w:t>The Gaming and Liquor Agency should consider measures to encourage the provision of more useful consumer information to participants of gaming at the point of purchase.</w:t>
      </w:r>
    </w:p>
    <w:p w:rsidR="00112F44" w:rsidRDefault="00112F44">
      <w:pPr>
        <w:spacing w:line="213" w:lineRule="auto"/>
        <w:sectPr w:rsidR="00112F44">
          <w:pgSz w:w="11900" w:h="16840"/>
          <w:pgMar w:top="1280" w:right="980" w:bottom="920" w:left="1040" w:header="716" w:footer="735" w:gutter="0"/>
          <w:cols w:space="720"/>
        </w:sectPr>
      </w:pPr>
    </w:p>
    <w:p w:rsidR="00112F44" w:rsidRDefault="00FB63F3">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5.5</w:t>
      </w:r>
    </w:p>
    <w:p w:rsidR="00112F44" w:rsidRDefault="00FB63F3">
      <w:pPr>
        <w:pStyle w:val="Heading4"/>
        <w:spacing w:line="213" w:lineRule="auto"/>
        <w:ind w:right="448"/>
      </w:pPr>
      <w:r>
        <w:t>The Tribunal recommends that the GLA review section 9A(5A) of the Registered Clubs Act and section 20(4A) of the Liquor Act to ensure that the provision of credit by gaming providers for the purposes of gambling is clearly and unambiguously prohibited.</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5.6</w:t>
      </w:r>
    </w:p>
    <w:p w:rsidR="00112F44" w:rsidRDefault="00FB63F3">
      <w:pPr>
        <w:pStyle w:val="Heading4"/>
        <w:spacing w:line="213" w:lineRule="auto"/>
        <w:ind w:right="446"/>
      </w:pPr>
      <w:r>
        <w:t>The Tribunal recommends that the Gaming and Liquor Agency be the lead agency for enforcement of consumer protection.</w:t>
      </w:r>
      <w:r>
        <w:rPr>
          <w:spacing w:val="40"/>
        </w:rPr>
        <w:t xml:space="preserve"> </w:t>
      </w:r>
      <w:r>
        <w:t>The Agency should be adequately resourced with the appropriately</w:t>
      </w:r>
      <w:r>
        <w:rPr>
          <w:spacing w:val="-3"/>
        </w:rPr>
        <w:t xml:space="preserve"> </w:t>
      </w:r>
      <w:r>
        <w:t>trained staff to</w:t>
      </w:r>
      <w:r>
        <w:rPr>
          <w:spacing w:val="-2"/>
        </w:rPr>
        <w:t xml:space="preserve"> </w:t>
      </w:r>
      <w:r>
        <w:t>ensure that consumer protection is enforced.</w:t>
      </w:r>
      <w:r>
        <w:rPr>
          <w:spacing w:val="40"/>
        </w:rPr>
        <w:t xml:space="preserve"> </w:t>
      </w:r>
      <w:r>
        <w:t>The Gaming and Liquor Agency needs</w:t>
      </w:r>
      <w:r>
        <w:rPr>
          <w:spacing w:val="-2"/>
        </w:rPr>
        <w:t xml:space="preserve"> </w:t>
      </w:r>
      <w:r>
        <w:t>to ensure</w:t>
      </w:r>
      <w:r>
        <w:rPr>
          <w:spacing w:val="-2"/>
        </w:rPr>
        <w:t xml:space="preserve"> </w:t>
      </w:r>
      <w:r>
        <w:t>that the Complaints</w:t>
      </w:r>
      <w:r>
        <w:rPr>
          <w:spacing w:val="-2"/>
        </w:rPr>
        <w:t xml:space="preserve"> </w:t>
      </w:r>
      <w:r>
        <w:t>Unit</w:t>
      </w:r>
      <w:r>
        <w:rPr>
          <w:spacing w:val="-2"/>
        </w:rPr>
        <w:t xml:space="preserve"> </w:t>
      </w:r>
      <w:r>
        <w:t>is effective in protecting consumers and is adequately promoted and resourced.</w:t>
      </w:r>
    </w:p>
    <w:p w:rsidR="00112F44" w:rsidRDefault="00FB63F3">
      <w:pPr>
        <w:pStyle w:val="Heading4"/>
        <w:spacing w:before="260"/>
        <w:jc w:val="left"/>
        <w:rPr>
          <w:rFonts w:ascii="Arial"/>
        </w:rPr>
      </w:pPr>
      <w:r>
        <w:rPr>
          <w:rFonts w:ascii="Arial"/>
        </w:rPr>
        <w:t>Recommendation</w:t>
      </w:r>
      <w:r>
        <w:rPr>
          <w:rFonts w:ascii="Arial"/>
          <w:spacing w:val="-11"/>
        </w:rPr>
        <w:t xml:space="preserve"> </w:t>
      </w:r>
      <w:r>
        <w:rPr>
          <w:rFonts w:ascii="Arial"/>
          <w:spacing w:val="-5"/>
        </w:rPr>
        <w:t>5.7</w:t>
      </w:r>
    </w:p>
    <w:p w:rsidR="00112F44" w:rsidRDefault="00FB63F3">
      <w:pPr>
        <w:pStyle w:val="Heading4"/>
        <w:spacing w:before="92"/>
        <w:jc w:val="left"/>
      </w:pPr>
      <w:r>
        <w:t>The</w:t>
      </w:r>
      <w:r>
        <w:rPr>
          <w:spacing w:val="-9"/>
        </w:rPr>
        <w:t xml:space="preserve"> </w:t>
      </w:r>
      <w:r>
        <w:t>Tribunal</w:t>
      </w:r>
      <w:r>
        <w:rPr>
          <w:spacing w:val="-5"/>
        </w:rPr>
        <w:t xml:space="preserve"> </w:t>
      </w:r>
      <w:r>
        <w:t>recommends</w:t>
      </w:r>
      <w:r>
        <w:rPr>
          <w:spacing w:val="-7"/>
        </w:rPr>
        <w:t xml:space="preserve"> </w:t>
      </w:r>
      <w:r>
        <w:t>that</w:t>
      </w:r>
      <w:r>
        <w:rPr>
          <w:spacing w:val="-9"/>
        </w:rPr>
        <w:t xml:space="preserve"> </w:t>
      </w:r>
      <w:r>
        <w:t>industry</w:t>
      </w:r>
      <w:r>
        <w:rPr>
          <w:spacing w:val="-6"/>
        </w:rPr>
        <w:t xml:space="preserve"> </w:t>
      </w:r>
      <w:r>
        <w:t>codes</w:t>
      </w:r>
      <w:r>
        <w:rPr>
          <w:spacing w:val="-7"/>
        </w:rPr>
        <w:t xml:space="preserve"> </w:t>
      </w:r>
      <w:r>
        <w:t>of</w:t>
      </w:r>
      <w:r>
        <w:rPr>
          <w:spacing w:val="-4"/>
        </w:rPr>
        <w:t xml:space="preserve"> </w:t>
      </w:r>
      <w:r>
        <w:t>gaming</w:t>
      </w:r>
      <w:r>
        <w:rPr>
          <w:spacing w:val="-9"/>
        </w:rPr>
        <w:t xml:space="preserve"> </w:t>
      </w:r>
      <w:r>
        <w:t>conduct</w:t>
      </w:r>
      <w:r>
        <w:rPr>
          <w:spacing w:val="-8"/>
        </w:rPr>
        <w:t xml:space="preserve"> </w:t>
      </w:r>
      <w:r>
        <w:t>explicitly</w:t>
      </w:r>
      <w:r>
        <w:rPr>
          <w:spacing w:val="-8"/>
        </w:rPr>
        <w:t xml:space="preserve"> </w:t>
      </w:r>
      <w:r>
        <w:rPr>
          <w:spacing w:val="-2"/>
        </w:rPr>
        <w:t>define:</w:t>
      </w:r>
    </w:p>
    <w:p w:rsidR="00112F44" w:rsidRDefault="00FB63F3">
      <w:pPr>
        <w:pStyle w:val="Heading4"/>
        <w:numPr>
          <w:ilvl w:val="0"/>
          <w:numId w:val="5"/>
        </w:numPr>
        <w:tabs>
          <w:tab w:val="left" w:pos="761"/>
        </w:tabs>
        <w:spacing w:before="46"/>
        <w:ind w:hanging="360"/>
        <w:jc w:val="left"/>
      </w:pPr>
      <w:r>
        <w:t>limits</w:t>
      </w:r>
      <w:r>
        <w:rPr>
          <w:spacing w:val="-4"/>
        </w:rPr>
        <w:t xml:space="preserve"> </w:t>
      </w:r>
      <w:r>
        <w:t>on</w:t>
      </w:r>
      <w:r>
        <w:rPr>
          <w:spacing w:val="-2"/>
        </w:rPr>
        <w:t xml:space="preserve"> </w:t>
      </w:r>
      <w:r>
        <w:t>the</w:t>
      </w:r>
      <w:r>
        <w:rPr>
          <w:spacing w:val="-1"/>
        </w:rPr>
        <w:t xml:space="preserve"> </w:t>
      </w:r>
      <w:r>
        <w:t>provision</w:t>
      </w:r>
      <w:r>
        <w:rPr>
          <w:spacing w:val="-5"/>
        </w:rPr>
        <w:t xml:space="preserve"> </w:t>
      </w:r>
      <w:r>
        <w:t>of</w:t>
      </w:r>
      <w:r>
        <w:rPr>
          <w:spacing w:val="-4"/>
        </w:rPr>
        <w:t xml:space="preserve"> </w:t>
      </w:r>
      <w:r>
        <w:t>free</w:t>
      </w:r>
      <w:r>
        <w:rPr>
          <w:spacing w:val="-3"/>
        </w:rPr>
        <w:t xml:space="preserve"> </w:t>
      </w:r>
      <w:r>
        <w:t>alcohol</w:t>
      </w:r>
      <w:r>
        <w:rPr>
          <w:spacing w:val="-1"/>
        </w:rPr>
        <w:t xml:space="preserve"> </w:t>
      </w:r>
      <w:r>
        <w:t>to</w:t>
      </w:r>
      <w:r>
        <w:rPr>
          <w:spacing w:val="-4"/>
        </w:rPr>
        <w:t xml:space="preserve"> </w:t>
      </w:r>
      <w:r>
        <w:rPr>
          <w:spacing w:val="-2"/>
        </w:rPr>
        <w:t>gamblers</w:t>
      </w:r>
    </w:p>
    <w:p w:rsidR="00112F44" w:rsidRDefault="00FB63F3">
      <w:pPr>
        <w:pStyle w:val="Heading4"/>
        <w:numPr>
          <w:ilvl w:val="0"/>
          <w:numId w:val="5"/>
        </w:numPr>
        <w:tabs>
          <w:tab w:val="left" w:pos="761"/>
        </w:tabs>
        <w:spacing w:before="104"/>
        <w:ind w:hanging="360"/>
        <w:jc w:val="left"/>
      </w:pPr>
      <w:r>
        <w:t>responsible</w:t>
      </w:r>
      <w:r>
        <w:rPr>
          <w:spacing w:val="-4"/>
        </w:rPr>
        <w:t xml:space="preserve"> </w:t>
      </w:r>
      <w:r>
        <w:t>practices</w:t>
      </w:r>
      <w:r>
        <w:rPr>
          <w:spacing w:val="-3"/>
        </w:rPr>
        <w:t xml:space="preserve"> </w:t>
      </w:r>
      <w:r>
        <w:t>for</w:t>
      </w:r>
      <w:r>
        <w:rPr>
          <w:spacing w:val="-3"/>
        </w:rPr>
        <w:t xml:space="preserve"> </w:t>
      </w:r>
      <w:r>
        <w:t>frequent</w:t>
      </w:r>
      <w:r>
        <w:rPr>
          <w:spacing w:val="-4"/>
        </w:rPr>
        <w:t xml:space="preserve"> </w:t>
      </w:r>
      <w:r>
        <w:t>player</w:t>
      </w:r>
      <w:r>
        <w:rPr>
          <w:spacing w:val="-3"/>
        </w:rPr>
        <w:t xml:space="preserve"> </w:t>
      </w:r>
      <w:r>
        <w:t>point</w:t>
      </w:r>
      <w:r>
        <w:rPr>
          <w:spacing w:val="-3"/>
        </w:rPr>
        <w:t xml:space="preserve"> </w:t>
      </w:r>
      <w:r>
        <w:rPr>
          <w:spacing w:val="-2"/>
        </w:rPr>
        <w:t>schemes.</w:t>
      </w:r>
    </w:p>
    <w:p w:rsidR="00112F44" w:rsidRDefault="00112F44">
      <w:pPr>
        <w:pStyle w:val="BodyText"/>
        <w:spacing w:before="22"/>
        <w:ind w:left="0"/>
        <w:rPr>
          <w:b/>
          <w:i/>
        </w:rPr>
      </w:pPr>
    </w:p>
    <w:p w:rsidR="00112F44" w:rsidRDefault="00FB63F3">
      <w:pPr>
        <w:pStyle w:val="Heading4"/>
        <w:spacing w:before="0"/>
        <w:jc w:val="left"/>
        <w:rPr>
          <w:rFonts w:ascii="Arial"/>
        </w:rPr>
      </w:pPr>
      <w:r>
        <w:rPr>
          <w:rFonts w:ascii="Arial"/>
        </w:rPr>
        <w:t>Recommendation</w:t>
      </w:r>
      <w:r>
        <w:rPr>
          <w:rFonts w:ascii="Arial"/>
          <w:spacing w:val="-11"/>
        </w:rPr>
        <w:t xml:space="preserve"> </w:t>
      </w:r>
      <w:r>
        <w:rPr>
          <w:rFonts w:ascii="Arial"/>
          <w:spacing w:val="-5"/>
        </w:rPr>
        <w:t>5.8</w:t>
      </w:r>
    </w:p>
    <w:p w:rsidR="00112F44" w:rsidRDefault="00FB63F3">
      <w:pPr>
        <w:pStyle w:val="Heading4"/>
        <w:spacing w:line="213" w:lineRule="auto"/>
        <w:ind w:right="447"/>
      </w:pPr>
      <w:r>
        <w:t>The Tribunal recommends that industry</w:t>
      </w:r>
      <w:r>
        <w:rPr>
          <w:spacing w:val="40"/>
        </w:rPr>
        <w:t xml:space="preserve"> </w:t>
      </w:r>
      <w:r>
        <w:t>gaming codes exclude the use of inducements such as ‘shopper dockets and letter box flyers’.</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5.9</w:t>
      </w:r>
    </w:p>
    <w:p w:rsidR="00112F44" w:rsidRDefault="00FB63F3">
      <w:pPr>
        <w:pStyle w:val="Heading4"/>
        <w:spacing w:before="118" w:line="213" w:lineRule="auto"/>
        <w:ind w:right="446"/>
      </w:pPr>
      <w:r>
        <w:t>The Tribunal strongly recommends that the Gaming and Liquor Agency immediately commence coordinating research into gaming.</w:t>
      </w:r>
      <w:r>
        <w:rPr>
          <w:spacing w:val="80"/>
        </w:rPr>
        <w:t xml:space="preserve"> </w:t>
      </w:r>
      <w:r>
        <w:t>The Agency should develop a strategic plan in consultation with the community and industry and then tender to have this research undertaken over the next 3 years.</w:t>
      </w:r>
    </w:p>
    <w:p w:rsidR="00112F44" w:rsidRDefault="00FB63F3">
      <w:pPr>
        <w:pStyle w:val="Heading4"/>
        <w:spacing w:before="260"/>
        <w:jc w:val="left"/>
        <w:rPr>
          <w:rFonts w:ascii="Arial"/>
        </w:rPr>
      </w:pPr>
      <w:r>
        <w:rPr>
          <w:rFonts w:ascii="Arial"/>
        </w:rPr>
        <w:t>Recommendation</w:t>
      </w:r>
      <w:r>
        <w:rPr>
          <w:rFonts w:ascii="Arial"/>
          <w:spacing w:val="-11"/>
        </w:rPr>
        <w:t xml:space="preserve"> </w:t>
      </w:r>
      <w:r>
        <w:rPr>
          <w:rFonts w:ascii="Arial"/>
          <w:spacing w:val="-4"/>
        </w:rPr>
        <w:t>5.10</w:t>
      </w:r>
    </w:p>
    <w:p w:rsidR="00112F44" w:rsidRDefault="00FB63F3">
      <w:pPr>
        <w:pStyle w:val="Heading4"/>
        <w:spacing w:line="213" w:lineRule="auto"/>
        <w:ind w:right="445"/>
      </w:pPr>
      <w:r>
        <w:t>IPART recommends that all employees be prohibited from gaming within their employers’ premises.</w:t>
      </w:r>
      <w:r>
        <w:rPr>
          <w:spacing w:val="40"/>
        </w:rPr>
        <w:t xml:space="preserve"> </w:t>
      </w:r>
      <w:r>
        <w:t xml:space="preserve">Venues in towns of less than, say 1000 people could be exempted from this </w:t>
      </w:r>
      <w:r>
        <w:rPr>
          <w:spacing w:val="-2"/>
        </w:rPr>
        <w:t>prohibition.</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4"/>
        </w:rPr>
        <w:t>5.11</w:t>
      </w:r>
    </w:p>
    <w:p w:rsidR="00112F44" w:rsidRDefault="00FB63F3">
      <w:pPr>
        <w:pStyle w:val="Heading4"/>
        <w:spacing w:line="213" w:lineRule="auto"/>
        <w:ind w:right="444"/>
      </w:pPr>
      <w:r>
        <w:t>The Tribunal recommends that an information course for family members be developed featuring strategies on understanding the problem, how to protect assets and how to reduce the access to funds.</w:t>
      </w:r>
    </w:p>
    <w:p w:rsidR="00112F44" w:rsidRDefault="00FB63F3">
      <w:pPr>
        <w:pStyle w:val="Heading4"/>
        <w:spacing w:before="268"/>
        <w:jc w:val="left"/>
        <w:rPr>
          <w:rFonts w:ascii="Arial"/>
        </w:rPr>
      </w:pPr>
      <w:r>
        <w:rPr>
          <w:rFonts w:ascii="Arial"/>
        </w:rPr>
        <w:t>Recommendation</w:t>
      </w:r>
      <w:r>
        <w:rPr>
          <w:rFonts w:ascii="Arial"/>
          <w:spacing w:val="-11"/>
        </w:rPr>
        <w:t xml:space="preserve"> </w:t>
      </w:r>
      <w:r>
        <w:rPr>
          <w:rFonts w:ascii="Arial"/>
          <w:spacing w:val="-4"/>
        </w:rPr>
        <w:t>5.12</w:t>
      </w:r>
    </w:p>
    <w:p w:rsidR="00112F44" w:rsidRDefault="00FB63F3">
      <w:pPr>
        <w:pStyle w:val="Heading4"/>
        <w:spacing w:before="115" w:line="213" w:lineRule="auto"/>
        <w:ind w:right="447"/>
      </w:pPr>
      <w:r>
        <w:t>IPART supports codes of gaming conduct requiring that ATMs be positioned in a room away from the gaming floor.</w:t>
      </w:r>
    </w:p>
    <w:p w:rsidR="00112F44" w:rsidRDefault="00FB63F3">
      <w:pPr>
        <w:pStyle w:val="Heading4"/>
        <w:spacing w:before="265"/>
        <w:jc w:val="left"/>
        <w:rPr>
          <w:rFonts w:ascii="Arial"/>
        </w:rPr>
      </w:pPr>
      <w:r>
        <w:rPr>
          <w:rFonts w:ascii="Arial"/>
        </w:rPr>
        <w:t>Recommendation</w:t>
      </w:r>
      <w:r>
        <w:rPr>
          <w:rFonts w:ascii="Arial"/>
          <w:spacing w:val="-11"/>
        </w:rPr>
        <w:t xml:space="preserve"> </w:t>
      </w:r>
      <w:r>
        <w:rPr>
          <w:rFonts w:ascii="Arial"/>
          <w:spacing w:val="-4"/>
        </w:rPr>
        <w:t>5.13</w:t>
      </w:r>
    </w:p>
    <w:p w:rsidR="00112F44" w:rsidRDefault="00FB63F3">
      <w:pPr>
        <w:pStyle w:val="Heading4"/>
        <w:spacing w:before="115" w:line="213" w:lineRule="auto"/>
        <w:ind w:right="447"/>
      </w:pPr>
      <w:r>
        <w:t>IPART supports greater research on the relationship between gaming venue design and the level of problem gambling.</w:t>
      </w:r>
      <w:r>
        <w:rPr>
          <w:spacing w:val="40"/>
        </w:rPr>
        <w:t xml:space="preserve"> </w:t>
      </w:r>
      <w:r>
        <w:t>Research should specify design features which foster a more responsible gaming environment.</w:t>
      </w:r>
      <w:r>
        <w:rPr>
          <w:spacing w:val="40"/>
        </w:rPr>
        <w:t xml:space="preserve"> </w:t>
      </w:r>
      <w:r>
        <w:t>The desirable features could then be included in gaming codes of conduct with venues given a transitional period to meet the code standards.</w:t>
      </w:r>
    </w:p>
    <w:p w:rsidR="00112F44" w:rsidRDefault="00112F44">
      <w:pPr>
        <w:spacing w:line="213" w:lineRule="auto"/>
        <w:sectPr w:rsidR="00112F44">
          <w:pgSz w:w="11900" w:h="16840"/>
          <w:pgMar w:top="1280" w:right="980" w:bottom="920" w:left="1040" w:header="716" w:footer="735" w:gutter="0"/>
          <w:cols w:space="720"/>
        </w:sectPr>
      </w:pPr>
    </w:p>
    <w:p w:rsidR="00112F44" w:rsidRDefault="00FB63F3">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4"/>
        </w:rPr>
        <w:t>5.14</w:t>
      </w:r>
    </w:p>
    <w:p w:rsidR="00112F44" w:rsidRDefault="00FB63F3">
      <w:pPr>
        <w:pStyle w:val="Heading4"/>
        <w:spacing w:line="213" w:lineRule="auto"/>
        <w:ind w:right="446"/>
      </w:pPr>
      <w:r>
        <w:t>IPART recommends that the new Gaming and Liquor Agency should greater emphasis on obtaining community input into the development of gaming related policies.</w:t>
      </w:r>
      <w:r>
        <w:rPr>
          <w:spacing w:val="40"/>
        </w:rPr>
        <w:t xml:space="preserve"> </w:t>
      </w:r>
      <w:r>
        <w:t>One way of achieving this, is to establish a community consultation committee.</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6.1</w:t>
      </w:r>
    </w:p>
    <w:p w:rsidR="00112F44" w:rsidRDefault="00FB63F3">
      <w:pPr>
        <w:pStyle w:val="Heading4"/>
        <w:spacing w:before="119" w:line="211" w:lineRule="auto"/>
        <w:ind w:right="440"/>
      </w:pPr>
      <w:r>
        <w:t>IPART recommends that responsibility for co-ordination of problem gambling research is allocated to the new Gaming and Liquor Agency.</w:t>
      </w:r>
    </w:p>
    <w:p w:rsidR="00112F44" w:rsidRDefault="00FB63F3">
      <w:pPr>
        <w:pStyle w:val="Heading4"/>
        <w:spacing w:before="267"/>
        <w:jc w:val="left"/>
        <w:rPr>
          <w:rFonts w:ascii="Arial"/>
        </w:rPr>
      </w:pPr>
      <w:r>
        <w:rPr>
          <w:rFonts w:ascii="Arial"/>
        </w:rPr>
        <w:t>Recommendation</w:t>
      </w:r>
      <w:r>
        <w:rPr>
          <w:rFonts w:ascii="Arial"/>
          <w:spacing w:val="-11"/>
        </w:rPr>
        <w:t xml:space="preserve"> </w:t>
      </w:r>
      <w:r>
        <w:rPr>
          <w:rFonts w:ascii="Arial"/>
          <w:spacing w:val="-5"/>
        </w:rPr>
        <w:t>6.2</w:t>
      </w:r>
    </w:p>
    <w:p w:rsidR="00112F44" w:rsidRDefault="00FB63F3">
      <w:pPr>
        <w:pStyle w:val="Heading4"/>
        <w:spacing w:before="92"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112F44" w:rsidRDefault="00FB63F3">
      <w:pPr>
        <w:pStyle w:val="Heading4"/>
        <w:numPr>
          <w:ilvl w:val="0"/>
          <w:numId w:val="5"/>
        </w:numPr>
        <w:tabs>
          <w:tab w:val="left" w:pos="759"/>
          <w:tab w:val="left" w:pos="761"/>
        </w:tabs>
        <w:spacing w:before="21" w:line="211" w:lineRule="auto"/>
        <w:ind w:right="448"/>
      </w:pPr>
      <w:r>
        <w:t>the current Casino Community Benefit Fund provide funding only for</w:t>
      </w:r>
      <w:r>
        <w:rPr>
          <w:spacing w:val="40"/>
        </w:rPr>
        <w:t xml:space="preserve"> </w:t>
      </w:r>
      <w:r>
        <w:t xml:space="preserve">support services for gaming related problem, responsible gaming practices and general research into </w:t>
      </w:r>
      <w:r>
        <w:rPr>
          <w:spacing w:val="-2"/>
        </w:rPr>
        <w:t>gaming</w:t>
      </w:r>
    </w:p>
    <w:p w:rsidR="00112F44" w:rsidRDefault="00FB63F3">
      <w:pPr>
        <w:pStyle w:val="Heading4"/>
        <w:numPr>
          <w:ilvl w:val="0"/>
          <w:numId w:val="5"/>
        </w:numPr>
        <w:tabs>
          <w:tab w:val="left" w:pos="759"/>
          <w:tab w:val="left" w:pos="761"/>
        </w:tabs>
        <w:spacing w:before="23" w:line="211" w:lineRule="auto"/>
        <w:ind w:right="445"/>
      </w:pPr>
      <w:r>
        <w:t>the benefit fund maintain its current level of funding until December 2000, when the appropriate level of funding and contributors is to be reconsidered</w:t>
      </w:r>
    </w:p>
    <w:p w:rsidR="00112F44" w:rsidRDefault="00FB63F3">
      <w:pPr>
        <w:pStyle w:val="Heading4"/>
        <w:numPr>
          <w:ilvl w:val="0"/>
          <w:numId w:val="5"/>
        </w:numPr>
        <w:tabs>
          <w:tab w:val="left" w:pos="760"/>
          <w:tab w:val="left" w:pos="762"/>
        </w:tabs>
        <w:spacing w:before="25" w:line="208" w:lineRule="auto"/>
        <w:ind w:left="762" w:right="448"/>
      </w:pPr>
      <w:r>
        <w:t>the Gaming and Liquor Agency, in consultation with the ILGCA, formulate a set of priorities for problem gambling related research</w:t>
      </w:r>
    </w:p>
    <w:p w:rsidR="00112F44" w:rsidRDefault="00FB63F3">
      <w:pPr>
        <w:pStyle w:val="Heading4"/>
        <w:numPr>
          <w:ilvl w:val="0"/>
          <w:numId w:val="5"/>
        </w:numPr>
        <w:tabs>
          <w:tab w:val="left" w:pos="760"/>
          <w:tab w:val="left" w:pos="762"/>
        </w:tabs>
        <w:spacing w:before="21" w:line="213" w:lineRule="auto"/>
        <w:ind w:left="762" w:right="453"/>
      </w:pPr>
      <w:r>
        <w:t>the Gaming and Liquor Agency both supply appropriate expertise to professionally administer the fund and coordinate gaming related support services and undertake research in close consultation with</w:t>
      </w:r>
      <w:r>
        <w:rPr>
          <w:spacing w:val="40"/>
        </w:rPr>
        <w:t xml:space="preserve"> </w:t>
      </w:r>
      <w:r>
        <w:t>NSW Health and DOCS</w:t>
      </w:r>
    </w:p>
    <w:p w:rsidR="00112F44" w:rsidRDefault="00FB63F3">
      <w:pPr>
        <w:pStyle w:val="Heading4"/>
        <w:numPr>
          <w:ilvl w:val="0"/>
          <w:numId w:val="5"/>
        </w:numPr>
        <w:tabs>
          <w:tab w:val="left" w:pos="760"/>
          <w:tab w:val="left" w:pos="762"/>
        </w:tabs>
        <w:spacing w:before="19" w:line="211" w:lineRule="auto"/>
        <w:ind w:left="762" w:right="444"/>
      </w:pPr>
      <w:r>
        <w:t>the Minister continue to approve the granting of monies from the fund based on the recommendations of a board of trustees.</w:t>
      </w:r>
    </w:p>
    <w:p w:rsidR="00112F44" w:rsidRDefault="00FB63F3">
      <w:pPr>
        <w:pStyle w:val="Heading4"/>
        <w:spacing w:before="268"/>
        <w:jc w:val="left"/>
        <w:rPr>
          <w:rFonts w:ascii="Arial"/>
        </w:rPr>
      </w:pPr>
      <w:r>
        <w:rPr>
          <w:rFonts w:ascii="Arial"/>
        </w:rPr>
        <w:t>Recommendation</w:t>
      </w:r>
      <w:r>
        <w:rPr>
          <w:rFonts w:ascii="Arial"/>
          <w:spacing w:val="-11"/>
        </w:rPr>
        <w:t xml:space="preserve"> </w:t>
      </w:r>
      <w:r>
        <w:rPr>
          <w:rFonts w:ascii="Arial"/>
          <w:spacing w:val="-5"/>
        </w:rPr>
        <w:t>6.3</w:t>
      </w:r>
    </w:p>
    <w:p w:rsidR="00112F44" w:rsidRDefault="00FB63F3">
      <w:pPr>
        <w:pStyle w:val="Heading4"/>
        <w:spacing w:before="118" w:line="213" w:lineRule="auto"/>
        <w:ind w:right="449"/>
      </w:pPr>
      <w:r>
        <w:t>The Tribunal further recommends that as a priority the Gaming and Liquor Agency</w:t>
      </w:r>
      <w:r>
        <w:rPr>
          <w:spacing w:val="40"/>
        </w:rPr>
        <w:t xml:space="preserve"> </w:t>
      </w:r>
      <w:r>
        <w:t>establish and then maintains a register of relevant gambling support services, organised on a regional basis.</w:t>
      </w:r>
    </w:p>
    <w:p w:rsidR="00112F44" w:rsidRDefault="00FB63F3">
      <w:pPr>
        <w:pStyle w:val="Heading4"/>
        <w:spacing w:before="262"/>
        <w:jc w:val="left"/>
        <w:rPr>
          <w:rFonts w:ascii="Arial"/>
        </w:rPr>
      </w:pPr>
      <w:r>
        <w:rPr>
          <w:rFonts w:ascii="Arial"/>
        </w:rPr>
        <w:t>Recommendation</w:t>
      </w:r>
      <w:r>
        <w:rPr>
          <w:rFonts w:ascii="Arial"/>
          <w:spacing w:val="-11"/>
        </w:rPr>
        <w:t xml:space="preserve"> </w:t>
      </w:r>
      <w:r>
        <w:rPr>
          <w:rFonts w:ascii="Arial"/>
          <w:spacing w:val="-5"/>
        </w:rPr>
        <w:t>6.4</w:t>
      </w:r>
    </w:p>
    <w:p w:rsidR="00112F44" w:rsidRDefault="00FB63F3">
      <w:pPr>
        <w:pStyle w:val="Heading4"/>
        <w:spacing w:before="115" w:line="213" w:lineRule="auto"/>
        <w:ind w:right="445"/>
      </w:pPr>
      <w:r>
        <w:t>The Tribunal recommends that Government consult with the club industry about ways to achieve</w:t>
      </w:r>
      <w:r>
        <w:rPr>
          <w:spacing w:val="-2"/>
        </w:rPr>
        <w:t xml:space="preserve"> </w:t>
      </w:r>
      <w:r>
        <w:t>a transition to</w:t>
      </w:r>
      <w:r>
        <w:rPr>
          <w:spacing w:val="-3"/>
        </w:rPr>
        <w:t xml:space="preserve"> </w:t>
      </w:r>
      <w:r>
        <w:t>a larger</w:t>
      </w:r>
      <w:r>
        <w:rPr>
          <w:spacing w:val="-2"/>
        </w:rPr>
        <w:t xml:space="preserve"> </w:t>
      </w:r>
      <w:r>
        <w:t>scale community</w:t>
      </w:r>
      <w:r>
        <w:rPr>
          <w:spacing w:val="-2"/>
        </w:rPr>
        <w:t xml:space="preserve"> </w:t>
      </w:r>
      <w:r>
        <w:t>fund.</w:t>
      </w:r>
      <w:r>
        <w:rPr>
          <w:spacing w:val="40"/>
        </w:rPr>
        <w:t xml:space="preserve"> </w:t>
      </w:r>
      <w:r>
        <w:t>A review of the CDSE system should be held in conjunction with the review of the CCBF in December 2000.</w:t>
      </w:r>
      <w:r>
        <w:rPr>
          <w:spacing w:val="40"/>
        </w:rPr>
        <w:t xml:space="preserve"> </w:t>
      </w:r>
      <w:r>
        <w:t>At a minimum this review should establish co-ordination of the CDSE funds and the CCBF.</w:t>
      </w:r>
    </w:p>
    <w:p w:rsidR="00112F44" w:rsidRDefault="00FB63F3">
      <w:pPr>
        <w:pStyle w:val="Heading4"/>
        <w:spacing w:before="263"/>
        <w:jc w:val="left"/>
        <w:rPr>
          <w:rFonts w:ascii="Arial"/>
        </w:rPr>
      </w:pPr>
      <w:r>
        <w:rPr>
          <w:rFonts w:ascii="Arial"/>
        </w:rPr>
        <w:t>Recommendation</w:t>
      </w:r>
      <w:r>
        <w:rPr>
          <w:rFonts w:ascii="Arial"/>
          <w:spacing w:val="-11"/>
        </w:rPr>
        <w:t xml:space="preserve"> </w:t>
      </w:r>
      <w:r>
        <w:rPr>
          <w:rFonts w:ascii="Arial"/>
          <w:spacing w:val="-5"/>
        </w:rPr>
        <w:t>7.1</w:t>
      </w:r>
    </w:p>
    <w:p w:rsidR="00112F44" w:rsidRDefault="00FB63F3">
      <w:pPr>
        <w:pStyle w:val="Heading4"/>
        <w:spacing w:before="120" w:line="211" w:lineRule="auto"/>
        <w:ind w:right="451"/>
      </w:pPr>
      <w:r>
        <w:t>Prior</w:t>
      </w:r>
      <w:r>
        <w:rPr>
          <w:spacing w:val="80"/>
        </w:rPr>
        <w:t xml:space="preserve"> </w:t>
      </w:r>
      <w:r>
        <w:t>to</w:t>
      </w:r>
      <w:r>
        <w:rPr>
          <w:spacing w:val="80"/>
        </w:rPr>
        <w:t xml:space="preserve"> </w:t>
      </w:r>
      <w:r>
        <w:t>any</w:t>
      </w:r>
      <w:r>
        <w:rPr>
          <w:spacing w:val="80"/>
        </w:rPr>
        <w:t xml:space="preserve"> </w:t>
      </w:r>
      <w:r>
        <w:t>further</w:t>
      </w:r>
      <w:r>
        <w:rPr>
          <w:spacing w:val="80"/>
        </w:rPr>
        <w:t xml:space="preserve"> </w:t>
      </w:r>
      <w:r>
        <w:t>expansion</w:t>
      </w:r>
      <w:r>
        <w:rPr>
          <w:spacing w:val="80"/>
        </w:rPr>
        <w:t xml:space="preserve"> </w:t>
      </w:r>
      <w:r>
        <w:t>of</w:t>
      </w:r>
      <w:r>
        <w:rPr>
          <w:spacing w:val="80"/>
        </w:rPr>
        <w:t xml:space="preserve"> </w:t>
      </w:r>
      <w:r>
        <w:t>gambling,</w:t>
      </w:r>
      <w:r>
        <w:rPr>
          <w:spacing w:val="80"/>
        </w:rPr>
        <w:t xml:space="preserve"> </w:t>
      </w:r>
      <w:r>
        <w:t>IPART</w:t>
      </w:r>
      <w:r>
        <w:rPr>
          <w:spacing w:val="80"/>
        </w:rPr>
        <w:t xml:space="preserve"> </w:t>
      </w:r>
      <w:r>
        <w:t>recommends</w:t>
      </w:r>
      <w:r>
        <w:rPr>
          <w:spacing w:val="80"/>
        </w:rPr>
        <w:t xml:space="preserve"> </w:t>
      </w:r>
      <w:r>
        <w:t>that</w:t>
      </w:r>
      <w:r>
        <w:rPr>
          <w:spacing w:val="80"/>
        </w:rPr>
        <w:t xml:space="preserve"> </w:t>
      </w:r>
      <w:r>
        <w:t>the</w:t>
      </w:r>
      <w:r>
        <w:rPr>
          <w:spacing w:val="80"/>
        </w:rPr>
        <w:t xml:space="preserve"> </w:t>
      </w:r>
      <w:r>
        <w:t>IGLCA co-ordinate detailed research on the</w:t>
      </w:r>
      <w:r>
        <w:rPr>
          <w:spacing w:val="40"/>
        </w:rPr>
        <w:t xml:space="preserve"> </w:t>
      </w:r>
      <w:r>
        <w:t>economic and social impacts of gambling.</w:t>
      </w:r>
    </w:p>
    <w:p w:rsidR="00112F44" w:rsidRDefault="00FB63F3">
      <w:pPr>
        <w:pStyle w:val="Heading4"/>
        <w:spacing w:before="266"/>
        <w:jc w:val="left"/>
        <w:rPr>
          <w:rFonts w:ascii="Arial"/>
        </w:rPr>
      </w:pPr>
      <w:r>
        <w:rPr>
          <w:rFonts w:ascii="Arial"/>
        </w:rPr>
        <w:t>Recommendation</w:t>
      </w:r>
      <w:r>
        <w:rPr>
          <w:rFonts w:ascii="Arial"/>
          <w:spacing w:val="-11"/>
        </w:rPr>
        <w:t xml:space="preserve"> </w:t>
      </w:r>
      <w:r>
        <w:rPr>
          <w:rFonts w:ascii="Arial"/>
          <w:spacing w:val="-5"/>
        </w:rPr>
        <w:t>7.2</w:t>
      </w:r>
    </w:p>
    <w:p w:rsidR="00112F44" w:rsidRDefault="00FB63F3">
      <w:pPr>
        <w:pStyle w:val="Heading4"/>
        <w:spacing w:before="120" w:line="211" w:lineRule="auto"/>
        <w:ind w:right="444"/>
      </w:pPr>
      <w:r>
        <w:t>The Tribunal recommends that the IGLCA co-ordinate detailed research on the economic</w:t>
      </w:r>
      <w:r>
        <w:rPr>
          <w:spacing w:val="40"/>
        </w:rPr>
        <w:t xml:space="preserve"> </w:t>
      </w:r>
      <w:r>
        <w:t>and social impacts of gambling in regional areas.</w:t>
      </w:r>
    </w:p>
    <w:p w:rsidR="00112F44" w:rsidRDefault="00112F44">
      <w:pPr>
        <w:spacing w:line="211" w:lineRule="auto"/>
        <w:sectPr w:rsidR="00112F44">
          <w:pgSz w:w="11900" w:h="16840"/>
          <w:pgMar w:top="1280" w:right="980" w:bottom="920" w:left="1040" w:header="716" w:footer="735" w:gutter="0"/>
          <w:cols w:space="720"/>
        </w:sectPr>
      </w:pPr>
    </w:p>
    <w:p w:rsidR="00112F44" w:rsidRDefault="00FB63F3">
      <w:pPr>
        <w:pStyle w:val="Heading1"/>
        <w:ind w:left="401" w:firstLine="0"/>
        <w:jc w:val="both"/>
      </w:pPr>
      <w:bookmarkStart w:id="72" w:name="_TOC_250004"/>
      <w:r>
        <w:lastRenderedPageBreak/>
        <w:t>ATTACHMENT</w:t>
      </w:r>
      <w:r>
        <w:rPr>
          <w:spacing w:val="-4"/>
        </w:rPr>
        <w:t xml:space="preserve"> </w:t>
      </w:r>
      <w:r>
        <w:t>1</w:t>
      </w:r>
      <w:r>
        <w:rPr>
          <w:spacing w:val="76"/>
        </w:rPr>
        <w:t xml:space="preserve">  </w:t>
      </w:r>
      <w:r>
        <w:t>TERMS OF</w:t>
      </w:r>
      <w:r>
        <w:rPr>
          <w:spacing w:val="-3"/>
        </w:rPr>
        <w:t xml:space="preserve"> </w:t>
      </w:r>
      <w:bookmarkEnd w:id="72"/>
      <w:r>
        <w:rPr>
          <w:spacing w:val="-2"/>
        </w:rPr>
        <w:t>REFERENCE</w:t>
      </w:r>
    </w:p>
    <w:p w:rsidR="00112F44" w:rsidRDefault="00FB63F3">
      <w:pPr>
        <w:pStyle w:val="BodyText"/>
        <w:spacing w:before="235" w:line="216" w:lineRule="auto"/>
        <w:ind w:right="457"/>
        <w:jc w:val="both"/>
      </w:pPr>
      <w:r>
        <w:t>The Inquiry is to provide general comment on the social impact of gaming in New South Wales.</w:t>
      </w:r>
      <w:r>
        <w:rPr>
          <w:spacing w:val="40"/>
        </w:rPr>
        <w:t xml:space="preserve"> </w:t>
      </w:r>
      <w:r>
        <w:t>In particular, the Inquiry is to investigate:</w:t>
      </w:r>
    </w:p>
    <w:p w:rsidR="00112F44" w:rsidRDefault="00112F44">
      <w:pPr>
        <w:pStyle w:val="BodyText"/>
        <w:spacing w:before="28"/>
        <w:ind w:left="0"/>
      </w:pPr>
    </w:p>
    <w:p w:rsidR="00112F44" w:rsidRDefault="00FB63F3">
      <w:pPr>
        <w:pStyle w:val="ListParagraph"/>
        <w:numPr>
          <w:ilvl w:val="0"/>
          <w:numId w:val="4"/>
        </w:numPr>
        <w:tabs>
          <w:tab w:val="left" w:pos="757"/>
          <w:tab w:val="left" w:pos="759"/>
        </w:tabs>
        <w:spacing w:before="1" w:line="216" w:lineRule="auto"/>
        <w:ind w:right="448"/>
        <w:jc w:val="both"/>
      </w:pPr>
      <w:r>
        <w:t>the need for and form of a gaming commission or similar authority to oversight gaming in New South Wales:</w:t>
      </w:r>
    </w:p>
    <w:p w:rsidR="00112F44" w:rsidRDefault="00FB63F3">
      <w:pPr>
        <w:pStyle w:val="ListParagraph"/>
        <w:numPr>
          <w:ilvl w:val="0"/>
          <w:numId w:val="4"/>
        </w:numPr>
        <w:tabs>
          <w:tab w:val="left" w:pos="757"/>
          <w:tab w:val="left" w:pos="759"/>
        </w:tabs>
        <w:spacing w:before="116" w:line="216" w:lineRule="auto"/>
        <w:ind w:right="451"/>
        <w:jc w:val="both"/>
      </w:pPr>
      <w:r>
        <w:t xml:space="preserve">the relationship that should exist between the Casino Control Authority (and other existing licensing or regulatory bodies) and any such gaming commission or similar </w:t>
      </w:r>
      <w:r>
        <w:rPr>
          <w:spacing w:val="-2"/>
        </w:rPr>
        <w:t>authority;</w:t>
      </w:r>
    </w:p>
    <w:p w:rsidR="00112F44" w:rsidRDefault="00FB63F3">
      <w:pPr>
        <w:pStyle w:val="ListParagraph"/>
        <w:numPr>
          <w:ilvl w:val="0"/>
          <w:numId w:val="4"/>
        </w:numPr>
        <w:tabs>
          <w:tab w:val="left" w:pos="757"/>
        </w:tabs>
        <w:spacing w:before="95"/>
        <w:ind w:left="757" w:hanging="356"/>
        <w:jc w:val="both"/>
      </w:pPr>
      <w:r>
        <w:t>measures</w:t>
      </w:r>
      <w:r>
        <w:rPr>
          <w:spacing w:val="-3"/>
        </w:rPr>
        <w:t xml:space="preserve"> </w:t>
      </w:r>
      <w:r>
        <w:t>(both</w:t>
      </w:r>
      <w:r>
        <w:rPr>
          <w:spacing w:val="-2"/>
        </w:rPr>
        <w:t xml:space="preserve"> </w:t>
      </w:r>
      <w:r>
        <w:t>existing</w:t>
      </w:r>
      <w:r>
        <w:rPr>
          <w:spacing w:val="-2"/>
        </w:rPr>
        <w:t xml:space="preserve"> </w:t>
      </w:r>
      <w:r>
        <w:t>and</w:t>
      </w:r>
      <w:r>
        <w:rPr>
          <w:spacing w:val="-2"/>
        </w:rPr>
        <w:t xml:space="preserve"> </w:t>
      </w:r>
      <w:r>
        <w:t>potential)</w:t>
      </w:r>
      <w:r>
        <w:rPr>
          <w:spacing w:val="-2"/>
        </w:rPr>
        <w:t xml:space="preserve"> </w:t>
      </w:r>
      <w:r>
        <w:t>to</w:t>
      </w:r>
      <w:r>
        <w:rPr>
          <w:spacing w:val="-5"/>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4"/>
        </w:rPr>
        <w:t xml:space="preserve"> </w:t>
      </w:r>
      <w:r>
        <w:rPr>
          <w:spacing w:val="-2"/>
        </w:rPr>
        <w:t>environment;</w:t>
      </w:r>
    </w:p>
    <w:p w:rsidR="00112F44" w:rsidRDefault="00FB63F3">
      <w:pPr>
        <w:pStyle w:val="ListParagraph"/>
        <w:numPr>
          <w:ilvl w:val="0"/>
          <w:numId w:val="4"/>
        </w:numPr>
        <w:tabs>
          <w:tab w:val="left" w:pos="757"/>
          <w:tab w:val="left" w:pos="759"/>
        </w:tabs>
        <w:spacing w:before="112" w:line="216" w:lineRule="auto"/>
        <w:ind w:right="447"/>
        <w:jc w:val="both"/>
      </w:pPr>
      <w:r>
        <w:t>the co-ordination of the problem gaming policies of hotels, registered clubs, the casino and other providers of gaming; and</w:t>
      </w:r>
    </w:p>
    <w:p w:rsidR="00112F44" w:rsidRDefault="00FB63F3">
      <w:pPr>
        <w:pStyle w:val="ListParagraph"/>
        <w:numPr>
          <w:ilvl w:val="0"/>
          <w:numId w:val="4"/>
        </w:numPr>
        <w:tabs>
          <w:tab w:val="left" w:pos="756"/>
          <w:tab w:val="left" w:pos="758"/>
        </w:tabs>
        <w:spacing w:before="119" w:line="216" w:lineRule="auto"/>
        <w:ind w:left="758" w:right="450"/>
        <w:jc w:val="both"/>
      </w:pPr>
      <w:r>
        <w:t>the co-ordination of problem gambling support services and research centres to address problem gaming.</w:t>
      </w:r>
    </w:p>
    <w:p w:rsidR="00112F44" w:rsidRDefault="00112F44">
      <w:pPr>
        <w:pStyle w:val="BodyText"/>
        <w:spacing w:before="28"/>
        <w:ind w:left="0"/>
      </w:pPr>
    </w:p>
    <w:p w:rsidR="00112F44" w:rsidRDefault="00FB63F3">
      <w:pPr>
        <w:pStyle w:val="BodyText"/>
        <w:spacing w:line="216" w:lineRule="auto"/>
        <w:ind w:right="449"/>
        <w:jc w:val="both"/>
      </w:pPr>
      <w:r>
        <w:t>The Inquiry is to utilise existing studies, including any inquiry into gaming undertaken on behalf of the Commonwealth, and any submissions made on behalf of New South Wales to such a Commonwealth inquiry.</w:t>
      </w:r>
      <w:r>
        <w:rPr>
          <w:spacing w:val="80"/>
        </w:rPr>
        <w:t xml:space="preserve"> </w:t>
      </w:r>
      <w:r>
        <w:t>Further, the Inquiry is to consider submissions made to it by all interested organisations.</w:t>
      </w:r>
    </w:p>
    <w:p w:rsidR="00112F44" w:rsidRDefault="00FB63F3">
      <w:pPr>
        <w:pStyle w:val="BodyText"/>
        <w:spacing w:before="262" w:line="216" w:lineRule="auto"/>
        <w:ind w:right="458"/>
        <w:jc w:val="both"/>
      </w:pPr>
      <w:r>
        <w:t>For the purposes of the Inquiry, “gaming” is to be taken as including: machine gaming, casino gaming, operations of NSW Lotteries Corporation and Club Keno.</w:t>
      </w:r>
    </w:p>
    <w:p w:rsidR="00112F44" w:rsidRDefault="00FB63F3">
      <w:pPr>
        <w:pStyle w:val="BodyText"/>
        <w:spacing w:before="242"/>
        <w:jc w:val="both"/>
      </w:pPr>
      <w:r>
        <w:t>The</w:t>
      </w:r>
      <w:r>
        <w:rPr>
          <w:spacing w:val="-8"/>
        </w:rPr>
        <w:t xml:space="preserve"> </w:t>
      </w:r>
      <w:r>
        <w:t>Inquiry</w:t>
      </w:r>
      <w:r>
        <w:rPr>
          <w:spacing w:val="-5"/>
        </w:rPr>
        <w:t xml:space="preserve"> </w:t>
      </w:r>
      <w:r>
        <w:t>is</w:t>
      </w:r>
      <w:r>
        <w:rPr>
          <w:spacing w:val="-7"/>
        </w:rPr>
        <w:t xml:space="preserve"> </w:t>
      </w:r>
      <w:r>
        <w:t>to</w:t>
      </w:r>
      <w:r>
        <w:rPr>
          <w:spacing w:val="-5"/>
        </w:rPr>
        <w:t xml:space="preserve"> </w:t>
      </w:r>
      <w:r>
        <w:t>report</w:t>
      </w:r>
      <w:r>
        <w:rPr>
          <w:spacing w:val="-5"/>
        </w:rPr>
        <w:t xml:space="preserve"> </w:t>
      </w:r>
      <w:r>
        <w:t>to</w:t>
      </w:r>
      <w:r>
        <w:rPr>
          <w:spacing w:val="-5"/>
        </w:rPr>
        <w:t xml:space="preserve"> </w:t>
      </w:r>
      <w:r>
        <w:t>Parliament</w:t>
      </w:r>
      <w:r>
        <w:rPr>
          <w:spacing w:val="-5"/>
        </w:rPr>
        <w:t xml:space="preserve"> </w:t>
      </w:r>
      <w:r>
        <w:t>by</w:t>
      </w:r>
      <w:r>
        <w:rPr>
          <w:spacing w:val="-5"/>
        </w:rPr>
        <w:t xml:space="preserve"> </w:t>
      </w:r>
      <w:r>
        <w:t>26</w:t>
      </w:r>
      <w:r>
        <w:rPr>
          <w:spacing w:val="-4"/>
        </w:rPr>
        <w:t xml:space="preserve"> </w:t>
      </w:r>
      <w:r>
        <w:t>November,</w:t>
      </w:r>
      <w:r>
        <w:rPr>
          <w:spacing w:val="-5"/>
        </w:rPr>
        <w:t xml:space="preserve"> </w:t>
      </w:r>
      <w:r>
        <w:rPr>
          <w:spacing w:val="-2"/>
        </w:rPr>
        <w:t>1998.</w:t>
      </w:r>
    </w:p>
    <w:p w:rsidR="00112F44" w:rsidRDefault="00112F44">
      <w:pPr>
        <w:jc w:val="both"/>
        <w:sectPr w:rsidR="00112F44">
          <w:pgSz w:w="11900" w:h="16840"/>
          <w:pgMar w:top="1280" w:right="980" w:bottom="920" w:left="1040" w:header="716" w:footer="735" w:gutter="0"/>
          <w:pgNumType w:start="79"/>
          <w:cols w:space="720"/>
        </w:sectPr>
      </w:pPr>
    </w:p>
    <w:p w:rsidR="00112F44" w:rsidRDefault="00112F44">
      <w:pPr>
        <w:pStyle w:val="BodyText"/>
        <w:spacing w:before="11"/>
        <w:ind w:left="0"/>
        <w:rPr>
          <w:sz w:val="14"/>
        </w:rPr>
      </w:pPr>
    </w:p>
    <w:p w:rsidR="00112F44" w:rsidRDefault="00112F44">
      <w:pPr>
        <w:rPr>
          <w:sz w:val="14"/>
        </w:rPr>
        <w:sectPr w:rsidR="00112F44">
          <w:pgSz w:w="11900" w:h="16840"/>
          <w:pgMar w:top="1280" w:right="980" w:bottom="920" w:left="1040" w:header="716" w:footer="735" w:gutter="0"/>
          <w:cols w:space="720"/>
        </w:sectPr>
      </w:pPr>
    </w:p>
    <w:p w:rsidR="00112F44" w:rsidRDefault="00FB63F3">
      <w:pPr>
        <w:pStyle w:val="Heading1"/>
        <w:ind w:left="401" w:firstLine="0"/>
        <w:jc w:val="both"/>
      </w:pPr>
      <w:bookmarkStart w:id="73" w:name="_TOC_250003"/>
      <w:r>
        <w:lastRenderedPageBreak/>
        <w:t>ATTACHMENT</w:t>
      </w:r>
      <w:r>
        <w:rPr>
          <w:spacing w:val="-6"/>
        </w:rPr>
        <w:t xml:space="preserve"> </w:t>
      </w:r>
      <w:r>
        <w:t>2</w:t>
      </w:r>
      <w:r>
        <w:rPr>
          <w:spacing w:val="71"/>
        </w:rPr>
        <w:t xml:space="preserve">  </w:t>
      </w:r>
      <w:r>
        <w:t>PEOPLE</w:t>
      </w:r>
      <w:r>
        <w:rPr>
          <w:spacing w:val="-1"/>
        </w:rPr>
        <w:t xml:space="preserve"> </w:t>
      </w:r>
      <w:r>
        <w:t>AND</w:t>
      </w:r>
      <w:r>
        <w:rPr>
          <w:spacing w:val="-3"/>
        </w:rPr>
        <w:t xml:space="preserve"> </w:t>
      </w:r>
      <w:r>
        <w:t>ORGANISATIONS</w:t>
      </w:r>
      <w:r>
        <w:rPr>
          <w:spacing w:val="-4"/>
        </w:rPr>
        <w:t xml:space="preserve"> </w:t>
      </w:r>
      <w:bookmarkEnd w:id="73"/>
      <w:r>
        <w:rPr>
          <w:spacing w:val="-2"/>
        </w:rPr>
        <w:t>CONSULTED</w:t>
      </w:r>
    </w:p>
    <w:p w:rsidR="00112F44" w:rsidRDefault="00FB63F3">
      <w:pPr>
        <w:pStyle w:val="BodyText"/>
        <w:spacing w:before="235" w:line="216" w:lineRule="auto"/>
        <w:ind w:right="447"/>
        <w:jc w:val="both"/>
      </w:pPr>
      <w:r>
        <w:t>As part of the consultation process for this inquiry, meetings were held with a number of organisations</w:t>
      </w:r>
      <w:r>
        <w:rPr>
          <w:spacing w:val="-2"/>
        </w:rPr>
        <w:t xml:space="preserve"> </w:t>
      </w:r>
      <w:r>
        <w:t>and</w:t>
      </w:r>
      <w:r>
        <w:rPr>
          <w:spacing w:val="-2"/>
        </w:rPr>
        <w:t xml:space="preserve"> </w:t>
      </w:r>
      <w:r>
        <w:t>individuals</w:t>
      </w:r>
      <w:r>
        <w:rPr>
          <w:spacing w:val="-2"/>
        </w:rPr>
        <w:t xml:space="preserve"> </w:t>
      </w:r>
      <w:r>
        <w:t>who have an interest</w:t>
      </w:r>
      <w:r>
        <w:rPr>
          <w:spacing w:val="-2"/>
        </w:rPr>
        <w:t xml:space="preserve"> </w:t>
      </w:r>
      <w:r>
        <w:t>in the gaming</w:t>
      </w:r>
      <w:r>
        <w:rPr>
          <w:spacing w:val="-3"/>
        </w:rPr>
        <w:t xml:space="preserve"> </w:t>
      </w:r>
      <w:r>
        <w:t>industry.</w:t>
      </w:r>
      <w:r>
        <w:rPr>
          <w:spacing w:val="40"/>
        </w:rPr>
        <w:t xml:space="preserve"> </w:t>
      </w:r>
      <w:r>
        <w:t>Representatives of some of these organisations also provided presentations at public hearings held as part of the inquiry.</w:t>
      </w:r>
      <w:r>
        <w:rPr>
          <w:spacing w:val="40"/>
        </w:rPr>
        <w:t xml:space="preserve"> </w:t>
      </w:r>
      <w:r>
        <w:t>The input provided at these meetings and public hearings was of significant value, and IPART is grateful for the high level of co-operation and participation from all those involved.</w:t>
      </w:r>
    </w:p>
    <w:p w:rsidR="00112F44" w:rsidRDefault="00FB63F3">
      <w:pPr>
        <w:spacing w:before="227"/>
        <w:ind w:left="401"/>
        <w:jc w:val="both"/>
        <w:rPr>
          <w:rFonts w:ascii="Arial"/>
          <w:b/>
        </w:rPr>
      </w:pPr>
      <w:r>
        <w:rPr>
          <w:rFonts w:ascii="Arial"/>
          <w:b/>
        </w:rPr>
        <w:t>Organisations</w:t>
      </w:r>
      <w:r>
        <w:rPr>
          <w:rFonts w:ascii="Arial"/>
          <w:b/>
          <w:spacing w:val="-6"/>
        </w:rPr>
        <w:t xml:space="preserve"> </w:t>
      </w:r>
      <w:r>
        <w:rPr>
          <w:rFonts w:ascii="Arial"/>
          <w:b/>
        </w:rPr>
        <w:t>and</w:t>
      </w:r>
      <w:r>
        <w:rPr>
          <w:rFonts w:ascii="Arial"/>
          <w:b/>
          <w:spacing w:val="-5"/>
        </w:rPr>
        <w:t xml:space="preserve"> </w:t>
      </w:r>
      <w:r>
        <w:rPr>
          <w:rFonts w:ascii="Arial"/>
          <w:b/>
        </w:rPr>
        <w:t>individuals</w:t>
      </w:r>
      <w:r>
        <w:rPr>
          <w:rFonts w:ascii="Arial"/>
          <w:b/>
          <w:spacing w:val="-8"/>
        </w:rPr>
        <w:t xml:space="preserve"> </w:t>
      </w:r>
      <w:r>
        <w:rPr>
          <w:rFonts w:ascii="Arial"/>
          <w:b/>
        </w:rPr>
        <w:t>who</w:t>
      </w:r>
      <w:r>
        <w:rPr>
          <w:rFonts w:ascii="Arial"/>
          <w:b/>
          <w:spacing w:val="-5"/>
        </w:rPr>
        <w:t xml:space="preserve"> </w:t>
      </w:r>
      <w:r>
        <w:rPr>
          <w:rFonts w:ascii="Arial"/>
          <w:b/>
        </w:rPr>
        <w:t>participated</w:t>
      </w:r>
      <w:r>
        <w:rPr>
          <w:rFonts w:ascii="Arial"/>
          <w:b/>
          <w:spacing w:val="-6"/>
        </w:rPr>
        <w:t xml:space="preserve"> </w:t>
      </w:r>
      <w:r>
        <w:rPr>
          <w:rFonts w:ascii="Arial"/>
          <w:b/>
        </w:rPr>
        <w:t>in</w:t>
      </w:r>
      <w:r>
        <w:rPr>
          <w:rFonts w:ascii="Arial"/>
          <w:b/>
          <w:spacing w:val="-5"/>
        </w:rPr>
        <w:t xml:space="preserve"> </w:t>
      </w:r>
      <w:r>
        <w:rPr>
          <w:rFonts w:ascii="Arial"/>
          <w:b/>
        </w:rPr>
        <w:t>meetings</w:t>
      </w:r>
      <w:r>
        <w:rPr>
          <w:rFonts w:ascii="Arial"/>
          <w:b/>
          <w:spacing w:val="-6"/>
        </w:rPr>
        <w:t xml:space="preserve"> </w:t>
      </w:r>
      <w:r>
        <w:rPr>
          <w:rFonts w:ascii="Arial"/>
          <w:b/>
        </w:rPr>
        <w:t>during</w:t>
      </w:r>
      <w:r>
        <w:rPr>
          <w:rFonts w:ascii="Arial"/>
          <w:b/>
          <w:spacing w:val="-5"/>
        </w:rPr>
        <w:t xml:space="preserve"> </w:t>
      </w:r>
      <w:r>
        <w:rPr>
          <w:rFonts w:ascii="Arial"/>
          <w:b/>
        </w:rPr>
        <w:t>the</w:t>
      </w:r>
      <w:r>
        <w:rPr>
          <w:rFonts w:ascii="Arial"/>
          <w:b/>
          <w:spacing w:val="-3"/>
        </w:rPr>
        <w:t xml:space="preserve"> </w:t>
      </w:r>
      <w:r>
        <w:rPr>
          <w:rFonts w:ascii="Arial"/>
          <w:b/>
          <w:spacing w:val="-2"/>
        </w:rPr>
        <w:t>review</w:t>
      </w:r>
    </w:p>
    <w:p w:rsidR="00112F44" w:rsidRDefault="00FB63F3">
      <w:pPr>
        <w:pStyle w:val="BodyText"/>
        <w:spacing w:before="204" w:line="282" w:lineRule="exact"/>
      </w:pPr>
      <w:r>
        <w:t>Audit</w:t>
      </w:r>
      <w:r>
        <w:rPr>
          <w:spacing w:val="-5"/>
        </w:rPr>
        <w:t xml:space="preserve"> </w:t>
      </w:r>
      <w:r>
        <w:rPr>
          <w:spacing w:val="-2"/>
        </w:rPr>
        <w:t>Office</w:t>
      </w:r>
    </w:p>
    <w:p w:rsidR="00112F44" w:rsidRDefault="00FB63F3">
      <w:pPr>
        <w:pStyle w:val="BodyText"/>
        <w:spacing w:line="267" w:lineRule="exact"/>
      </w:pPr>
      <w:r>
        <w:t>Australian</w:t>
      </w:r>
      <w:r>
        <w:rPr>
          <w:spacing w:val="-4"/>
        </w:rPr>
        <w:t xml:space="preserve"> </w:t>
      </w:r>
      <w:r>
        <w:t>Hotels</w:t>
      </w:r>
      <w:r>
        <w:rPr>
          <w:spacing w:val="-4"/>
        </w:rPr>
        <w:t xml:space="preserve"> </w:t>
      </w:r>
      <w:r>
        <w:rPr>
          <w:spacing w:val="-2"/>
        </w:rPr>
        <w:t>Association</w:t>
      </w:r>
    </w:p>
    <w:p w:rsidR="00112F44" w:rsidRDefault="00FB63F3">
      <w:pPr>
        <w:pStyle w:val="BodyText"/>
        <w:spacing w:before="8" w:line="216" w:lineRule="auto"/>
        <w:ind w:right="2088"/>
      </w:pPr>
      <w:r>
        <w:t>Australian</w:t>
      </w:r>
      <w:r>
        <w:rPr>
          <w:spacing w:val="-4"/>
        </w:rPr>
        <w:t xml:space="preserve"> </w:t>
      </w:r>
      <w:r>
        <w:t>Institute</w:t>
      </w:r>
      <w:r>
        <w:rPr>
          <w:spacing w:val="-4"/>
        </w:rPr>
        <w:t xml:space="preserve"> </w:t>
      </w:r>
      <w:r>
        <w:t>for</w:t>
      </w:r>
      <w:r>
        <w:rPr>
          <w:spacing w:val="-4"/>
        </w:rPr>
        <w:t xml:space="preserve"> </w:t>
      </w:r>
      <w:r>
        <w:t>Gambling</w:t>
      </w:r>
      <w:r>
        <w:rPr>
          <w:spacing w:val="-4"/>
        </w:rPr>
        <w:t xml:space="preserve"> </w:t>
      </w:r>
      <w:r>
        <w:t>Research,</w:t>
      </w:r>
      <w:r>
        <w:rPr>
          <w:spacing w:val="-7"/>
        </w:rPr>
        <w:t xml:space="preserve"> </w:t>
      </w:r>
      <w:r>
        <w:t>University</w:t>
      </w:r>
      <w:r>
        <w:rPr>
          <w:spacing w:val="-4"/>
        </w:rPr>
        <w:t xml:space="preserve"> </w:t>
      </w:r>
      <w:r>
        <w:t>of</w:t>
      </w:r>
      <w:r>
        <w:rPr>
          <w:spacing w:val="-3"/>
        </w:rPr>
        <w:t xml:space="preserve"> </w:t>
      </w:r>
      <w:r>
        <w:t>Western</w:t>
      </w:r>
      <w:r>
        <w:rPr>
          <w:spacing w:val="-4"/>
        </w:rPr>
        <w:t xml:space="preserve"> </w:t>
      </w:r>
      <w:r>
        <w:t>Sydney BetSafe Group of Clubs</w:t>
      </w:r>
    </w:p>
    <w:p w:rsidR="00112F44" w:rsidRDefault="00FB63F3">
      <w:pPr>
        <w:pStyle w:val="BodyText"/>
        <w:spacing w:line="257" w:lineRule="exact"/>
      </w:pPr>
      <w:r>
        <w:t xml:space="preserve">Mr Alex </w:t>
      </w:r>
      <w:r>
        <w:rPr>
          <w:spacing w:val="-2"/>
        </w:rPr>
        <w:t>Blaszczynski</w:t>
      </w:r>
    </w:p>
    <w:p w:rsidR="00112F44" w:rsidRDefault="00FB63F3">
      <w:pPr>
        <w:pStyle w:val="BodyText"/>
        <w:spacing w:before="8" w:line="216" w:lineRule="auto"/>
        <w:ind w:right="5157"/>
      </w:pPr>
      <w:r>
        <w:t>Canterbury-Bankstown Leagues Club Casino</w:t>
      </w:r>
      <w:r>
        <w:rPr>
          <w:spacing w:val="-10"/>
        </w:rPr>
        <w:t xml:space="preserve"> </w:t>
      </w:r>
      <w:r>
        <w:t>Community</w:t>
      </w:r>
      <w:r>
        <w:rPr>
          <w:spacing w:val="-10"/>
        </w:rPr>
        <w:t xml:space="preserve"> </w:t>
      </w:r>
      <w:r>
        <w:t>Benefit</w:t>
      </w:r>
      <w:r>
        <w:rPr>
          <w:spacing w:val="-10"/>
        </w:rPr>
        <w:t xml:space="preserve"> </w:t>
      </w:r>
      <w:r>
        <w:t>Fund</w:t>
      </w:r>
      <w:r>
        <w:rPr>
          <w:spacing w:val="-11"/>
        </w:rPr>
        <w:t xml:space="preserve"> </w:t>
      </w:r>
      <w:r>
        <w:t>Trustees Casino Control Authority</w:t>
      </w:r>
    </w:p>
    <w:p w:rsidR="00112F44" w:rsidRDefault="00FB63F3">
      <w:pPr>
        <w:pStyle w:val="BodyText"/>
        <w:spacing w:line="257" w:lineRule="exact"/>
      </w:pPr>
      <w:r>
        <w:t>Rev.</w:t>
      </w:r>
      <w:r>
        <w:rPr>
          <w:spacing w:val="-4"/>
        </w:rPr>
        <w:t xml:space="preserve"> </w:t>
      </w:r>
      <w:r>
        <w:t>Tim</w:t>
      </w:r>
      <w:r>
        <w:rPr>
          <w:spacing w:val="-3"/>
        </w:rPr>
        <w:t xml:space="preserve"> </w:t>
      </w:r>
      <w:r>
        <w:rPr>
          <w:spacing w:val="-2"/>
        </w:rPr>
        <w:t>Costello</w:t>
      </w:r>
    </w:p>
    <w:p w:rsidR="00112F44" w:rsidRDefault="00FB63F3">
      <w:pPr>
        <w:pStyle w:val="BodyText"/>
        <w:spacing w:before="8" w:line="216" w:lineRule="auto"/>
        <w:ind w:right="5157"/>
      </w:pPr>
      <w:r>
        <w:t>Council of Social Service of NSW Department</w:t>
      </w:r>
      <w:r>
        <w:rPr>
          <w:spacing w:val="-8"/>
        </w:rPr>
        <w:t xml:space="preserve"> </w:t>
      </w:r>
      <w:r>
        <w:t>of</w:t>
      </w:r>
      <w:r>
        <w:rPr>
          <w:spacing w:val="-8"/>
        </w:rPr>
        <w:t xml:space="preserve"> </w:t>
      </w:r>
      <w:r>
        <w:t>Gaming</w:t>
      </w:r>
      <w:r>
        <w:rPr>
          <w:spacing w:val="-9"/>
        </w:rPr>
        <w:t xml:space="preserve"> </w:t>
      </w:r>
      <w:r>
        <w:t>and</w:t>
      </w:r>
      <w:r>
        <w:rPr>
          <w:spacing w:val="-9"/>
        </w:rPr>
        <w:t xml:space="preserve"> </w:t>
      </w:r>
      <w:r>
        <w:t>Racing Department of Health</w:t>
      </w:r>
    </w:p>
    <w:p w:rsidR="00112F44" w:rsidRDefault="00FB63F3">
      <w:pPr>
        <w:pStyle w:val="BodyText"/>
        <w:spacing w:line="216" w:lineRule="auto"/>
        <w:ind w:right="6296"/>
      </w:pPr>
      <w:r>
        <w:t>Director</w:t>
      </w:r>
      <w:r>
        <w:rPr>
          <w:spacing w:val="-12"/>
        </w:rPr>
        <w:t xml:space="preserve"> </w:t>
      </w:r>
      <w:r>
        <w:t>of</w:t>
      </w:r>
      <w:r>
        <w:rPr>
          <w:spacing w:val="-10"/>
        </w:rPr>
        <w:t xml:space="preserve"> </w:t>
      </w:r>
      <w:r>
        <w:t>Casino</w:t>
      </w:r>
      <w:r>
        <w:rPr>
          <w:spacing w:val="-12"/>
        </w:rPr>
        <w:t xml:space="preserve"> </w:t>
      </w:r>
      <w:r>
        <w:t>Surveillance Dubbo City Bowling Club Dubbo Golf Club Ltd</w:t>
      </w:r>
    </w:p>
    <w:p w:rsidR="00112F44" w:rsidRDefault="00FB63F3">
      <w:pPr>
        <w:pStyle w:val="BodyText"/>
        <w:spacing w:line="216" w:lineRule="auto"/>
        <w:ind w:right="6296"/>
      </w:pPr>
      <w:r>
        <w:t>Dubbo</w:t>
      </w:r>
      <w:r>
        <w:rPr>
          <w:spacing w:val="-12"/>
        </w:rPr>
        <w:t xml:space="preserve"> </w:t>
      </w:r>
      <w:r>
        <w:t>Railway</w:t>
      </w:r>
      <w:r>
        <w:rPr>
          <w:spacing w:val="-12"/>
        </w:rPr>
        <w:t xml:space="preserve"> </w:t>
      </w:r>
      <w:r>
        <w:t>Bowling</w:t>
      </w:r>
      <w:r>
        <w:rPr>
          <w:spacing w:val="-12"/>
        </w:rPr>
        <w:t xml:space="preserve"> </w:t>
      </w:r>
      <w:r>
        <w:t>Club Dubbo RSL Memorial Club Liquor Administration Board</w:t>
      </w:r>
    </w:p>
    <w:p w:rsidR="00112F44" w:rsidRDefault="00FB63F3">
      <w:pPr>
        <w:pStyle w:val="BodyText"/>
        <w:spacing w:line="216" w:lineRule="auto"/>
        <w:ind w:right="5157"/>
      </w:pPr>
      <w:r>
        <w:t>Lismore</w:t>
      </w:r>
      <w:r>
        <w:rPr>
          <w:spacing w:val="-7"/>
        </w:rPr>
        <w:t xml:space="preserve"> </w:t>
      </w:r>
      <w:r>
        <w:t>&amp;</w:t>
      </w:r>
      <w:r>
        <w:rPr>
          <w:spacing w:val="-7"/>
        </w:rPr>
        <w:t xml:space="preserve"> </w:t>
      </w:r>
      <w:r>
        <w:t>District</w:t>
      </w:r>
      <w:r>
        <w:rPr>
          <w:spacing w:val="-9"/>
        </w:rPr>
        <w:t xml:space="preserve"> </w:t>
      </w:r>
      <w:r>
        <w:t>Workers’</w:t>
      </w:r>
      <w:r>
        <w:rPr>
          <w:spacing w:val="-7"/>
        </w:rPr>
        <w:t xml:space="preserve"> </w:t>
      </w:r>
      <w:r>
        <w:t>Club</w:t>
      </w:r>
      <w:r>
        <w:rPr>
          <w:spacing w:val="-8"/>
        </w:rPr>
        <w:t xml:space="preserve"> </w:t>
      </w:r>
      <w:r>
        <w:t>Ltd Lismore Golf Club Ltd</w:t>
      </w:r>
    </w:p>
    <w:p w:rsidR="00112F44" w:rsidRDefault="00FB63F3">
      <w:pPr>
        <w:pStyle w:val="BodyText"/>
        <w:spacing w:line="257" w:lineRule="exact"/>
      </w:pPr>
      <w:r>
        <w:t>Lismore</w:t>
      </w:r>
      <w:r>
        <w:rPr>
          <w:spacing w:val="-5"/>
        </w:rPr>
        <w:t xml:space="preserve"> </w:t>
      </w:r>
      <w:r>
        <w:t>RSL</w:t>
      </w:r>
      <w:r>
        <w:rPr>
          <w:spacing w:val="-5"/>
        </w:rPr>
        <w:t xml:space="preserve"> </w:t>
      </w:r>
      <w:r>
        <w:t>Club</w:t>
      </w:r>
      <w:r>
        <w:rPr>
          <w:spacing w:val="-4"/>
        </w:rPr>
        <w:t xml:space="preserve"> </w:t>
      </w:r>
      <w:r>
        <w:rPr>
          <w:spacing w:val="-5"/>
        </w:rPr>
        <w:t>Ltd</w:t>
      </w:r>
    </w:p>
    <w:p w:rsidR="00112F44" w:rsidRDefault="00FB63F3">
      <w:pPr>
        <w:pStyle w:val="BodyText"/>
        <w:spacing w:line="216" w:lineRule="auto"/>
        <w:ind w:right="6296"/>
      </w:pPr>
      <w:r>
        <w:t>Minister</w:t>
      </w:r>
      <w:r>
        <w:rPr>
          <w:spacing w:val="-10"/>
        </w:rPr>
        <w:t xml:space="preserve"> </w:t>
      </w:r>
      <w:r>
        <w:t>for</w:t>
      </w:r>
      <w:r>
        <w:rPr>
          <w:spacing w:val="-10"/>
        </w:rPr>
        <w:t xml:space="preserve"> </w:t>
      </w:r>
      <w:r>
        <w:t>Gaming</w:t>
      </w:r>
      <w:r>
        <w:rPr>
          <w:spacing w:val="-11"/>
        </w:rPr>
        <w:t xml:space="preserve"> </w:t>
      </w:r>
      <w:r>
        <w:t>and</w:t>
      </w:r>
      <w:r>
        <w:rPr>
          <w:spacing w:val="-10"/>
        </w:rPr>
        <w:t xml:space="preserve"> </w:t>
      </w:r>
      <w:r>
        <w:t>Racing Ms Marea Donnelly</w:t>
      </w:r>
    </w:p>
    <w:p w:rsidR="00112F44" w:rsidRDefault="00FB63F3">
      <w:pPr>
        <w:pStyle w:val="BodyText"/>
        <w:spacing w:line="216" w:lineRule="auto"/>
        <w:ind w:right="7554"/>
      </w:pPr>
      <w:r>
        <w:t>NSW</w:t>
      </w:r>
      <w:r>
        <w:rPr>
          <w:spacing w:val="-14"/>
        </w:rPr>
        <w:t xml:space="preserve"> </w:t>
      </w:r>
      <w:r>
        <w:t>Audit</w:t>
      </w:r>
      <w:r>
        <w:rPr>
          <w:spacing w:val="-14"/>
        </w:rPr>
        <w:t xml:space="preserve"> </w:t>
      </w:r>
      <w:r>
        <w:t>Office NSW Lotteries NSW Treasury Penrith Panthers</w:t>
      </w:r>
    </w:p>
    <w:p w:rsidR="00112F44" w:rsidRDefault="00FB63F3">
      <w:pPr>
        <w:pStyle w:val="BodyText"/>
        <w:spacing w:line="254" w:lineRule="exact"/>
      </w:pPr>
      <w:r>
        <w:t>Public</w:t>
      </w:r>
      <w:r>
        <w:rPr>
          <w:spacing w:val="-4"/>
        </w:rPr>
        <w:t xml:space="preserve"> </w:t>
      </w:r>
      <w:r>
        <w:t>Interest</w:t>
      </w:r>
      <w:r>
        <w:rPr>
          <w:spacing w:val="-4"/>
        </w:rPr>
        <w:t xml:space="preserve"> </w:t>
      </w:r>
      <w:r>
        <w:t>Advocacy</w:t>
      </w:r>
      <w:r>
        <w:rPr>
          <w:spacing w:val="-4"/>
        </w:rPr>
        <w:t xml:space="preserve"> </w:t>
      </w:r>
      <w:r>
        <w:rPr>
          <w:spacing w:val="-2"/>
        </w:rPr>
        <w:t>Centre</w:t>
      </w:r>
    </w:p>
    <w:p w:rsidR="00112F44" w:rsidRDefault="00FB63F3">
      <w:pPr>
        <w:pStyle w:val="BodyText"/>
        <w:spacing w:before="6" w:line="216" w:lineRule="auto"/>
        <w:ind w:right="2963"/>
      </w:pPr>
      <w:r>
        <w:t>Queensland</w:t>
      </w:r>
      <w:r>
        <w:rPr>
          <w:spacing w:val="-6"/>
        </w:rPr>
        <w:t xml:space="preserve"> </w:t>
      </w:r>
      <w:r>
        <w:t>Gaming</w:t>
      </w:r>
      <w:r>
        <w:rPr>
          <w:spacing w:val="-6"/>
        </w:rPr>
        <w:t xml:space="preserve"> </w:t>
      </w:r>
      <w:r>
        <w:t>Machine</w:t>
      </w:r>
      <w:r>
        <w:rPr>
          <w:spacing w:val="-6"/>
        </w:rPr>
        <w:t xml:space="preserve"> </w:t>
      </w:r>
      <w:r>
        <w:t>Community</w:t>
      </w:r>
      <w:r>
        <w:rPr>
          <w:spacing w:val="-6"/>
        </w:rPr>
        <w:t xml:space="preserve"> </w:t>
      </w:r>
      <w:r>
        <w:t>Benefit</w:t>
      </w:r>
      <w:r>
        <w:rPr>
          <w:spacing w:val="-8"/>
        </w:rPr>
        <w:t xml:space="preserve"> </w:t>
      </w:r>
      <w:r>
        <w:t>Fund Queensland Office of Gaming Regulation</w:t>
      </w:r>
    </w:p>
    <w:p w:rsidR="00112F44" w:rsidRDefault="00FB63F3">
      <w:pPr>
        <w:pStyle w:val="BodyText"/>
        <w:spacing w:line="257" w:lineRule="exact"/>
      </w:pPr>
      <w:r>
        <w:t>Registered</w:t>
      </w:r>
      <w:r>
        <w:rPr>
          <w:spacing w:val="-8"/>
        </w:rPr>
        <w:t xml:space="preserve"> </w:t>
      </w:r>
      <w:r>
        <w:t>Clubs</w:t>
      </w:r>
      <w:r>
        <w:rPr>
          <w:spacing w:val="-9"/>
        </w:rPr>
        <w:t xml:space="preserve"> </w:t>
      </w:r>
      <w:r>
        <w:rPr>
          <w:spacing w:val="-2"/>
        </w:rPr>
        <w:t>Association</w:t>
      </w:r>
    </w:p>
    <w:p w:rsidR="00112F44" w:rsidRDefault="00FB63F3">
      <w:pPr>
        <w:pStyle w:val="BodyText"/>
        <w:spacing w:before="8" w:line="216" w:lineRule="auto"/>
        <w:ind w:right="5157"/>
      </w:pPr>
      <w:r>
        <w:t>Shadow</w:t>
      </w:r>
      <w:r>
        <w:rPr>
          <w:spacing w:val="-9"/>
        </w:rPr>
        <w:t xml:space="preserve"> </w:t>
      </w:r>
      <w:r>
        <w:t>Minister</w:t>
      </w:r>
      <w:r>
        <w:rPr>
          <w:spacing w:val="-7"/>
        </w:rPr>
        <w:t xml:space="preserve"> </w:t>
      </w:r>
      <w:r>
        <w:t>for</w:t>
      </w:r>
      <w:r>
        <w:rPr>
          <w:spacing w:val="-7"/>
        </w:rPr>
        <w:t xml:space="preserve"> </w:t>
      </w:r>
      <w:r>
        <w:t>Gaming</w:t>
      </w:r>
      <w:r>
        <w:rPr>
          <w:spacing w:val="-7"/>
        </w:rPr>
        <w:t xml:space="preserve"> </w:t>
      </w:r>
      <w:r>
        <w:t>and</w:t>
      </w:r>
      <w:r>
        <w:rPr>
          <w:spacing w:val="-9"/>
        </w:rPr>
        <w:t xml:space="preserve"> </w:t>
      </w:r>
      <w:r>
        <w:t>Racing Star City Casino</w:t>
      </w:r>
    </w:p>
    <w:p w:rsidR="00112F44" w:rsidRDefault="00FB63F3">
      <w:pPr>
        <w:pStyle w:val="BodyText"/>
        <w:spacing w:line="216" w:lineRule="auto"/>
        <w:ind w:right="5157"/>
      </w:pPr>
      <w:r>
        <w:t>Victorian</w:t>
      </w:r>
      <w:r>
        <w:rPr>
          <w:spacing w:val="-10"/>
        </w:rPr>
        <w:t xml:space="preserve"> </w:t>
      </w:r>
      <w:r>
        <w:t>Casino</w:t>
      </w:r>
      <w:r>
        <w:rPr>
          <w:spacing w:val="-8"/>
        </w:rPr>
        <w:t xml:space="preserve"> </w:t>
      </w:r>
      <w:r>
        <w:t>and</w:t>
      </w:r>
      <w:r>
        <w:rPr>
          <w:spacing w:val="-8"/>
        </w:rPr>
        <w:t xml:space="preserve"> </w:t>
      </w:r>
      <w:r>
        <w:t>Gaming</w:t>
      </w:r>
      <w:r>
        <w:rPr>
          <w:spacing w:val="-11"/>
        </w:rPr>
        <w:t xml:space="preserve"> </w:t>
      </w:r>
      <w:r>
        <w:t>Authority Victorian Liquor Commission</w:t>
      </w:r>
    </w:p>
    <w:p w:rsidR="00112F44" w:rsidRDefault="00FB63F3">
      <w:pPr>
        <w:pStyle w:val="BodyText"/>
        <w:spacing w:line="272" w:lineRule="exact"/>
      </w:pPr>
      <w:r>
        <w:t>Wesley</w:t>
      </w:r>
      <w:r>
        <w:rPr>
          <w:spacing w:val="-4"/>
        </w:rPr>
        <w:t xml:space="preserve"> </w:t>
      </w:r>
      <w:r>
        <w:t>Gambling</w:t>
      </w:r>
      <w:r>
        <w:rPr>
          <w:spacing w:val="-4"/>
        </w:rPr>
        <w:t xml:space="preserve"> </w:t>
      </w:r>
      <w:r>
        <w:t>Counselling</w:t>
      </w:r>
      <w:r>
        <w:rPr>
          <w:spacing w:val="-3"/>
        </w:rPr>
        <w:t xml:space="preserve"> </w:t>
      </w:r>
      <w:r>
        <w:rPr>
          <w:spacing w:val="-2"/>
        </w:rPr>
        <w:t>Service</w:t>
      </w:r>
    </w:p>
    <w:p w:rsidR="00112F44" w:rsidRDefault="00112F44">
      <w:pPr>
        <w:spacing w:line="272" w:lineRule="exact"/>
        <w:sectPr w:rsidR="00112F44">
          <w:pgSz w:w="11900" w:h="16840"/>
          <w:pgMar w:top="1280" w:right="980" w:bottom="920" w:left="1040" w:header="716" w:footer="735" w:gutter="0"/>
          <w:pgNumType w:start="81"/>
          <w:cols w:space="720"/>
        </w:sectPr>
      </w:pPr>
    </w:p>
    <w:p w:rsidR="00112F44" w:rsidRDefault="00FB63F3">
      <w:pPr>
        <w:spacing w:before="114"/>
        <w:ind w:left="401"/>
        <w:rPr>
          <w:rFonts w:ascii="Arial"/>
          <w:b/>
        </w:rPr>
      </w:pPr>
      <w:r>
        <w:rPr>
          <w:rFonts w:ascii="Arial"/>
          <w:b/>
        </w:rPr>
        <w:lastRenderedPageBreak/>
        <w:t>Presenters</w:t>
      </w:r>
      <w:r>
        <w:rPr>
          <w:rFonts w:ascii="Arial"/>
          <w:b/>
          <w:spacing w:val="-6"/>
        </w:rPr>
        <w:t xml:space="preserve"> </w:t>
      </w:r>
      <w:r>
        <w:rPr>
          <w:rFonts w:ascii="Arial"/>
          <w:b/>
        </w:rPr>
        <w:t>at</w:t>
      </w:r>
      <w:r>
        <w:rPr>
          <w:rFonts w:ascii="Arial"/>
          <w:b/>
          <w:spacing w:val="-4"/>
        </w:rPr>
        <w:t xml:space="preserve"> </w:t>
      </w:r>
      <w:r>
        <w:rPr>
          <w:rFonts w:ascii="Arial"/>
          <w:b/>
        </w:rPr>
        <w:t>public</w:t>
      </w:r>
      <w:r>
        <w:rPr>
          <w:rFonts w:ascii="Arial"/>
          <w:b/>
          <w:spacing w:val="-4"/>
        </w:rPr>
        <w:t xml:space="preserve"> </w:t>
      </w:r>
      <w:r>
        <w:rPr>
          <w:rFonts w:ascii="Arial"/>
          <w:b/>
          <w:spacing w:val="-2"/>
        </w:rPr>
        <w:t>hearings</w:t>
      </w:r>
    </w:p>
    <w:p w:rsidR="00112F44" w:rsidRDefault="00FB63F3">
      <w:pPr>
        <w:spacing w:before="237"/>
        <w:ind w:left="401"/>
        <w:rPr>
          <w:i/>
        </w:rPr>
      </w:pPr>
      <w:r>
        <w:rPr>
          <w:i/>
        </w:rPr>
        <w:t>7</w:t>
      </w:r>
      <w:r>
        <w:rPr>
          <w:i/>
          <w:spacing w:val="-3"/>
        </w:rPr>
        <w:t xml:space="preserve"> </w:t>
      </w:r>
      <w:r>
        <w:rPr>
          <w:i/>
        </w:rPr>
        <w:t>September,</w:t>
      </w:r>
      <w:r>
        <w:rPr>
          <w:i/>
          <w:spacing w:val="-3"/>
        </w:rPr>
        <w:t xml:space="preserve"> </w:t>
      </w:r>
      <w:r>
        <w:rPr>
          <w:i/>
          <w:spacing w:val="-4"/>
        </w:rPr>
        <w:t>1998</w:t>
      </w:r>
    </w:p>
    <w:p w:rsidR="00112F44" w:rsidRDefault="00FB63F3">
      <w:pPr>
        <w:pStyle w:val="BodyText"/>
        <w:tabs>
          <w:tab w:val="left" w:pos="5440"/>
        </w:tabs>
        <w:spacing w:before="257" w:line="216" w:lineRule="auto"/>
        <w:ind w:left="5441" w:right="1341" w:hanging="5040"/>
      </w:pPr>
      <w:r>
        <w:t>Star City Casino</w:t>
      </w:r>
      <w:r>
        <w:tab/>
        <w:t>Mr</w:t>
      </w:r>
      <w:r>
        <w:rPr>
          <w:spacing w:val="-9"/>
        </w:rPr>
        <w:t xml:space="preserve"> </w:t>
      </w:r>
      <w:r>
        <w:t>Peter</w:t>
      </w:r>
      <w:r>
        <w:rPr>
          <w:spacing w:val="-9"/>
        </w:rPr>
        <w:t xml:space="preserve"> </w:t>
      </w:r>
      <w:r>
        <w:t>Grimshaw,</w:t>
      </w:r>
      <w:r>
        <w:rPr>
          <w:spacing w:val="-9"/>
        </w:rPr>
        <w:t xml:space="preserve"> </w:t>
      </w:r>
      <w:r>
        <w:t>Media</w:t>
      </w:r>
      <w:r>
        <w:rPr>
          <w:spacing w:val="-9"/>
        </w:rPr>
        <w:t xml:space="preserve"> </w:t>
      </w:r>
      <w:r>
        <w:t>and Government</w:t>
      </w:r>
      <w:r>
        <w:rPr>
          <w:spacing w:val="-3"/>
        </w:rPr>
        <w:t xml:space="preserve"> </w:t>
      </w:r>
      <w:r>
        <w:t>Relations</w:t>
      </w:r>
      <w:r>
        <w:rPr>
          <w:spacing w:val="-2"/>
        </w:rPr>
        <w:t xml:space="preserve"> Director</w:t>
      </w:r>
    </w:p>
    <w:p w:rsidR="00112F44" w:rsidRDefault="00FB63F3">
      <w:pPr>
        <w:pStyle w:val="BodyText"/>
        <w:tabs>
          <w:tab w:val="left" w:pos="5439"/>
        </w:tabs>
        <w:spacing w:before="239"/>
      </w:pPr>
      <w:r>
        <w:t>Gamblers’</w:t>
      </w:r>
      <w:r>
        <w:rPr>
          <w:spacing w:val="-8"/>
        </w:rPr>
        <w:t xml:space="preserve"> </w:t>
      </w:r>
      <w:r>
        <w:t>Help</w:t>
      </w:r>
      <w:r>
        <w:rPr>
          <w:spacing w:val="-4"/>
        </w:rPr>
        <w:t xml:space="preserve"> Line</w:t>
      </w:r>
      <w:r>
        <w:tab/>
        <w:t>Mr</w:t>
      </w:r>
      <w:r>
        <w:rPr>
          <w:spacing w:val="-3"/>
        </w:rPr>
        <w:t xml:space="preserve"> </w:t>
      </w:r>
      <w:r>
        <w:t>Jim</w:t>
      </w:r>
      <w:r>
        <w:rPr>
          <w:spacing w:val="-5"/>
        </w:rPr>
        <w:t xml:space="preserve"> </w:t>
      </w:r>
      <w:r>
        <w:t>Hickson,</w:t>
      </w:r>
      <w:r>
        <w:rPr>
          <w:spacing w:val="-4"/>
        </w:rPr>
        <w:t xml:space="preserve"> </w:t>
      </w:r>
      <w:r>
        <w:t>Hon.</w:t>
      </w:r>
      <w:r>
        <w:rPr>
          <w:spacing w:val="-1"/>
        </w:rPr>
        <w:t xml:space="preserve"> </w:t>
      </w:r>
      <w:r>
        <w:rPr>
          <w:spacing w:val="-2"/>
        </w:rPr>
        <w:t>Secretary</w:t>
      </w:r>
    </w:p>
    <w:p w:rsidR="00112F44" w:rsidRDefault="00FB63F3">
      <w:pPr>
        <w:pStyle w:val="BodyText"/>
        <w:tabs>
          <w:tab w:val="left" w:pos="5441"/>
        </w:tabs>
        <w:spacing w:before="236"/>
      </w:pPr>
      <w:r>
        <w:t>Uniting</w:t>
      </w:r>
      <w:r>
        <w:rPr>
          <w:spacing w:val="-4"/>
        </w:rPr>
        <w:t xml:space="preserve"> </w:t>
      </w:r>
      <w:r>
        <w:rPr>
          <w:spacing w:val="-2"/>
        </w:rPr>
        <w:t>Church</w:t>
      </w:r>
      <w:r>
        <w:tab/>
        <w:t>Rev.</w:t>
      </w:r>
      <w:r>
        <w:rPr>
          <w:spacing w:val="-5"/>
        </w:rPr>
        <w:t xml:space="preserve"> </w:t>
      </w:r>
      <w:r>
        <w:t>Harry</w:t>
      </w:r>
      <w:r>
        <w:rPr>
          <w:spacing w:val="-5"/>
        </w:rPr>
        <w:t xml:space="preserve"> </w:t>
      </w:r>
      <w:r>
        <w:rPr>
          <w:spacing w:val="-2"/>
        </w:rPr>
        <w:t>Herbert</w:t>
      </w:r>
    </w:p>
    <w:p w:rsidR="00112F44" w:rsidRDefault="00FB63F3">
      <w:pPr>
        <w:pStyle w:val="BodyText"/>
        <w:tabs>
          <w:tab w:val="left" w:pos="5439"/>
        </w:tabs>
        <w:spacing w:before="236"/>
      </w:pPr>
      <w:r>
        <w:t>NSW</w:t>
      </w:r>
      <w:r>
        <w:rPr>
          <w:spacing w:val="-3"/>
        </w:rPr>
        <w:t xml:space="preserve"> </w:t>
      </w:r>
      <w:r>
        <w:t>Council</w:t>
      </w:r>
      <w:r>
        <w:rPr>
          <w:spacing w:val="-2"/>
        </w:rPr>
        <w:t xml:space="preserve"> </w:t>
      </w:r>
      <w:r>
        <w:t>on</w:t>
      </w:r>
      <w:r>
        <w:rPr>
          <w:spacing w:val="-3"/>
        </w:rPr>
        <w:t xml:space="preserve"> </w:t>
      </w:r>
      <w:r>
        <w:t>Problem</w:t>
      </w:r>
      <w:r>
        <w:rPr>
          <w:spacing w:val="-2"/>
        </w:rPr>
        <w:t xml:space="preserve"> Gambling</w:t>
      </w:r>
      <w:r>
        <w:tab/>
        <w:t>Mr</w:t>
      </w:r>
      <w:r>
        <w:rPr>
          <w:spacing w:val="-4"/>
        </w:rPr>
        <w:t xml:space="preserve"> </w:t>
      </w:r>
      <w:r>
        <w:t>Laurie</w:t>
      </w:r>
      <w:r>
        <w:rPr>
          <w:spacing w:val="-2"/>
        </w:rPr>
        <w:t xml:space="preserve"> </w:t>
      </w:r>
      <w:r>
        <w:t>Bowe,</w:t>
      </w:r>
      <w:r>
        <w:rPr>
          <w:spacing w:val="-3"/>
        </w:rPr>
        <w:t xml:space="preserve"> </w:t>
      </w:r>
      <w:r>
        <w:rPr>
          <w:spacing w:val="-2"/>
        </w:rPr>
        <w:t>President</w:t>
      </w:r>
    </w:p>
    <w:p w:rsidR="00112F44" w:rsidRDefault="00FB63F3">
      <w:pPr>
        <w:pStyle w:val="BodyText"/>
        <w:tabs>
          <w:tab w:val="left" w:pos="5442"/>
        </w:tabs>
        <w:spacing w:before="259" w:line="216" w:lineRule="auto"/>
        <w:ind w:left="5441" w:right="559" w:hanging="5040"/>
      </w:pPr>
      <w:r>
        <w:t>Wentworthville Leagues Club</w:t>
      </w:r>
      <w:r>
        <w:tab/>
        <w:t>Mr</w:t>
      </w:r>
      <w:r>
        <w:rPr>
          <w:spacing w:val="-7"/>
        </w:rPr>
        <w:t xml:space="preserve"> </w:t>
      </w:r>
      <w:r>
        <w:t>Tony</w:t>
      </w:r>
      <w:r>
        <w:rPr>
          <w:spacing w:val="-6"/>
        </w:rPr>
        <w:t xml:space="preserve"> </w:t>
      </w:r>
      <w:r>
        <w:t>Toohey,</w:t>
      </w:r>
      <w:r>
        <w:rPr>
          <w:spacing w:val="-6"/>
        </w:rPr>
        <w:t xml:space="preserve"> </w:t>
      </w:r>
      <w:r>
        <w:t>General</w:t>
      </w:r>
      <w:r>
        <w:rPr>
          <w:spacing w:val="-8"/>
        </w:rPr>
        <w:t xml:space="preserve"> </w:t>
      </w:r>
      <w:r>
        <w:t>Manager</w:t>
      </w:r>
      <w:r>
        <w:rPr>
          <w:spacing w:val="-7"/>
        </w:rPr>
        <w:t xml:space="preserve"> </w:t>
      </w:r>
      <w:r>
        <w:t>and Betsafe Representative</w:t>
      </w:r>
    </w:p>
    <w:p w:rsidR="00112F44" w:rsidRDefault="00112F44">
      <w:pPr>
        <w:pStyle w:val="BodyText"/>
        <w:spacing w:before="209"/>
        <w:ind w:left="0"/>
      </w:pPr>
    </w:p>
    <w:p w:rsidR="00112F44" w:rsidRDefault="00FB63F3">
      <w:pPr>
        <w:spacing w:before="1"/>
        <w:ind w:left="401"/>
        <w:rPr>
          <w:i/>
        </w:rPr>
      </w:pPr>
      <w:r>
        <w:rPr>
          <w:i/>
        </w:rPr>
        <w:t>9</w:t>
      </w:r>
      <w:r>
        <w:rPr>
          <w:i/>
          <w:spacing w:val="-3"/>
        </w:rPr>
        <w:t xml:space="preserve"> </w:t>
      </w:r>
      <w:r>
        <w:rPr>
          <w:i/>
        </w:rPr>
        <w:t>September,</w:t>
      </w:r>
      <w:r>
        <w:rPr>
          <w:i/>
          <w:spacing w:val="-3"/>
        </w:rPr>
        <w:t xml:space="preserve"> </w:t>
      </w:r>
      <w:r>
        <w:rPr>
          <w:i/>
          <w:spacing w:val="-4"/>
        </w:rPr>
        <w:t>1998</w:t>
      </w:r>
    </w:p>
    <w:p w:rsidR="00112F44" w:rsidRDefault="00FB63F3">
      <w:pPr>
        <w:pStyle w:val="BodyText"/>
        <w:tabs>
          <w:tab w:val="left" w:pos="5442"/>
        </w:tabs>
        <w:spacing w:before="233"/>
      </w:pPr>
      <w:r>
        <w:t>Wesley</w:t>
      </w:r>
      <w:r>
        <w:rPr>
          <w:spacing w:val="-3"/>
        </w:rPr>
        <w:t xml:space="preserve"> </w:t>
      </w:r>
      <w:r>
        <w:t>Gambling</w:t>
      </w:r>
      <w:r>
        <w:rPr>
          <w:spacing w:val="-3"/>
        </w:rPr>
        <w:t xml:space="preserve"> </w:t>
      </w:r>
      <w:r>
        <w:t>Counselling</w:t>
      </w:r>
      <w:r>
        <w:rPr>
          <w:spacing w:val="-3"/>
        </w:rPr>
        <w:t xml:space="preserve"> </w:t>
      </w:r>
      <w:r>
        <w:rPr>
          <w:spacing w:val="-2"/>
        </w:rPr>
        <w:t>Service</w:t>
      </w:r>
      <w:r>
        <w:tab/>
        <w:t>Mr</w:t>
      </w:r>
      <w:r>
        <w:rPr>
          <w:spacing w:val="-3"/>
        </w:rPr>
        <w:t xml:space="preserve"> </w:t>
      </w:r>
      <w:r>
        <w:t>Jim</w:t>
      </w:r>
      <w:r>
        <w:rPr>
          <w:spacing w:val="-2"/>
        </w:rPr>
        <w:t xml:space="preserve"> </w:t>
      </w:r>
      <w:r>
        <w:t>Connelly,</w:t>
      </w:r>
      <w:r>
        <w:rPr>
          <w:spacing w:val="-4"/>
        </w:rPr>
        <w:t xml:space="preserve"> </w:t>
      </w:r>
      <w:r>
        <w:rPr>
          <w:spacing w:val="-2"/>
        </w:rPr>
        <w:t>Manager</w:t>
      </w:r>
    </w:p>
    <w:p w:rsidR="00112F44" w:rsidRDefault="00FB63F3">
      <w:pPr>
        <w:pStyle w:val="BodyText"/>
        <w:tabs>
          <w:tab w:val="left" w:pos="5441"/>
        </w:tabs>
        <w:spacing w:before="259" w:line="216" w:lineRule="auto"/>
        <w:ind w:left="1121" w:right="2608" w:hanging="721"/>
      </w:pPr>
      <w:r>
        <w:t>Australian Institute for Gambling</w:t>
      </w:r>
      <w:r>
        <w:tab/>
        <w:t>Prof.</w:t>
      </w:r>
      <w:r>
        <w:rPr>
          <w:spacing w:val="-14"/>
        </w:rPr>
        <w:t xml:space="preserve"> </w:t>
      </w:r>
      <w:r>
        <w:t>Jan</w:t>
      </w:r>
      <w:r>
        <w:rPr>
          <w:spacing w:val="-14"/>
        </w:rPr>
        <w:t xml:space="preserve"> </w:t>
      </w:r>
      <w:r>
        <w:t xml:space="preserve">McMillen </w:t>
      </w:r>
      <w:r>
        <w:rPr>
          <w:spacing w:val="-2"/>
        </w:rPr>
        <w:t>Research</w:t>
      </w:r>
    </w:p>
    <w:p w:rsidR="00112F44" w:rsidRDefault="00FB63F3">
      <w:pPr>
        <w:pStyle w:val="BodyText"/>
        <w:tabs>
          <w:tab w:val="left" w:pos="5439"/>
        </w:tabs>
        <w:spacing w:before="263" w:line="216" w:lineRule="auto"/>
        <w:ind w:left="1121" w:right="1015" w:hanging="721"/>
      </w:pPr>
      <w:r>
        <w:t>Australian Gaming Machine</w:t>
      </w:r>
      <w:r>
        <w:tab/>
        <w:t>Mr</w:t>
      </w:r>
      <w:r>
        <w:rPr>
          <w:spacing w:val="-9"/>
        </w:rPr>
        <w:t xml:space="preserve"> </w:t>
      </w:r>
      <w:r>
        <w:t>Keiran</w:t>
      </w:r>
      <w:r>
        <w:rPr>
          <w:spacing w:val="-7"/>
        </w:rPr>
        <w:t xml:space="preserve"> </w:t>
      </w:r>
      <w:r>
        <w:t>Daley,</w:t>
      </w:r>
      <w:r>
        <w:rPr>
          <w:spacing w:val="-11"/>
        </w:rPr>
        <w:t xml:space="preserve"> </w:t>
      </w:r>
      <w:r>
        <w:t>Executive</w:t>
      </w:r>
      <w:r>
        <w:rPr>
          <w:spacing w:val="-8"/>
        </w:rPr>
        <w:t xml:space="preserve"> </w:t>
      </w:r>
      <w:r>
        <w:t>Officer Manufacturers’ Assoc.</w:t>
      </w:r>
    </w:p>
    <w:p w:rsidR="00112F44" w:rsidRDefault="00FB63F3">
      <w:pPr>
        <w:pStyle w:val="BodyText"/>
        <w:tabs>
          <w:tab w:val="left" w:pos="5442"/>
        </w:tabs>
        <w:spacing w:before="242"/>
      </w:pPr>
      <w:r>
        <w:t>University</w:t>
      </w:r>
      <w:r>
        <w:rPr>
          <w:spacing w:val="-3"/>
        </w:rPr>
        <w:t xml:space="preserve"> </w:t>
      </w:r>
      <w:r>
        <w:t>of</w:t>
      </w:r>
      <w:r>
        <w:rPr>
          <w:spacing w:val="-2"/>
        </w:rPr>
        <w:t xml:space="preserve"> </w:t>
      </w:r>
      <w:r>
        <w:t>Western</w:t>
      </w:r>
      <w:r>
        <w:rPr>
          <w:spacing w:val="-2"/>
        </w:rPr>
        <w:t xml:space="preserve"> Sydney</w:t>
      </w:r>
      <w:r>
        <w:tab/>
        <w:t>Prof.</w:t>
      </w:r>
      <w:r>
        <w:rPr>
          <w:spacing w:val="-2"/>
        </w:rPr>
        <w:t xml:space="preserve"> </w:t>
      </w:r>
      <w:r>
        <w:t xml:space="preserve">Mark </w:t>
      </w:r>
      <w:r>
        <w:rPr>
          <w:spacing w:val="-2"/>
        </w:rPr>
        <w:t>Dickerson</w:t>
      </w:r>
    </w:p>
    <w:p w:rsidR="00112F44" w:rsidRDefault="00FB63F3">
      <w:pPr>
        <w:pStyle w:val="BodyText"/>
        <w:tabs>
          <w:tab w:val="left" w:pos="5439"/>
        </w:tabs>
        <w:spacing w:before="236"/>
      </w:pPr>
      <w:r>
        <w:t>Registered</w:t>
      </w:r>
      <w:r>
        <w:rPr>
          <w:spacing w:val="-8"/>
        </w:rPr>
        <w:t xml:space="preserve"> </w:t>
      </w:r>
      <w:r>
        <w:t>Clubs</w:t>
      </w:r>
      <w:r>
        <w:rPr>
          <w:spacing w:val="-9"/>
        </w:rPr>
        <w:t xml:space="preserve"> </w:t>
      </w:r>
      <w:r>
        <w:rPr>
          <w:spacing w:val="-2"/>
        </w:rPr>
        <w:t>Association</w:t>
      </w:r>
      <w:r>
        <w:tab/>
        <w:t>Mr</w:t>
      </w:r>
      <w:r>
        <w:rPr>
          <w:spacing w:val="-8"/>
        </w:rPr>
        <w:t xml:space="preserve"> </w:t>
      </w:r>
      <w:r>
        <w:t>Keith</w:t>
      </w:r>
      <w:r>
        <w:rPr>
          <w:spacing w:val="-6"/>
        </w:rPr>
        <w:t xml:space="preserve"> </w:t>
      </w:r>
      <w:r>
        <w:t>Kerr,</w:t>
      </w:r>
      <w:r>
        <w:rPr>
          <w:spacing w:val="-6"/>
        </w:rPr>
        <w:t xml:space="preserve"> </w:t>
      </w:r>
      <w:r>
        <w:t>Executive</w:t>
      </w:r>
      <w:r>
        <w:rPr>
          <w:spacing w:val="-5"/>
        </w:rPr>
        <w:t xml:space="preserve"> </w:t>
      </w:r>
      <w:r>
        <w:rPr>
          <w:spacing w:val="-2"/>
        </w:rPr>
        <w:t>Director</w:t>
      </w:r>
    </w:p>
    <w:p w:rsidR="00112F44" w:rsidRDefault="00FB63F3">
      <w:pPr>
        <w:pStyle w:val="BodyText"/>
        <w:tabs>
          <w:tab w:val="left" w:pos="5436"/>
        </w:tabs>
        <w:spacing w:before="236"/>
      </w:pPr>
      <w:r>
        <w:t>Australian</w:t>
      </w:r>
      <w:r>
        <w:rPr>
          <w:spacing w:val="-6"/>
        </w:rPr>
        <w:t xml:space="preserve"> </w:t>
      </w:r>
      <w:r>
        <w:t>Hotels’</w:t>
      </w:r>
      <w:r>
        <w:rPr>
          <w:spacing w:val="-6"/>
        </w:rPr>
        <w:t xml:space="preserve"> </w:t>
      </w:r>
      <w:r>
        <w:rPr>
          <w:spacing w:val="-2"/>
        </w:rPr>
        <w:t>Association</w:t>
      </w:r>
      <w:r>
        <w:tab/>
        <w:t>Mr</w:t>
      </w:r>
      <w:r>
        <w:rPr>
          <w:spacing w:val="-2"/>
        </w:rPr>
        <w:t xml:space="preserve"> </w:t>
      </w:r>
      <w:r>
        <w:t>David</w:t>
      </w:r>
      <w:r>
        <w:rPr>
          <w:spacing w:val="-2"/>
        </w:rPr>
        <w:t xml:space="preserve"> </w:t>
      </w:r>
      <w:r>
        <w:t>Charles,</w:t>
      </w:r>
      <w:r>
        <w:rPr>
          <w:spacing w:val="-2"/>
        </w:rPr>
        <w:t xml:space="preserve"> </w:t>
      </w:r>
      <w:r>
        <w:t>Chief</w:t>
      </w:r>
      <w:r>
        <w:rPr>
          <w:spacing w:val="-1"/>
        </w:rPr>
        <w:t xml:space="preserve"> </w:t>
      </w:r>
      <w:r>
        <w:rPr>
          <w:spacing w:val="-2"/>
        </w:rPr>
        <w:t>Executive</w:t>
      </w:r>
    </w:p>
    <w:p w:rsidR="00112F44" w:rsidRDefault="00FB63F3">
      <w:pPr>
        <w:pStyle w:val="BodyText"/>
        <w:tabs>
          <w:tab w:val="left" w:pos="5441"/>
        </w:tabs>
        <w:spacing w:before="259" w:line="216" w:lineRule="auto"/>
        <w:ind w:left="5441" w:right="1173" w:hanging="5040"/>
      </w:pPr>
      <w:r>
        <w:t>Council of Social Services of NSW</w:t>
      </w:r>
      <w:r>
        <w:tab/>
        <w:t>Ms</w:t>
      </w:r>
      <w:r>
        <w:rPr>
          <w:spacing w:val="-8"/>
        </w:rPr>
        <w:t xml:space="preserve"> </w:t>
      </w:r>
      <w:r>
        <w:t>Imelda</w:t>
      </w:r>
      <w:r>
        <w:rPr>
          <w:spacing w:val="-8"/>
        </w:rPr>
        <w:t xml:space="preserve"> </w:t>
      </w:r>
      <w:r>
        <w:t>Dodds,</w:t>
      </w:r>
      <w:r>
        <w:rPr>
          <w:spacing w:val="-11"/>
        </w:rPr>
        <w:t xml:space="preserve"> </w:t>
      </w:r>
      <w:r>
        <w:t>Vice</w:t>
      </w:r>
      <w:r>
        <w:rPr>
          <w:spacing w:val="-8"/>
        </w:rPr>
        <w:t xml:space="preserve"> </w:t>
      </w:r>
      <w:r>
        <w:t>President Ms Ruth Ragless, Policy Officer</w:t>
      </w:r>
    </w:p>
    <w:p w:rsidR="00112F44" w:rsidRDefault="00112F44">
      <w:pPr>
        <w:spacing w:line="216" w:lineRule="auto"/>
        <w:sectPr w:rsidR="00112F44">
          <w:pgSz w:w="11900" w:h="16840"/>
          <w:pgMar w:top="1280" w:right="980" w:bottom="920" w:left="1040" w:header="716" w:footer="735" w:gutter="0"/>
          <w:cols w:space="720"/>
        </w:sectPr>
      </w:pPr>
    </w:p>
    <w:p w:rsidR="00112F44" w:rsidRDefault="00FB63F3">
      <w:pPr>
        <w:pStyle w:val="Heading1"/>
        <w:tabs>
          <w:tab w:val="left" w:pos="2895"/>
        </w:tabs>
        <w:spacing w:before="259"/>
        <w:ind w:left="401" w:firstLine="0"/>
      </w:pPr>
      <w:bookmarkStart w:id="74" w:name="_TOC_250002"/>
      <w:r>
        <w:lastRenderedPageBreak/>
        <w:t>ATTACHMENT</w:t>
      </w:r>
      <w:r>
        <w:rPr>
          <w:spacing w:val="-7"/>
        </w:rPr>
        <w:t xml:space="preserve"> </w:t>
      </w:r>
      <w:r>
        <w:rPr>
          <w:spacing w:val="-10"/>
        </w:rPr>
        <w:t>3</w:t>
      </w:r>
      <w:r>
        <w:tab/>
        <w:t>LIST</w:t>
      </w:r>
      <w:r>
        <w:rPr>
          <w:spacing w:val="-3"/>
        </w:rPr>
        <w:t xml:space="preserve"> </w:t>
      </w:r>
      <w:r>
        <w:t>OF</w:t>
      </w:r>
      <w:r>
        <w:rPr>
          <w:spacing w:val="-1"/>
        </w:rPr>
        <w:t xml:space="preserve"> </w:t>
      </w:r>
      <w:bookmarkEnd w:id="74"/>
      <w:r>
        <w:rPr>
          <w:spacing w:val="-2"/>
        </w:rPr>
        <w:t>SUBMISSIONS</w:t>
      </w:r>
    </w:p>
    <w:p w:rsidR="00112F44" w:rsidRDefault="00112F44">
      <w:pPr>
        <w:pStyle w:val="BodyText"/>
        <w:spacing w:before="148"/>
        <w:ind w:left="0"/>
        <w:rPr>
          <w:rFonts w:ascii="Arial"/>
          <w:b/>
          <w:sz w:val="28"/>
        </w:rPr>
      </w:pPr>
    </w:p>
    <w:p w:rsidR="00112F44" w:rsidRDefault="00FB63F3">
      <w:pPr>
        <w:pStyle w:val="BodyText"/>
        <w:tabs>
          <w:tab w:val="left" w:pos="5789"/>
        </w:tabs>
        <w:rPr>
          <w:rFonts w:ascii="Arial"/>
        </w:rPr>
      </w:pPr>
      <w:r>
        <w:rPr>
          <w:rFonts w:ascii="Arial"/>
          <w:spacing w:val="-2"/>
        </w:rPr>
        <w:t>Organisation</w:t>
      </w:r>
      <w:r>
        <w:rPr>
          <w:rFonts w:ascii="Arial"/>
        </w:rPr>
        <w:tab/>
      </w:r>
      <w:r>
        <w:rPr>
          <w:rFonts w:ascii="Arial"/>
          <w:spacing w:val="-4"/>
        </w:rPr>
        <w:t>Name</w:t>
      </w:r>
    </w:p>
    <w:p w:rsidR="00112F44" w:rsidRDefault="00FB63F3">
      <w:pPr>
        <w:pStyle w:val="BodyText"/>
        <w:spacing w:before="9"/>
        <w:ind w:left="0"/>
        <w:rPr>
          <w:rFonts w:ascii="Arial"/>
          <w:sz w:val="11"/>
        </w:rPr>
      </w:pPr>
      <w:r>
        <w:rPr>
          <w:noProof/>
          <w:lang w:val="en-AU" w:eastAsia="en-AU"/>
        </w:rPr>
        <mc:AlternateContent>
          <mc:Choice Requires="wps">
            <w:drawing>
              <wp:anchor distT="0" distB="0" distL="0" distR="0" simplePos="0" relativeHeight="487626240" behindDoc="1" locked="0" layoutInCell="1" allowOverlap="1">
                <wp:simplePos x="0" y="0"/>
                <wp:positionH relativeFrom="page">
                  <wp:posOffset>869696</wp:posOffset>
                </wp:positionH>
                <wp:positionV relativeFrom="paragraph">
                  <wp:posOffset>101760</wp:posOffset>
                </wp:positionV>
                <wp:extent cx="5760720" cy="1270"/>
                <wp:effectExtent l="0" t="0" r="0" b="0"/>
                <wp:wrapTopAndBottom/>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6439D5" id="Graphic 562" o:spid="_x0000_s1026" style="position:absolute;margin-left:68.5pt;margin-top:8pt;width:453.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" path="m,l5760720,e" filled="f" strokeweight=".72pt">
                <v:path arrowok="t"/>
                <w10:wrap type="topAndBottom" anchorx="page"/>
              </v:shape>
            </w:pict>
          </mc:Fallback>
        </mc:AlternateContent>
      </w:r>
    </w:p>
    <w:p w:rsidR="00112F44" w:rsidRDefault="00FB63F3">
      <w:pPr>
        <w:pStyle w:val="BodyText"/>
        <w:spacing w:before="35" w:line="282" w:lineRule="exact"/>
        <w:ind w:left="5789"/>
      </w:pPr>
      <w:r>
        <w:t xml:space="preserve">J. </w:t>
      </w:r>
      <w:r>
        <w:rPr>
          <w:spacing w:val="-2"/>
        </w:rPr>
        <w:t>Bisiker</w:t>
      </w:r>
    </w:p>
    <w:p w:rsidR="00112F44" w:rsidRDefault="00FB63F3">
      <w:pPr>
        <w:pStyle w:val="BodyText"/>
        <w:spacing w:line="267" w:lineRule="exact"/>
        <w:ind w:left="5789"/>
      </w:pPr>
      <w:r>
        <w:t>K.</w:t>
      </w:r>
      <w:r>
        <w:rPr>
          <w:spacing w:val="-2"/>
        </w:rPr>
        <w:t xml:space="preserve"> Clarke</w:t>
      </w:r>
    </w:p>
    <w:p w:rsidR="00112F44" w:rsidRDefault="00FB63F3">
      <w:pPr>
        <w:pStyle w:val="BodyText"/>
        <w:spacing w:line="267" w:lineRule="exact"/>
        <w:ind w:left="5789"/>
      </w:pPr>
      <w:r>
        <w:t>R.</w:t>
      </w:r>
      <w:r>
        <w:rPr>
          <w:spacing w:val="-4"/>
        </w:rPr>
        <w:t xml:space="preserve"> </w:t>
      </w:r>
      <w:r>
        <w:rPr>
          <w:spacing w:val="-2"/>
        </w:rPr>
        <w:t>Cluff</w:t>
      </w:r>
    </w:p>
    <w:p w:rsidR="00112F44" w:rsidRDefault="00FB63F3">
      <w:pPr>
        <w:pStyle w:val="BodyText"/>
        <w:spacing w:line="267" w:lineRule="exact"/>
        <w:ind w:left="5789"/>
      </w:pPr>
      <w:r>
        <w:t>S.</w:t>
      </w:r>
      <w:r>
        <w:rPr>
          <w:spacing w:val="-2"/>
        </w:rPr>
        <w:t xml:space="preserve"> Davey</w:t>
      </w:r>
    </w:p>
    <w:p w:rsidR="00112F44" w:rsidRDefault="00FB63F3">
      <w:pPr>
        <w:pStyle w:val="BodyText"/>
        <w:spacing w:line="267" w:lineRule="exact"/>
        <w:ind w:left="5789"/>
      </w:pPr>
      <w:r>
        <w:t xml:space="preserve">M. </w:t>
      </w:r>
      <w:r>
        <w:rPr>
          <w:spacing w:val="-2"/>
        </w:rPr>
        <w:t>Donnelly</w:t>
      </w:r>
    </w:p>
    <w:p w:rsidR="00112F44" w:rsidRDefault="00FB63F3">
      <w:pPr>
        <w:pStyle w:val="BodyText"/>
        <w:spacing w:line="267" w:lineRule="exact"/>
        <w:ind w:left="5789"/>
      </w:pPr>
      <w:r>
        <w:t>D.</w:t>
      </w:r>
      <w:r>
        <w:rPr>
          <w:spacing w:val="-2"/>
        </w:rPr>
        <w:t xml:space="preserve"> Doust</w:t>
      </w:r>
    </w:p>
    <w:p w:rsidR="00112F44" w:rsidRDefault="00FB63F3">
      <w:pPr>
        <w:pStyle w:val="BodyText"/>
        <w:spacing w:line="267" w:lineRule="exact"/>
        <w:ind w:left="5789"/>
      </w:pPr>
      <w:r>
        <w:t>K.</w:t>
      </w:r>
      <w:r>
        <w:rPr>
          <w:spacing w:val="-2"/>
        </w:rPr>
        <w:t xml:space="preserve"> Finnerty</w:t>
      </w:r>
    </w:p>
    <w:p w:rsidR="00112F44" w:rsidRDefault="00FB63F3">
      <w:pPr>
        <w:pStyle w:val="BodyText"/>
        <w:spacing w:line="265" w:lineRule="exact"/>
        <w:ind w:left="5789"/>
      </w:pPr>
      <w:r>
        <w:t>L.</w:t>
      </w:r>
      <w:r>
        <w:rPr>
          <w:spacing w:val="-2"/>
        </w:rPr>
        <w:t xml:space="preserve"> Greig</w:t>
      </w:r>
    </w:p>
    <w:p w:rsidR="00112F44" w:rsidRDefault="00FB63F3">
      <w:pPr>
        <w:pStyle w:val="BodyText"/>
        <w:spacing w:line="265" w:lineRule="exact"/>
        <w:ind w:left="5789"/>
      </w:pPr>
      <w:r>
        <w:t>N.</w:t>
      </w:r>
      <w:r>
        <w:rPr>
          <w:spacing w:val="-2"/>
        </w:rPr>
        <w:t xml:space="preserve"> Hooper</w:t>
      </w:r>
    </w:p>
    <w:p w:rsidR="00112F44" w:rsidRDefault="00FB63F3">
      <w:pPr>
        <w:pStyle w:val="BodyText"/>
        <w:spacing w:line="267" w:lineRule="exact"/>
        <w:ind w:left="5789"/>
      </w:pPr>
      <w:r>
        <w:t>M.</w:t>
      </w:r>
      <w:r>
        <w:rPr>
          <w:spacing w:val="-2"/>
        </w:rPr>
        <w:t xml:space="preserve"> Martin</w:t>
      </w:r>
    </w:p>
    <w:p w:rsidR="00112F44" w:rsidRDefault="00FB63F3">
      <w:pPr>
        <w:pStyle w:val="BodyText"/>
        <w:spacing w:line="267" w:lineRule="exact"/>
        <w:ind w:left="5789"/>
      </w:pPr>
      <w:r>
        <w:t xml:space="preserve">K. </w:t>
      </w:r>
      <w:r>
        <w:rPr>
          <w:spacing w:val="-2"/>
        </w:rPr>
        <w:t>Roberts</w:t>
      </w:r>
    </w:p>
    <w:p w:rsidR="00112F44" w:rsidRDefault="00FB63F3">
      <w:pPr>
        <w:pStyle w:val="BodyText"/>
        <w:spacing w:line="267" w:lineRule="exact"/>
        <w:ind w:left="5789"/>
      </w:pPr>
      <w:r>
        <w:t>V.</w:t>
      </w:r>
      <w:r>
        <w:rPr>
          <w:spacing w:val="-2"/>
        </w:rPr>
        <w:t xml:space="preserve"> Scott</w:t>
      </w:r>
    </w:p>
    <w:p w:rsidR="00112F44" w:rsidRDefault="00FB63F3">
      <w:pPr>
        <w:pStyle w:val="BodyText"/>
        <w:spacing w:line="267" w:lineRule="exact"/>
        <w:ind w:left="5789"/>
      </w:pPr>
      <w:r>
        <w:t>V.</w:t>
      </w:r>
      <w:r>
        <w:rPr>
          <w:spacing w:val="-2"/>
        </w:rPr>
        <w:t xml:space="preserve"> Smith</w:t>
      </w:r>
    </w:p>
    <w:p w:rsidR="00112F44" w:rsidRDefault="00FB63F3">
      <w:pPr>
        <w:pStyle w:val="BodyText"/>
        <w:spacing w:line="267" w:lineRule="exact"/>
        <w:ind w:left="5789"/>
      </w:pPr>
      <w:r>
        <w:t xml:space="preserve">E. </w:t>
      </w:r>
      <w:r>
        <w:rPr>
          <w:spacing w:val="-2"/>
        </w:rPr>
        <w:t>Webber</w:t>
      </w:r>
    </w:p>
    <w:p w:rsidR="00112F44" w:rsidRDefault="00FB63F3">
      <w:pPr>
        <w:pStyle w:val="BodyText"/>
        <w:tabs>
          <w:tab w:val="left" w:pos="5789"/>
        </w:tabs>
        <w:spacing w:line="267" w:lineRule="exact"/>
      </w:pPr>
      <w:r>
        <w:t>Anglican</w:t>
      </w:r>
      <w:r>
        <w:rPr>
          <w:spacing w:val="-5"/>
        </w:rPr>
        <w:t xml:space="preserve"> </w:t>
      </w:r>
      <w:r>
        <w:t>Church</w:t>
      </w:r>
      <w:r>
        <w:rPr>
          <w:spacing w:val="-4"/>
        </w:rPr>
        <w:t xml:space="preserve"> </w:t>
      </w:r>
      <w:r>
        <w:t>Diocese</w:t>
      </w:r>
      <w:r>
        <w:rPr>
          <w:spacing w:val="-4"/>
        </w:rPr>
        <w:t xml:space="preserve"> </w:t>
      </w:r>
      <w:r>
        <w:t>of</w:t>
      </w:r>
      <w:r>
        <w:rPr>
          <w:spacing w:val="-3"/>
        </w:rPr>
        <w:t xml:space="preserve"> </w:t>
      </w:r>
      <w:r>
        <w:rPr>
          <w:spacing w:val="-2"/>
        </w:rPr>
        <w:t>Sydney</w:t>
      </w:r>
      <w:r>
        <w:tab/>
        <w:t>S.</w:t>
      </w:r>
      <w:r>
        <w:rPr>
          <w:spacing w:val="-2"/>
        </w:rPr>
        <w:t xml:space="preserve"> Miller</w:t>
      </w:r>
    </w:p>
    <w:p w:rsidR="00112F44" w:rsidRDefault="00FB63F3">
      <w:pPr>
        <w:pStyle w:val="BodyText"/>
        <w:tabs>
          <w:tab w:val="left" w:pos="5787"/>
        </w:tabs>
        <w:spacing w:line="267" w:lineRule="exact"/>
      </w:pPr>
      <w:r>
        <w:t>Aristocrat</w:t>
      </w:r>
      <w:r>
        <w:rPr>
          <w:spacing w:val="-9"/>
        </w:rPr>
        <w:t xml:space="preserve"> </w:t>
      </w:r>
      <w:r>
        <w:t>Leisure</w:t>
      </w:r>
      <w:r>
        <w:rPr>
          <w:spacing w:val="-8"/>
        </w:rPr>
        <w:t xml:space="preserve"> </w:t>
      </w:r>
      <w:r>
        <w:t>Industries</w:t>
      </w:r>
      <w:r>
        <w:rPr>
          <w:spacing w:val="-8"/>
        </w:rPr>
        <w:t xml:space="preserve"> </w:t>
      </w:r>
      <w:r>
        <w:t>Pty</w:t>
      </w:r>
      <w:r>
        <w:rPr>
          <w:spacing w:val="-8"/>
        </w:rPr>
        <w:t xml:space="preserve"> </w:t>
      </w:r>
      <w:r>
        <w:rPr>
          <w:spacing w:val="-5"/>
        </w:rPr>
        <w:t>Ltd</w:t>
      </w:r>
      <w:r>
        <w:tab/>
        <w:t>G.</w:t>
      </w:r>
      <w:r>
        <w:rPr>
          <w:spacing w:val="-4"/>
        </w:rPr>
        <w:t xml:space="preserve"> </w:t>
      </w:r>
      <w:r>
        <w:rPr>
          <w:spacing w:val="-2"/>
        </w:rPr>
        <w:t>Snowden</w:t>
      </w:r>
    </w:p>
    <w:p w:rsidR="00112F44" w:rsidRDefault="00FB63F3">
      <w:pPr>
        <w:pStyle w:val="BodyText"/>
        <w:tabs>
          <w:tab w:val="left" w:pos="5791"/>
        </w:tabs>
        <w:spacing w:line="267" w:lineRule="exact"/>
      </w:pPr>
      <w:r>
        <w:t>Atheist</w:t>
      </w:r>
      <w:r>
        <w:rPr>
          <w:spacing w:val="-6"/>
        </w:rPr>
        <w:t xml:space="preserve"> </w:t>
      </w:r>
      <w:r>
        <w:t>Association</w:t>
      </w:r>
      <w:r>
        <w:rPr>
          <w:spacing w:val="-2"/>
        </w:rPr>
        <w:t xml:space="preserve"> </w:t>
      </w:r>
      <w:r>
        <w:t>of</w:t>
      </w:r>
      <w:r>
        <w:rPr>
          <w:spacing w:val="-2"/>
        </w:rPr>
        <w:t xml:space="preserve"> </w:t>
      </w:r>
      <w:r>
        <w:t>NSW</w:t>
      </w:r>
      <w:r>
        <w:rPr>
          <w:spacing w:val="-4"/>
        </w:rPr>
        <w:t xml:space="preserve"> Inc.</w:t>
      </w:r>
      <w:r>
        <w:tab/>
        <w:t>P.</w:t>
      </w:r>
      <w:r>
        <w:rPr>
          <w:spacing w:val="-4"/>
        </w:rPr>
        <w:t xml:space="preserve"> </w:t>
      </w:r>
      <w:r>
        <w:rPr>
          <w:spacing w:val="-2"/>
        </w:rPr>
        <w:t>Hanna</w:t>
      </w:r>
    </w:p>
    <w:p w:rsidR="00112F44" w:rsidRDefault="00FB63F3">
      <w:pPr>
        <w:pStyle w:val="BodyText"/>
        <w:tabs>
          <w:tab w:val="left" w:pos="5788"/>
        </w:tabs>
        <w:spacing w:line="267" w:lineRule="exact"/>
      </w:pPr>
      <w:r>
        <w:t>Australia</w:t>
      </w:r>
      <w:r>
        <w:rPr>
          <w:spacing w:val="-3"/>
        </w:rPr>
        <w:t xml:space="preserve"> </w:t>
      </w:r>
      <w:r>
        <w:rPr>
          <w:spacing w:val="-2"/>
        </w:rPr>
        <w:t>Institute</w:t>
      </w:r>
      <w:r>
        <w:tab/>
        <w:t>C.</w:t>
      </w:r>
      <w:r>
        <w:rPr>
          <w:spacing w:val="-3"/>
        </w:rPr>
        <w:t xml:space="preserve"> </w:t>
      </w:r>
      <w:r>
        <w:rPr>
          <w:spacing w:val="-2"/>
        </w:rPr>
        <w:t>Hamilton</w:t>
      </w:r>
    </w:p>
    <w:p w:rsidR="00112F44" w:rsidRDefault="00FB63F3">
      <w:pPr>
        <w:pStyle w:val="BodyText"/>
        <w:spacing w:line="267" w:lineRule="exact"/>
      </w:pPr>
      <w:r>
        <w:t>Australian</w:t>
      </w:r>
      <w:r>
        <w:rPr>
          <w:spacing w:val="-6"/>
        </w:rPr>
        <w:t xml:space="preserve"> </w:t>
      </w:r>
      <w:r>
        <w:t>Gaming</w:t>
      </w:r>
      <w:r>
        <w:rPr>
          <w:spacing w:val="-6"/>
        </w:rPr>
        <w:t xml:space="preserve"> </w:t>
      </w:r>
      <w:r>
        <w:t>Machine</w:t>
      </w:r>
      <w:r>
        <w:rPr>
          <w:spacing w:val="-3"/>
        </w:rPr>
        <w:t xml:space="preserve"> </w:t>
      </w:r>
      <w:r>
        <w:rPr>
          <w:spacing w:val="-2"/>
        </w:rPr>
        <w:t>Manufacturers’</w:t>
      </w:r>
    </w:p>
    <w:p w:rsidR="00112F44" w:rsidRDefault="00FB63F3">
      <w:pPr>
        <w:pStyle w:val="BodyText"/>
        <w:tabs>
          <w:tab w:val="left" w:pos="5788"/>
        </w:tabs>
        <w:spacing w:line="265" w:lineRule="exact"/>
        <w:ind w:left="677"/>
      </w:pPr>
      <w:r>
        <w:rPr>
          <w:spacing w:val="-2"/>
        </w:rPr>
        <w:t>Association</w:t>
      </w:r>
      <w:r>
        <w:tab/>
        <w:t>K.</w:t>
      </w:r>
      <w:r>
        <w:rPr>
          <w:spacing w:val="-2"/>
        </w:rPr>
        <w:t xml:space="preserve"> Daley</w:t>
      </w:r>
    </w:p>
    <w:p w:rsidR="00112F44" w:rsidRDefault="00FB63F3">
      <w:pPr>
        <w:pStyle w:val="BodyText"/>
        <w:tabs>
          <w:tab w:val="left" w:pos="5788"/>
        </w:tabs>
        <w:spacing w:before="7" w:line="216" w:lineRule="auto"/>
        <w:ind w:right="2963"/>
      </w:pPr>
      <w:r>
        <w:t>Australian Hotels Association (NSW)</w:t>
      </w:r>
      <w:r>
        <w:tab/>
      </w:r>
      <w:r>
        <w:rPr>
          <w:spacing w:val="-52"/>
        </w:rPr>
        <w:t xml:space="preserve"> </w:t>
      </w:r>
      <w:r>
        <w:t>D. Charles Australian Institute for Gambling Research</w:t>
      </w:r>
      <w:r>
        <w:tab/>
      </w:r>
      <w:r>
        <w:rPr>
          <w:spacing w:val="-52"/>
        </w:rPr>
        <w:t xml:space="preserve"> </w:t>
      </w:r>
      <w:r>
        <w:t>J.</w:t>
      </w:r>
      <w:r>
        <w:rPr>
          <w:spacing w:val="-13"/>
        </w:rPr>
        <w:t xml:space="preserve"> </w:t>
      </w:r>
      <w:r>
        <w:t>McMillen Australian Medical Association (NSW) Ltd</w:t>
      </w:r>
      <w:r>
        <w:tab/>
        <w:t>R. Napier AWA Limited</w:t>
      </w:r>
      <w:r>
        <w:tab/>
      </w:r>
      <w:r>
        <w:rPr>
          <w:spacing w:val="-55"/>
        </w:rPr>
        <w:t xml:space="preserve"> </w:t>
      </w:r>
      <w:r>
        <w:t>R. Hines</w:t>
      </w:r>
    </w:p>
    <w:p w:rsidR="00112F44" w:rsidRDefault="00FB63F3">
      <w:pPr>
        <w:pStyle w:val="BodyText"/>
        <w:tabs>
          <w:tab w:val="left" w:pos="5785"/>
        </w:tabs>
        <w:spacing w:line="256" w:lineRule="exact"/>
      </w:pPr>
      <w:r>
        <w:t>Bellamy</w:t>
      </w:r>
      <w:r>
        <w:rPr>
          <w:spacing w:val="-4"/>
        </w:rPr>
        <w:t xml:space="preserve"> </w:t>
      </w:r>
      <w:r>
        <w:t>Miller</w:t>
      </w:r>
      <w:r>
        <w:rPr>
          <w:spacing w:val="-6"/>
        </w:rPr>
        <w:t xml:space="preserve"> </w:t>
      </w:r>
      <w:r>
        <w:t>&amp;</w:t>
      </w:r>
      <w:r>
        <w:rPr>
          <w:spacing w:val="-2"/>
        </w:rPr>
        <w:t xml:space="preserve"> </w:t>
      </w:r>
      <w:r>
        <w:t>Monypenny</w:t>
      </w:r>
      <w:r>
        <w:rPr>
          <w:spacing w:val="-5"/>
        </w:rPr>
        <w:t xml:space="preserve"> </w:t>
      </w:r>
      <w:r>
        <w:t>Pty</w:t>
      </w:r>
      <w:r>
        <w:rPr>
          <w:spacing w:val="-1"/>
        </w:rPr>
        <w:t xml:space="preserve"> </w:t>
      </w:r>
      <w:r>
        <w:rPr>
          <w:spacing w:val="-5"/>
        </w:rPr>
        <w:t>Ltd</w:t>
      </w:r>
      <w:r>
        <w:tab/>
        <w:t>W.</w:t>
      </w:r>
      <w:r>
        <w:rPr>
          <w:spacing w:val="-2"/>
        </w:rPr>
        <w:t xml:space="preserve"> Monypenny</w:t>
      </w:r>
    </w:p>
    <w:p w:rsidR="00112F44" w:rsidRDefault="00FB63F3">
      <w:pPr>
        <w:pStyle w:val="BodyText"/>
        <w:tabs>
          <w:tab w:val="left" w:pos="5790"/>
        </w:tabs>
        <w:spacing w:line="267" w:lineRule="exact"/>
      </w:pPr>
      <w:r>
        <w:t>Betsafe</w:t>
      </w:r>
      <w:r>
        <w:rPr>
          <w:spacing w:val="-5"/>
        </w:rPr>
        <w:t xml:space="preserve"> </w:t>
      </w:r>
      <w:r>
        <w:t>Group</w:t>
      </w:r>
      <w:r>
        <w:rPr>
          <w:spacing w:val="-5"/>
        </w:rPr>
        <w:t xml:space="preserve"> </w:t>
      </w:r>
      <w:r>
        <w:t>of</w:t>
      </w:r>
      <w:r>
        <w:rPr>
          <w:spacing w:val="-4"/>
        </w:rPr>
        <w:t xml:space="preserve"> Clubs</w:t>
      </w:r>
      <w:r>
        <w:tab/>
        <w:t>P.</w:t>
      </w:r>
      <w:r>
        <w:rPr>
          <w:spacing w:val="-2"/>
        </w:rPr>
        <w:t xml:space="preserve"> Symond</w:t>
      </w:r>
    </w:p>
    <w:p w:rsidR="00112F44" w:rsidRDefault="00FB63F3">
      <w:pPr>
        <w:pStyle w:val="BodyText"/>
        <w:tabs>
          <w:tab w:val="left" w:pos="5787"/>
        </w:tabs>
        <w:spacing w:line="267" w:lineRule="exact"/>
      </w:pPr>
      <w:r>
        <w:t>Bittini</w:t>
      </w:r>
      <w:r>
        <w:rPr>
          <w:spacing w:val="-4"/>
        </w:rPr>
        <w:t xml:space="preserve"> </w:t>
      </w:r>
      <w:r>
        <w:t>Pty</w:t>
      </w:r>
      <w:r>
        <w:rPr>
          <w:spacing w:val="-1"/>
        </w:rPr>
        <w:t xml:space="preserve"> </w:t>
      </w:r>
      <w:r>
        <w:rPr>
          <w:spacing w:val="-5"/>
        </w:rPr>
        <w:t>Ltd</w:t>
      </w:r>
      <w:r>
        <w:tab/>
        <w:t>G.</w:t>
      </w:r>
      <w:r>
        <w:rPr>
          <w:spacing w:val="-3"/>
        </w:rPr>
        <w:t xml:space="preserve"> </w:t>
      </w:r>
      <w:r>
        <w:rPr>
          <w:spacing w:val="-2"/>
        </w:rPr>
        <w:t>Stanford</w:t>
      </w:r>
    </w:p>
    <w:p w:rsidR="00112F44" w:rsidRDefault="00FB63F3">
      <w:pPr>
        <w:pStyle w:val="BodyText"/>
        <w:tabs>
          <w:tab w:val="left" w:pos="5789"/>
        </w:tabs>
        <w:spacing w:before="8" w:line="216" w:lineRule="auto"/>
        <w:ind w:right="3438"/>
      </w:pPr>
      <w:r>
        <w:t>Christian Democratic Party</w:t>
      </w:r>
      <w:r>
        <w:tab/>
        <w:t>F.</w:t>
      </w:r>
      <w:r>
        <w:rPr>
          <w:spacing w:val="-14"/>
        </w:rPr>
        <w:t xml:space="preserve"> </w:t>
      </w:r>
      <w:r>
        <w:t>Nile Club Managers’ Association of Australia and</w:t>
      </w:r>
    </w:p>
    <w:p w:rsidR="00112F44" w:rsidRDefault="00FB63F3">
      <w:pPr>
        <w:pStyle w:val="BodyText"/>
        <w:tabs>
          <w:tab w:val="left" w:pos="5790"/>
        </w:tabs>
        <w:spacing w:line="216" w:lineRule="auto"/>
        <w:ind w:right="2088" w:firstLine="276"/>
      </w:pPr>
      <w:r>
        <w:t>Leagues’ Clubs Association of NSW</w:t>
      </w:r>
      <w:r>
        <w:tab/>
      </w:r>
      <w:r>
        <w:rPr>
          <w:spacing w:val="-54"/>
        </w:rPr>
        <w:t xml:space="preserve"> </w:t>
      </w:r>
      <w:r>
        <w:t>J.</w:t>
      </w:r>
      <w:r>
        <w:rPr>
          <w:spacing w:val="-11"/>
        </w:rPr>
        <w:t xml:space="preserve"> </w:t>
      </w:r>
      <w:r>
        <w:t>Henry,</w:t>
      </w:r>
      <w:r>
        <w:rPr>
          <w:spacing w:val="-12"/>
        </w:rPr>
        <w:t xml:space="preserve"> </w:t>
      </w:r>
      <w:r>
        <w:t>D.</w:t>
      </w:r>
      <w:r>
        <w:rPr>
          <w:spacing w:val="-12"/>
        </w:rPr>
        <w:t xml:space="preserve"> </w:t>
      </w:r>
      <w:r>
        <w:t>Costello Corrections Health Service</w:t>
      </w:r>
      <w:r>
        <w:tab/>
        <w:t>D. Picone</w:t>
      </w:r>
    </w:p>
    <w:p w:rsidR="00112F44" w:rsidRDefault="00FB63F3">
      <w:pPr>
        <w:pStyle w:val="BodyText"/>
        <w:tabs>
          <w:tab w:val="left" w:pos="5788"/>
        </w:tabs>
        <w:spacing w:line="256" w:lineRule="exact"/>
      </w:pPr>
      <w:r>
        <w:t>Council</w:t>
      </w:r>
      <w:r>
        <w:rPr>
          <w:spacing w:val="-2"/>
        </w:rPr>
        <w:t xml:space="preserve"> </w:t>
      </w:r>
      <w:r>
        <w:t>of</w:t>
      </w:r>
      <w:r>
        <w:rPr>
          <w:spacing w:val="-2"/>
        </w:rPr>
        <w:t xml:space="preserve"> </w:t>
      </w:r>
      <w:r>
        <w:t>Social</w:t>
      </w:r>
      <w:r>
        <w:rPr>
          <w:spacing w:val="-2"/>
        </w:rPr>
        <w:t xml:space="preserve"> </w:t>
      </w:r>
      <w:r>
        <w:t>Services</w:t>
      </w:r>
      <w:r>
        <w:rPr>
          <w:spacing w:val="-1"/>
        </w:rPr>
        <w:t xml:space="preserve"> </w:t>
      </w:r>
      <w:r>
        <w:t>of</w:t>
      </w:r>
      <w:r>
        <w:rPr>
          <w:spacing w:val="-2"/>
        </w:rPr>
        <w:t xml:space="preserve"> </w:t>
      </w:r>
      <w:r>
        <w:rPr>
          <w:spacing w:val="-5"/>
        </w:rPr>
        <w:t>NSW</w:t>
      </w:r>
      <w:r>
        <w:tab/>
        <w:t>G.</w:t>
      </w:r>
      <w:r>
        <w:rPr>
          <w:spacing w:val="-3"/>
        </w:rPr>
        <w:t xml:space="preserve"> </w:t>
      </w:r>
      <w:r>
        <w:rPr>
          <w:spacing w:val="-2"/>
        </w:rPr>
        <w:t>Moore</w:t>
      </w:r>
    </w:p>
    <w:p w:rsidR="00112F44" w:rsidRDefault="00FB63F3">
      <w:pPr>
        <w:pStyle w:val="BodyText"/>
        <w:tabs>
          <w:tab w:val="left" w:pos="5788"/>
        </w:tabs>
        <w:spacing w:line="265" w:lineRule="exact"/>
      </w:pPr>
      <w:r>
        <w:t>Department</w:t>
      </w:r>
      <w:r>
        <w:rPr>
          <w:spacing w:val="-5"/>
        </w:rPr>
        <w:t xml:space="preserve"> </w:t>
      </w:r>
      <w:r>
        <w:t>of</w:t>
      </w:r>
      <w:r>
        <w:rPr>
          <w:spacing w:val="-3"/>
        </w:rPr>
        <w:t xml:space="preserve"> </w:t>
      </w:r>
      <w:r>
        <w:t>Fair</w:t>
      </w:r>
      <w:r>
        <w:rPr>
          <w:spacing w:val="-5"/>
        </w:rPr>
        <w:t xml:space="preserve"> </w:t>
      </w:r>
      <w:r>
        <w:rPr>
          <w:spacing w:val="-2"/>
        </w:rPr>
        <w:t>Trading</w:t>
      </w:r>
      <w:r>
        <w:tab/>
        <w:t>D.</w:t>
      </w:r>
      <w:r>
        <w:rPr>
          <w:spacing w:val="-4"/>
        </w:rPr>
        <w:t xml:space="preserve"> </w:t>
      </w:r>
      <w:r>
        <w:rPr>
          <w:spacing w:val="-2"/>
        </w:rPr>
        <w:t>O’Connor</w:t>
      </w:r>
    </w:p>
    <w:p w:rsidR="00112F44" w:rsidRDefault="00FB63F3">
      <w:pPr>
        <w:pStyle w:val="BodyText"/>
        <w:tabs>
          <w:tab w:val="left" w:pos="5789"/>
        </w:tabs>
        <w:spacing w:line="267" w:lineRule="exact"/>
      </w:pPr>
      <w:r>
        <w:t>Doig</w:t>
      </w:r>
      <w:r>
        <w:rPr>
          <w:spacing w:val="-2"/>
        </w:rPr>
        <w:t xml:space="preserve"> </w:t>
      </w:r>
      <w:r>
        <w:t>Pty</w:t>
      </w:r>
      <w:r>
        <w:rPr>
          <w:spacing w:val="-2"/>
        </w:rPr>
        <w:t xml:space="preserve"> </w:t>
      </w:r>
      <w:r>
        <w:rPr>
          <w:spacing w:val="-5"/>
        </w:rPr>
        <w:t>Ltd</w:t>
      </w:r>
      <w:r>
        <w:tab/>
        <w:t>C.</w:t>
      </w:r>
      <w:r>
        <w:rPr>
          <w:spacing w:val="-4"/>
        </w:rPr>
        <w:t xml:space="preserve"> </w:t>
      </w:r>
      <w:r>
        <w:rPr>
          <w:spacing w:val="-2"/>
        </w:rPr>
        <w:t>Clough</w:t>
      </w:r>
    </w:p>
    <w:p w:rsidR="00112F44" w:rsidRDefault="00FB63F3">
      <w:pPr>
        <w:pStyle w:val="BodyText"/>
        <w:tabs>
          <w:tab w:val="left" w:pos="5793"/>
        </w:tabs>
        <w:spacing w:before="7" w:line="216" w:lineRule="auto"/>
        <w:ind w:right="3003"/>
      </w:pPr>
      <w:r>
        <w:t>Family Support Services Association of NSW Inc.</w:t>
      </w:r>
      <w:r>
        <w:tab/>
        <w:t>C.</w:t>
      </w:r>
      <w:r>
        <w:rPr>
          <w:spacing w:val="-14"/>
        </w:rPr>
        <w:t xml:space="preserve"> </w:t>
      </w:r>
      <w:r>
        <w:t>Menzies Gam-Anon Service Centre Australia</w:t>
      </w:r>
    </w:p>
    <w:p w:rsidR="00112F44" w:rsidRDefault="00FB63F3">
      <w:pPr>
        <w:pStyle w:val="BodyText"/>
        <w:tabs>
          <w:tab w:val="left" w:pos="5791"/>
        </w:tabs>
        <w:spacing w:line="257" w:lineRule="exact"/>
      </w:pPr>
      <w:r>
        <w:t>Gamblers</w:t>
      </w:r>
      <w:r>
        <w:rPr>
          <w:spacing w:val="-4"/>
        </w:rPr>
        <w:t xml:space="preserve"> </w:t>
      </w:r>
      <w:r>
        <w:t xml:space="preserve">Help </w:t>
      </w:r>
      <w:r>
        <w:rPr>
          <w:spacing w:val="-4"/>
        </w:rPr>
        <w:t>Line</w:t>
      </w:r>
      <w:r>
        <w:tab/>
        <w:t>J.</w:t>
      </w:r>
      <w:r>
        <w:rPr>
          <w:spacing w:val="-2"/>
        </w:rPr>
        <w:t xml:space="preserve"> Hickson</w:t>
      </w:r>
    </w:p>
    <w:p w:rsidR="00112F44" w:rsidRDefault="00FB63F3">
      <w:pPr>
        <w:pStyle w:val="BodyText"/>
        <w:tabs>
          <w:tab w:val="left" w:pos="5788"/>
        </w:tabs>
        <w:spacing w:before="7" w:line="216" w:lineRule="auto"/>
        <w:ind w:right="3015"/>
      </w:pPr>
      <w:r>
        <w:t>I.G.T. (Australia) Pty Limited</w:t>
      </w:r>
      <w:r>
        <w:tab/>
        <w:t>P.</w:t>
      </w:r>
      <w:r>
        <w:rPr>
          <w:spacing w:val="-14"/>
        </w:rPr>
        <w:t xml:space="preserve"> </w:t>
      </w:r>
      <w:r>
        <w:t>Osborne Inner Sydney Regional Council for Social</w:t>
      </w:r>
    </w:p>
    <w:p w:rsidR="00112F44" w:rsidRDefault="00FB63F3">
      <w:pPr>
        <w:pStyle w:val="BodyText"/>
        <w:tabs>
          <w:tab w:val="left" w:pos="5791"/>
        </w:tabs>
        <w:spacing w:line="216" w:lineRule="auto"/>
        <w:ind w:right="3226" w:firstLine="276"/>
      </w:pPr>
      <w:r>
        <w:t>Development Co-op Ltd</w:t>
      </w:r>
      <w:r>
        <w:tab/>
        <w:t>M.</w:t>
      </w:r>
      <w:r>
        <w:rPr>
          <w:spacing w:val="-14"/>
        </w:rPr>
        <w:t xml:space="preserve"> </w:t>
      </w:r>
      <w:r>
        <w:t>Barry Liquor Administration Board</w:t>
      </w:r>
    </w:p>
    <w:p w:rsidR="00112F44" w:rsidRDefault="00FB63F3">
      <w:pPr>
        <w:pStyle w:val="BodyText"/>
        <w:tabs>
          <w:tab w:val="left" w:pos="5787"/>
        </w:tabs>
        <w:spacing w:line="257" w:lineRule="exact"/>
      </w:pPr>
      <w:r>
        <w:t>Liquor</w:t>
      </w:r>
      <w:r>
        <w:rPr>
          <w:spacing w:val="-8"/>
        </w:rPr>
        <w:t xml:space="preserve"> </w:t>
      </w:r>
      <w:r>
        <w:t>Store</w:t>
      </w:r>
      <w:r>
        <w:rPr>
          <w:spacing w:val="-7"/>
        </w:rPr>
        <w:t xml:space="preserve"> </w:t>
      </w:r>
      <w:r>
        <w:t>Association</w:t>
      </w:r>
      <w:r>
        <w:rPr>
          <w:spacing w:val="-7"/>
        </w:rPr>
        <w:t xml:space="preserve"> </w:t>
      </w:r>
      <w:r>
        <w:t>of</w:t>
      </w:r>
      <w:r>
        <w:rPr>
          <w:spacing w:val="-5"/>
        </w:rPr>
        <w:t xml:space="preserve"> NSW</w:t>
      </w:r>
      <w:r>
        <w:tab/>
        <w:t>W.</w:t>
      </w:r>
      <w:r>
        <w:rPr>
          <w:spacing w:val="-4"/>
        </w:rPr>
        <w:t xml:space="preserve"> </w:t>
      </w:r>
      <w:r>
        <w:rPr>
          <w:spacing w:val="-2"/>
        </w:rPr>
        <w:t>Bovis</w:t>
      </w:r>
    </w:p>
    <w:p w:rsidR="00112F44" w:rsidRDefault="00FB63F3">
      <w:pPr>
        <w:pStyle w:val="BodyText"/>
        <w:tabs>
          <w:tab w:val="left" w:pos="5786"/>
        </w:tabs>
        <w:spacing w:before="7" w:line="216" w:lineRule="auto"/>
        <w:ind w:right="2721"/>
      </w:pPr>
      <w:r>
        <w:t>Liverpool City Council</w:t>
      </w:r>
      <w:r>
        <w:tab/>
        <w:t>C.</w:t>
      </w:r>
      <w:r>
        <w:rPr>
          <w:spacing w:val="-14"/>
        </w:rPr>
        <w:t xml:space="preserve"> </w:t>
      </w:r>
      <w:r>
        <w:t>Harrington Local Community Services Association Inc.</w:t>
      </w:r>
      <w:r>
        <w:tab/>
      </w:r>
      <w:r>
        <w:rPr>
          <w:spacing w:val="-53"/>
        </w:rPr>
        <w:t xml:space="preserve"> </w:t>
      </w:r>
      <w:r>
        <w:t>R. Bishop Local Government &amp; Shires Associations</w:t>
      </w:r>
      <w:r>
        <w:tab/>
      </w:r>
      <w:r>
        <w:rPr>
          <w:spacing w:val="-47"/>
        </w:rPr>
        <w:t xml:space="preserve"> </w:t>
      </w:r>
      <w:r>
        <w:t>M. Kidnie</w:t>
      </w:r>
      <w:r>
        <w:rPr>
          <w:spacing w:val="40"/>
        </w:rPr>
        <w:t xml:space="preserve"> </w:t>
      </w:r>
      <w:r>
        <w:t>LW Williams &amp; Associates</w:t>
      </w:r>
    </w:p>
    <w:p w:rsidR="00112F44" w:rsidRDefault="00FB63F3">
      <w:pPr>
        <w:pStyle w:val="BodyText"/>
        <w:tabs>
          <w:tab w:val="left" w:pos="5791"/>
        </w:tabs>
        <w:spacing w:line="269" w:lineRule="exact"/>
      </w:pPr>
      <w:r>
        <w:t>NSW</w:t>
      </w:r>
      <w:r>
        <w:rPr>
          <w:spacing w:val="-2"/>
        </w:rPr>
        <w:t xml:space="preserve"> </w:t>
      </w:r>
      <w:r>
        <w:t>Casino</w:t>
      </w:r>
      <w:r>
        <w:rPr>
          <w:spacing w:val="-1"/>
        </w:rPr>
        <w:t xml:space="preserve"> </w:t>
      </w:r>
      <w:r>
        <w:t>Control</w:t>
      </w:r>
      <w:r>
        <w:rPr>
          <w:spacing w:val="-3"/>
        </w:rPr>
        <w:t xml:space="preserve"> </w:t>
      </w:r>
      <w:r>
        <w:rPr>
          <w:spacing w:val="-2"/>
        </w:rPr>
        <w:t>Authority</w:t>
      </w:r>
      <w:r>
        <w:tab/>
        <w:t>C.</w:t>
      </w:r>
      <w:r>
        <w:rPr>
          <w:spacing w:val="-3"/>
        </w:rPr>
        <w:t xml:space="preserve"> </w:t>
      </w:r>
      <w:r>
        <w:rPr>
          <w:spacing w:val="-2"/>
        </w:rPr>
        <w:t>Cullen</w:t>
      </w:r>
    </w:p>
    <w:p w:rsidR="00112F44" w:rsidRDefault="00112F44">
      <w:pPr>
        <w:spacing w:line="269" w:lineRule="exact"/>
        <w:sectPr w:rsidR="00112F44">
          <w:pgSz w:w="11900" w:h="16840"/>
          <w:pgMar w:top="1280" w:right="980" w:bottom="920" w:left="1040" w:header="713" w:footer="737" w:gutter="0"/>
          <w:pgNumType w:start="83"/>
          <w:cols w:space="720"/>
        </w:sectPr>
      </w:pPr>
    </w:p>
    <w:p w:rsidR="00112F44" w:rsidRDefault="00FB63F3">
      <w:pPr>
        <w:pStyle w:val="BodyText"/>
        <w:tabs>
          <w:tab w:val="left" w:pos="5787"/>
        </w:tabs>
        <w:spacing w:before="112" w:line="282" w:lineRule="exact"/>
      </w:pPr>
      <w:r>
        <w:lastRenderedPageBreak/>
        <w:t>NSW</w:t>
      </w:r>
      <w:r>
        <w:rPr>
          <w:spacing w:val="-3"/>
        </w:rPr>
        <w:t xml:space="preserve"> </w:t>
      </w:r>
      <w:r>
        <w:t>Council</w:t>
      </w:r>
      <w:r>
        <w:rPr>
          <w:spacing w:val="-2"/>
        </w:rPr>
        <w:t xml:space="preserve"> </w:t>
      </w:r>
      <w:r>
        <w:t>on</w:t>
      </w:r>
      <w:r>
        <w:rPr>
          <w:spacing w:val="-3"/>
        </w:rPr>
        <w:t xml:space="preserve"> </w:t>
      </w:r>
      <w:r>
        <w:t>Problem</w:t>
      </w:r>
      <w:r>
        <w:rPr>
          <w:spacing w:val="-2"/>
        </w:rPr>
        <w:t xml:space="preserve"> Gambling</w:t>
      </w:r>
      <w:r>
        <w:tab/>
        <w:t>P.</w:t>
      </w:r>
      <w:r>
        <w:rPr>
          <w:spacing w:val="-2"/>
        </w:rPr>
        <w:t xml:space="preserve"> Symond</w:t>
      </w:r>
    </w:p>
    <w:p w:rsidR="00112F44" w:rsidRDefault="00FB63F3">
      <w:pPr>
        <w:pStyle w:val="BodyText"/>
        <w:tabs>
          <w:tab w:val="left" w:pos="5790"/>
        </w:tabs>
        <w:spacing w:line="267" w:lineRule="exact"/>
      </w:pPr>
      <w:r>
        <w:t>NSW</w:t>
      </w:r>
      <w:r>
        <w:rPr>
          <w:spacing w:val="-6"/>
        </w:rPr>
        <w:t xml:space="preserve"> </w:t>
      </w:r>
      <w:r>
        <w:t>Department</w:t>
      </w:r>
      <w:r>
        <w:rPr>
          <w:spacing w:val="-7"/>
        </w:rPr>
        <w:t xml:space="preserve"> </w:t>
      </w:r>
      <w:r>
        <w:t>for</w:t>
      </w:r>
      <w:r>
        <w:rPr>
          <w:spacing w:val="-5"/>
        </w:rPr>
        <w:t xml:space="preserve"> </w:t>
      </w:r>
      <w:r>
        <w:rPr>
          <w:spacing w:val="-4"/>
        </w:rPr>
        <w:t>Women</w:t>
      </w:r>
      <w:r>
        <w:tab/>
        <w:t>R.</w:t>
      </w:r>
      <w:r>
        <w:rPr>
          <w:spacing w:val="-5"/>
        </w:rPr>
        <w:t xml:space="preserve"> </w:t>
      </w:r>
      <w:r>
        <w:rPr>
          <w:spacing w:val="-2"/>
        </w:rPr>
        <w:t>Henderson</w:t>
      </w:r>
    </w:p>
    <w:p w:rsidR="00112F44" w:rsidRDefault="00FB63F3">
      <w:pPr>
        <w:pStyle w:val="BodyText"/>
        <w:tabs>
          <w:tab w:val="left" w:pos="5793"/>
        </w:tabs>
        <w:spacing w:line="267" w:lineRule="exact"/>
      </w:pPr>
      <w:r>
        <w:t>NSW</w:t>
      </w:r>
      <w:r>
        <w:rPr>
          <w:spacing w:val="-6"/>
        </w:rPr>
        <w:t xml:space="preserve"> </w:t>
      </w:r>
      <w:r>
        <w:t>Department</w:t>
      </w:r>
      <w:r>
        <w:rPr>
          <w:spacing w:val="-5"/>
        </w:rPr>
        <w:t xml:space="preserve"> </w:t>
      </w:r>
      <w:r>
        <w:t>of</w:t>
      </w:r>
      <w:r>
        <w:rPr>
          <w:spacing w:val="-4"/>
        </w:rPr>
        <w:t xml:space="preserve"> </w:t>
      </w:r>
      <w:r>
        <w:t>Community</w:t>
      </w:r>
      <w:r>
        <w:rPr>
          <w:spacing w:val="-5"/>
        </w:rPr>
        <w:t xml:space="preserve"> </w:t>
      </w:r>
      <w:r>
        <w:rPr>
          <w:spacing w:val="-2"/>
        </w:rPr>
        <w:t>Services</w:t>
      </w:r>
      <w:r>
        <w:tab/>
        <w:t>C.</w:t>
      </w:r>
      <w:r>
        <w:rPr>
          <w:spacing w:val="-4"/>
        </w:rPr>
        <w:t xml:space="preserve"> </w:t>
      </w:r>
      <w:r>
        <w:rPr>
          <w:spacing w:val="-2"/>
        </w:rPr>
        <w:t>Niland</w:t>
      </w:r>
    </w:p>
    <w:p w:rsidR="00112F44" w:rsidRDefault="00FB63F3">
      <w:pPr>
        <w:pStyle w:val="BodyText"/>
        <w:tabs>
          <w:tab w:val="left" w:pos="5792"/>
        </w:tabs>
        <w:spacing w:line="267" w:lineRule="exact"/>
      </w:pPr>
      <w:r>
        <w:t>NSW</w:t>
      </w:r>
      <w:r>
        <w:rPr>
          <w:spacing w:val="-7"/>
        </w:rPr>
        <w:t xml:space="preserve"> </w:t>
      </w:r>
      <w:r>
        <w:t>Department</w:t>
      </w:r>
      <w:r>
        <w:rPr>
          <w:spacing w:val="-4"/>
        </w:rPr>
        <w:t xml:space="preserve"> </w:t>
      </w:r>
      <w:r>
        <w:t>of</w:t>
      </w:r>
      <w:r>
        <w:rPr>
          <w:spacing w:val="-2"/>
        </w:rPr>
        <w:t xml:space="preserve"> </w:t>
      </w:r>
      <w:r>
        <w:t>Gaming</w:t>
      </w:r>
      <w:r>
        <w:rPr>
          <w:spacing w:val="-5"/>
        </w:rPr>
        <w:t xml:space="preserve"> </w:t>
      </w:r>
      <w:r>
        <w:t>and</w:t>
      </w:r>
      <w:r>
        <w:rPr>
          <w:spacing w:val="-4"/>
        </w:rPr>
        <w:t xml:space="preserve"> </w:t>
      </w:r>
      <w:r>
        <w:rPr>
          <w:spacing w:val="-2"/>
        </w:rPr>
        <w:t>Racing</w:t>
      </w:r>
      <w:r>
        <w:tab/>
        <w:t>K.</w:t>
      </w:r>
      <w:r>
        <w:rPr>
          <w:spacing w:val="-4"/>
        </w:rPr>
        <w:t xml:space="preserve"> </w:t>
      </w:r>
      <w:r>
        <w:rPr>
          <w:spacing w:val="-2"/>
        </w:rPr>
        <w:t>Brown</w:t>
      </w:r>
    </w:p>
    <w:p w:rsidR="00112F44" w:rsidRDefault="00FB63F3">
      <w:pPr>
        <w:pStyle w:val="BodyText"/>
        <w:tabs>
          <w:tab w:val="left" w:pos="5790"/>
        </w:tabs>
        <w:spacing w:line="267" w:lineRule="exact"/>
      </w:pPr>
      <w:r>
        <w:t>NSW</w:t>
      </w:r>
      <w:r>
        <w:rPr>
          <w:spacing w:val="-1"/>
        </w:rPr>
        <w:t xml:space="preserve"> </w:t>
      </w:r>
      <w:r>
        <w:t>Health</w:t>
      </w:r>
      <w:r>
        <w:rPr>
          <w:spacing w:val="-1"/>
        </w:rPr>
        <w:t xml:space="preserve"> </w:t>
      </w:r>
      <w:r>
        <w:rPr>
          <w:spacing w:val="-2"/>
        </w:rPr>
        <w:t>Department</w:t>
      </w:r>
      <w:r>
        <w:tab/>
        <w:t>M.</w:t>
      </w:r>
      <w:r>
        <w:rPr>
          <w:spacing w:val="-2"/>
        </w:rPr>
        <w:t xml:space="preserve"> </w:t>
      </w:r>
      <w:r>
        <w:rPr>
          <w:spacing w:val="-4"/>
        </w:rPr>
        <w:t>Reid</w:t>
      </w:r>
    </w:p>
    <w:p w:rsidR="00112F44" w:rsidRDefault="00FB63F3">
      <w:pPr>
        <w:pStyle w:val="BodyText"/>
        <w:tabs>
          <w:tab w:val="left" w:pos="5792"/>
        </w:tabs>
        <w:spacing w:line="265" w:lineRule="exact"/>
      </w:pPr>
      <w:r>
        <w:t xml:space="preserve">NSW </w:t>
      </w:r>
      <w:r>
        <w:rPr>
          <w:spacing w:val="-2"/>
        </w:rPr>
        <w:t>Lotteries</w:t>
      </w:r>
      <w:r>
        <w:tab/>
        <w:t>M.</w:t>
      </w:r>
      <w:r>
        <w:rPr>
          <w:spacing w:val="-2"/>
        </w:rPr>
        <w:t xml:space="preserve"> Howell</w:t>
      </w:r>
    </w:p>
    <w:p w:rsidR="00112F44" w:rsidRDefault="00FB63F3">
      <w:pPr>
        <w:pStyle w:val="BodyText"/>
        <w:tabs>
          <w:tab w:val="left" w:pos="5790"/>
        </w:tabs>
        <w:spacing w:line="265" w:lineRule="exact"/>
      </w:pPr>
      <w:r>
        <w:t>NSW</w:t>
      </w:r>
      <w:r>
        <w:rPr>
          <w:spacing w:val="-3"/>
        </w:rPr>
        <w:t xml:space="preserve"> </w:t>
      </w:r>
      <w:r>
        <w:t>Police</w:t>
      </w:r>
      <w:r>
        <w:rPr>
          <w:spacing w:val="-2"/>
        </w:rPr>
        <w:t xml:space="preserve"> Service</w:t>
      </w:r>
      <w:r>
        <w:tab/>
        <w:t xml:space="preserve">J. </w:t>
      </w:r>
      <w:r>
        <w:rPr>
          <w:spacing w:val="-2"/>
        </w:rPr>
        <w:t>Jarratt</w:t>
      </w:r>
    </w:p>
    <w:p w:rsidR="00112F44" w:rsidRDefault="00FB63F3">
      <w:pPr>
        <w:pStyle w:val="BodyText"/>
        <w:tabs>
          <w:tab w:val="left" w:pos="5792"/>
        </w:tabs>
        <w:spacing w:line="267" w:lineRule="exact"/>
      </w:pPr>
      <w:r>
        <w:t>NSW</w:t>
      </w:r>
      <w:r>
        <w:rPr>
          <w:spacing w:val="-3"/>
        </w:rPr>
        <w:t xml:space="preserve"> </w:t>
      </w:r>
      <w:r>
        <w:rPr>
          <w:spacing w:val="-2"/>
        </w:rPr>
        <w:t>Treasury</w:t>
      </w:r>
      <w:r>
        <w:tab/>
        <w:t>J.</w:t>
      </w:r>
      <w:r>
        <w:rPr>
          <w:spacing w:val="-4"/>
        </w:rPr>
        <w:t xml:space="preserve"> </w:t>
      </w:r>
      <w:r>
        <w:rPr>
          <w:spacing w:val="-2"/>
        </w:rPr>
        <w:t>Pierce</w:t>
      </w:r>
    </w:p>
    <w:p w:rsidR="00112F44" w:rsidRDefault="00FB63F3">
      <w:pPr>
        <w:pStyle w:val="BodyText"/>
        <w:tabs>
          <w:tab w:val="left" w:pos="5790"/>
        </w:tabs>
        <w:spacing w:line="267" w:lineRule="exact"/>
      </w:pPr>
      <w:r>
        <w:t>Public</w:t>
      </w:r>
      <w:r>
        <w:rPr>
          <w:spacing w:val="-4"/>
        </w:rPr>
        <w:t xml:space="preserve"> </w:t>
      </w:r>
      <w:r>
        <w:t>Interest</w:t>
      </w:r>
      <w:r>
        <w:rPr>
          <w:spacing w:val="-4"/>
        </w:rPr>
        <w:t xml:space="preserve"> </w:t>
      </w:r>
      <w:r>
        <w:t>Advocacy</w:t>
      </w:r>
      <w:r>
        <w:rPr>
          <w:spacing w:val="-4"/>
        </w:rPr>
        <w:t xml:space="preserve"> </w:t>
      </w:r>
      <w:r>
        <w:rPr>
          <w:spacing w:val="-2"/>
        </w:rPr>
        <w:t>Centre</w:t>
      </w:r>
      <w:r>
        <w:tab/>
        <w:t>M.</w:t>
      </w:r>
      <w:r>
        <w:rPr>
          <w:spacing w:val="-2"/>
        </w:rPr>
        <w:t xml:space="preserve"> Abrahams</w:t>
      </w:r>
    </w:p>
    <w:p w:rsidR="00112F44" w:rsidRDefault="00FB63F3">
      <w:pPr>
        <w:pStyle w:val="BodyText"/>
        <w:tabs>
          <w:tab w:val="left" w:pos="5789"/>
        </w:tabs>
        <w:spacing w:line="267" w:lineRule="exact"/>
      </w:pPr>
      <w:r>
        <w:t>Rationalist</w:t>
      </w:r>
      <w:r>
        <w:rPr>
          <w:spacing w:val="-5"/>
        </w:rPr>
        <w:t xml:space="preserve"> </w:t>
      </w:r>
      <w:r>
        <w:t>Association</w:t>
      </w:r>
      <w:r>
        <w:rPr>
          <w:spacing w:val="-1"/>
        </w:rPr>
        <w:t xml:space="preserve"> </w:t>
      </w:r>
      <w:r>
        <w:t>of</w:t>
      </w:r>
      <w:r>
        <w:rPr>
          <w:spacing w:val="-2"/>
        </w:rPr>
        <w:t xml:space="preserve"> </w:t>
      </w:r>
      <w:r>
        <w:t>NSW</w:t>
      </w:r>
      <w:r>
        <w:rPr>
          <w:spacing w:val="-4"/>
        </w:rPr>
        <w:t xml:space="preserve"> Inc.</w:t>
      </w:r>
      <w:r>
        <w:tab/>
        <w:t>P.</w:t>
      </w:r>
      <w:r>
        <w:rPr>
          <w:spacing w:val="-5"/>
        </w:rPr>
        <w:t xml:space="preserve"> </w:t>
      </w:r>
      <w:r>
        <w:rPr>
          <w:spacing w:val="-2"/>
        </w:rPr>
        <w:t>Hanna</w:t>
      </w:r>
    </w:p>
    <w:p w:rsidR="00112F44" w:rsidRDefault="00FB63F3">
      <w:pPr>
        <w:pStyle w:val="BodyText"/>
        <w:tabs>
          <w:tab w:val="left" w:pos="5787"/>
        </w:tabs>
        <w:spacing w:line="267" w:lineRule="exact"/>
      </w:pPr>
      <w:r>
        <w:t>Registered</w:t>
      </w:r>
      <w:r>
        <w:rPr>
          <w:spacing w:val="-8"/>
        </w:rPr>
        <w:t xml:space="preserve"> </w:t>
      </w:r>
      <w:r>
        <w:t>Clubs</w:t>
      </w:r>
      <w:r>
        <w:rPr>
          <w:spacing w:val="-9"/>
        </w:rPr>
        <w:t xml:space="preserve"> </w:t>
      </w:r>
      <w:r>
        <w:t>Association</w:t>
      </w:r>
      <w:r>
        <w:rPr>
          <w:spacing w:val="-6"/>
        </w:rPr>
        <w:t xml:space="preserve"> </w:t>
      </w:r>
      <w:r>
        <w:t>of</w:t>
      </w:r>
      <w:r>
        <w:rPr>
          <w:spacing w:val="-7"/>
        </w:rPr>
        <w:t xml:space="preserve"> </w:t>
      </w:r>
      <w:r>
        <w:rPr>
          <w:spacing w:val="-5"/>
        </w:rPr>
        <w:t>NSW</w:t>
      </w:r>
      <w:r>
        <w:tab/>
        <w:t>K.</w:t>
      </w:r>
      <w:r>
        <w:rPr>
          <w:spacing w:val="-3"/>
        </w:rPr>
        <w:t xml:space="preserve"> </w:t>
      </w:r>
      <w:r>
        <w:rPr>
          <w:spacing w:val="-4"/>
        </w:rPr>
        <w:t>Kerr</w:t>
      </w:r>
    </w:p>
    <w:p w:rsidR="00112F44" w:rsidRDefault="00FB63F3">
      <w:pPr>
        <w:pStyle w:val="BodyText"/>
        <w:tabs>
          <w:tab w:val="left" w:pos="5788"/>
        </w:tabs>
        <w:spacing w:before="8" w:line="216" w:lineRule="auto"/>
        <w:ind w:right="3154"/>
      </w:pPr>
      <w:r>
        <w:t>Retail Traders Association of NSW</w:t>
      </w:r>
      <w:r>
        <w:tab/>
        <w:t>B.</w:t>
      </w:r>
      <w:r>
        <w:rPr>
          <w:spacing w:val="-14"/>
        </w:rPr>
        <w:t xml:space="preserve"> </w:t>
      </w:r>
      <w:r>
        <w:t>Healey Shoalhaven Parents &amp; Partners of</w:t>
      </w:r>
    </w:p>
    <w:p w:rsidR="00112F44" w:rsidRDefault="00FB63F3">
      <w:pPr>
        <w:pStyle w:val="BodyText"/>
        <w:spacing w:line="257" w:lineRule="exact"/>
        <w:ind w:left="677"/>
      </w:pPr>
      <w:r>
        <w:t>Problem</w:t>
      </w:r>
      <w:r>
        <w:rPr>
          <w:spacing w:val="-7"/>
        </w:rPr>
        <w:t xml:space="preserve"> </w:t>
      </w:r>
      <w:r>
        <w:rPr>
          <w:spacing w:val="-2"/>
        </w:rPr>
        <w:t>Gamblers</w:t>
      </w:r>
    </w:p>
    <w:p w:rsidR="00112F44" w:rsidRDefault="00FB63F3">
      <w:pPr>
        <w:pStyle w:val="BodyText"/>
        <w:tabs>
          <w:tab w:val="left" w:pos="5791"/>
        </w:tabs>
        <w:spacing w:line="267" w:lineRule="exact"/>
      </w:pPr>
      <w:r>
        <w:t>The</w:t>
      </w:r>
      <w:r>
        <w:rPr>
          <w:spacing w:val="-4"/>
        </w:rPr>
        <w:t xml:space="preserve"> </w:t>
      </w:r>
      <w:r>
        <w:t>Smith</w:t>
      </w:r>
      <w:r>
        <w:rPr>
          <w:spacing w:val="-2"/>
        </w:rPr>
        <w:t xml:space="preserve"> Family</w:t>
      </w:r>
      <w:r>
        <w:tab/>
        <w:t>S.</w:t>
      </w:r>
      <w:r>
        <w:rPr>
          <w:spacing w:val="-4"/>
        </w:rPr>
        <w:t xml:space="preserve"> Keil</w:t>
      </w:r>
    </w:p>
    <w:p w:rsidR="00112F44" w:rsidRDefault="00FB63F3">
      <w:pPr>
        <w:pStyle w:val="BodyText"/>
        <w:spacing w:line="267" w:lineRule="exact"/>
      </w:pPr>
      <w:r>
        <w:t>St</w:t>
      </w:r>
      <w:r>
        <w:rPr>
          <w:spacing w:val="-3"/>
        </w:rPr>
        <w:t xml:space="preserve"> </w:t>
      </w:r>
      <w:r>
        <w:t>Vincent</w:t>
      </w:r>
      <w:r>
        <w:rPr>
          <w:spacing w:val="-1"/>
        </w:rPr>
        <w:t xml:space="preserve"> </w:t>
      </w:r>
      <w:r>
        <w:t>de</w:t>
      </w:r>
      <w:r>
        <w:rPr>
          <w:spacing w:val="-4"/>
        </w:rPr>
        <w:t xml:space="preserve"> </w:t>
      </w:r>
      <w:r>
        <w:t>Paul</w:t>
      </w:r>
      <w:r>
        <w:rPr>
          <w:spacing w:val="-1"/>
        </w:rPr>
        <w:t xml:space="preserve"> </w:t>
      </w:r>
      <w:r>
        <w:t xml:space="preserve">GAME </w:t>
      </w:r>
      <w:r>
        <w:rPr>
          <w:spacing w:val="-2"/>
        </w:rPr>
        <w:t>Gambling</w:t>
      </w:r>
    </w:p>
    <w:p w:rsidR="00112F44" w:rsidRDefault="00FB63F3">
      <w:pPr>
        <w:pStyle w:val="BodyText"/>
        <w:tabs>
          <w:tab w:val="left" w:pos="5789"/>
        </w:tabs>
        <w:spacing w:before="8" w:line="216" w:lineRule="auto"/>
        <w:ind w:right="2252" w:firstLine="276"/>
      </w:pPr>
      <w:r>
        <w:t>Counselling Service</w:t>
      </w:r>
      <w:r>
        <w:tab/>
        <w:t>D.</w:t>
      </w:r>
      <w:r>
        <w:rPr>
          <w:spacing w:val="-12"/>
        </w:rPr>
        <w:t xml:space="preserve"> </w:t>
      </w:r>
      <w:r>
        <w:t>Borham,</w:t>
      </w:r>
      <w:r>
        <w:rPr>
          <w:spacing w:val="-12"/>
        </w:rPr>
        <w:t xml:space="preserve"> </w:t>
      </w:r>
      <w:r>
        <w:t>E.</w:t>
      </w:r>
      <w:r>
        <w:rPr>
          <w:spacing w:val="-12"/>
        </w:rPr>
        <w:t xml:space="preserve"> </w:t>
      </w:r>
      <w:r>
        <w:t>Fera Star City Casino</w:t>
      </w:r>
      <w:r>
        <w:tab/>
      </w:r>
      <w:r>
        <w:rPr>
          <w:spacing w:val="-53"/>
        </w:rPr>
        <w:t xml:space="preserve"> </w:t>
      </w:r>
      <w:r>
        <w:t>N. Gamble</w:t>
      </w:r>
    </w:p>
    <w:p w:rsidR="00112F44" w:rsidRDefault="00FB63F3">
      <w:pPr>
        <w:pStyle w:val="BodyText"/>
        <w:tabs>
          <w:tab w:val="left" w:pos="5789"/>
        </w:tabs>
        <w:spacing w:line="255" w:lineRule="exact"/>
      </w:pPr>
      <w:r>
        <w:t>Tourism</w:t>
      </w:r>
      <w:r>
        <w:rPr>
          <w:spacing w:val="-5"/>
        </w:rPr>
        <w:t xml:space="preserve"> NSW</w:t>
      </w:r>
      <w:r>
        <w:tab/>
        <w:t>T.</w:t>
      </w:r>
      <w:r>
        <w:rPr>
          <w:spacing w:val="-3"/>
        </w:rPr>
        <w:t xml:space="preserve"> </w:t>
      </w:r>
      <w:r>
        <w:rPr>
          <w:spacing w:val="-2"/>
        </w:rPr>
        <w:t>Thirlwell</w:t>
      </w:r>
    </w:p>
    <w:p w:rsidR="00112F44" w:rsidRDefault="00FB63F3">
      <w:pPr>
        <w:pStyle w:val="BodyText"/>
        <w:tabs>
          <w:tab w:val="left" w:pos="5792"/>
        </w:tabs>
        <w:spacing w:line="267" w:lineRule="exact"/>
      </w:pPr>
      <w:r>
        <w:t>Uniting</w:t>
      </w:r>
      <w:r>
        <w:rPr>
          <w:spacing w:val="-2"/>
        </w:rPr>
        <w:t xml:space="preserve"> </w:t>
      </w:r>
      <w:r>
        <w:t>Church in</w:t>
      </w:r>
      <w:r>
        <w:rPr>
          <w:spacing w:val="-4"/>
        </w:rPr>
        <w:t xml:space="preserve"> </w:t>
      </w:r>
      <w:r>
        <w:t>Australia</w:t>
      </w:r>
      <w:r>
        <w:rPr>
          <w:spacing w:val="-4"/>
        </w:rPr>
        <w:t xml:space="preserve"> </w:t>
      </w:r>
      <w:r>
        <w:t>NSW</w:t>
      </w:r>
      <w:r>
        <w:rPr>
          <w:spacing w:val="-1"/>
        </w:rPr>
        <w:t xml:space="preserve"> </w:t>
      </w:r>
      <w:r>
        <w:rPr>
          <w:spacing w:val="-2"/>
        </w:rPr>
        <w:t>Synod</w:t>
      </w:r>
      <w:r>
        <w:tab/>
        <w:t>H.</w:t>
      </w:r>
      <w:r>
        <w:rPr>
          <w:spacing w:val="-2"/>
        </w:rPr>
        <w:t xml:space="preserve"> Herbert</w:t>
      </w:r>
    </w:p>
    <w:p w:rsidR="00112F44" w:rsidRDefault="00FB63F3">
      <w:pPr>
        <w:pStyle w:val="BodyText"/>
        <w:tabs>
          <w:tab w:val="left" w:pos="5788"/>
        </w:tabs>
        <w:spacing w:before="8" w:line="216" w:lineRule="auto"/>
        <w:ind w:right="2778"/>
      </w:pPr>
      <w:r>
        <w:t>University of Technology, Sydney</w:t>
      </w:r>
      <w:r>
        <w:tab/>
      </w:r>
      <w:r>
        <w:rPr>
          <w:spacing w:val="-55"/>
        </w:rPr>
        <w:t xml:space="preserve"> </w:t>
      </w:r>
      <w:r>
        <w:t>R. Lynch University of Western Sydney, Macarthur</w:t>
      </w:r>
      <w:r>
        <w:tab/>
      </w:r>
      <w:r>
        <w:rPr>
          <w:spacing w:val="-55"/>
        </w:rPr>
        <w:t xml:space="preserve"> </w:t>
      </w:r>
      <w:r>
        <w:t>M.</w:t>
      </w:r>
      <w:r>
        <w:rPr>
          <w:spacing w:val="-13"/>
        </w:rPr>
        <w:t xml:space="preserve"> </w:t>
      </w:r>
      <w:r>
        <w:t>Dickerson Wesley Gambling Counselling Service</w:t>
      </w:r>
      <w:r>
        <w:tab/>
        <w:t>J. Connelly Women and Gambling Project (a project of the</w:t>
      </w:r>
    </w:p>
    <w:p w:rsidR="00112F44" w:rsidRDefault="00FB63F3">
      <w:pPr>
        <w:pStyle w:val="BodyText"/>
        <w:spacing w:line="256" w:lineRule="exact"/>
        <w:ind w:left="677"/>
      </w:pPr>
      <w:r>
        <w:t>Northern</w:t>
      </w:r>
      <w:r>
        <w:rPr>
          <w:spacing w:val="-6"/>
        </w:rPr>
        <w:t xml:space="preserve"> </w:t>
      </w:r>
      <w:r>
        <w:t>Suburbs</w:t>
      </w:r>
      <w:r>
        <w:rPr>
          <w:spacing w:val="-7"/>
        </w:rPr>
        <w:t xml:space="preserve"> </w:t>
      </w:r>
      <w:r>
        <w:t>Community</w:t>
      </w:r>
      <w:r>
        <w:rPr>
          <w:spacing w:val="-7"/>
        </w:rPr>
        <w:t xml:space="preserve"> </w:t>
      </w:r>
      <w:r>
        <w:rPr>
          <w:spacing w:val="-2"/>
        </w:rPr>
        <w:t>Development</w:t>
      </w:r>
    </w:p>
    <w:p w:rsidR="00112F44" w:rsidRDefault="00FB63F3">
      <w:pPr>
        <w:pStyle w:val="BodyText"/>
        <w:tabs>
          <w:tab w:val="left" w:pos="5788"/>
        </w:tabs>
        <w:spacing w:line="282" w:lineRule="exact"/>
        <w:ind w:left="677"/>
      </w:pPr>
      <w:r>
        <w:t>Inc.</w:t>
      </w:r>
      <w:r>
        <w:rPr>
          <w:spacing w:val="-4"/>
        </w:rPr>
        <w:t xml:space="preserve"> </w:t>
      </w:r>
      <w:r>
        <w:t>Bulli</w:t>
      </w:r>
      <w:r>
        <w:rPr>
          <w:spacing w:val="-3"/>
        </w:rPr>
        <w:t xml:space="preserve"> </w:t>
      </w:r>
      <w:r>
        <w:t>Resource</w:t>
      </w:r>
      <w:r>
        <w:rPr>
          <w:spacing w:val="-3"/>
        </w:rPr>
        <w:t xml:space="preserve"> </w:t>
      </w:r>
      <w:r>
        <w:rPr>
          <w:spacing w:val="-2"/>
        </w:rPr>
        <w:t>Centre)</w:t>
      </w:r>
      <w:r>
        <w:tab/>
        <w:t>S.</w:t>
      </w:r>
      <w:r>
        <w:rPr>
          <w:spacing w:val="-1"/>
        </w:rPr>
        <w:t xml:space="preserve"> </w:t>
      </w:r>
      <w:r>
        <w:rPr>
          <w:spacing w:val="-2"/>
        </w:rPr>
        <w:t>Brittain</w:t>
      </w:r>
    </w:p>
    <w:p w:rsidR="00112F44" w:rsidRDefault="00112F44">
      <w:pPr>
        <w:spacing w:line="282" w:lineRule="exact"/>
        <w:sectPr w:rsidR="00112F44">
          <w:pgSz w:w="11900" w:h="16840"/>
          <w:pgMar w:top="1280" w:right="980" w:bottom="920" w:left="1040" w:header="716" w:footer="737" w:gutter="0"/>
          <w:cols w:space="720"/>
        </w:sectPr>
      </w:pPr>
    </w:p>
    <w:p w:rsidR="00112F44" w:rsidRDefault="00FB63F3">
      <w:pPr>
        <w:pStyle w:val="Heading1"/>
        <w:spacing w:before="259"/>
        <w:ind w:left="401" w:firstLine="0"/>
        <w:jc w:val="both"/>
      </w:pPr>
      <w:bookmarkStart w:id="75" w:name="_TOC_250001"/>
      <w:r>
        <w:lastRenderedPageBreak/>
        <w:t>ATTACHMENT</w:t>
      </w:r>
      <w:r>
        <w:rPr>
          <w:spacing w:val="-3"/>
        </w:rPr>
        <w:t xml:space="preserve"> </w:t>
      </w:r>
      <w:r>
        <w:t>4</w:t>
      </w:r>
      <w:r>
        <w:rPr>
          <w:spacing w:val="74"/>
        </w:rPr>
        <w:t xml:space="preserve">  </w:t>
      </w:r>
      <w:r>
        <w:t>SUMMARY</w:t>
      </w:r>
      <w:r>
        <w:rPr>
          <w:spacing w:val="-1"/>
        </w:rPr>
        <w:t xml:space="preserve"> </w:t>
      </w:r>
      <w:r>
        <w:t>OF</w:t>
      </w:r>
      <w:r>
        <w:rPr>
          <w:spacing w:val="-1"/>
        </w:rPr>
        <w:t xml:space="preserve"> </w:t>
      </w:r>
      <w:bookmarkEnd w:id="75"/>
      <w:r>
        <w:rPr>
          <w:spacing w:val="-2"/>
        </w:rPr>
        <w:t>SUBMISSIONS</w:t>
      </w:r>
    </w:p>
    <w:p w:rsidR="00112F44" w:rsidRDefault="00FB63F3">
      <w:pPr>
        <w:pStyle w:val="BodyText"/>
        <w:spacing w:before="236" w:line="216" w:lineRule="auto"/>
        <w:ind w:right="449"/>
        <w:jc w:val="both"/>
      </w:pPr>
      <w:r>
        <w:t>The Tribunal received over 60 submissions to this inquiry.</w:t>
      </w:r>
      <w:r>
        <w:rPr>
          <w:spacing w:val="40"/>
        </w:rPr>
        <w:t xml:space="preserve"> </w:t>
      </w:r>
      <w:r>
        <w:t>All submissions have been considered by the Tribunal in the writing of this report.</w:t>
      </w:r>
    </w:p>
    <w:p w:rsidR="00112F44" w:rsidRDefault="00FB63F3">
      <w:pPr>
        <w:pStyle w:val="BodyText"/>
        <w:spacing w:before="242"/>
        <w:jc w:val="both"/>
      </w:pPr>
      <w:r>
        <w:t>Following</w:t>
      </w:r>
      <w:r>
        <w:rPr>
          <w:spacing w:val="-7"/>
        </w:rPr>
        <w:t xml:space="preserve"> </w:t>
      </w:r>
      <w:r>
        <w:t>is</w:t>
      </w:r>
      <w:r>
        <w:rPr>
          <w:spacing w:val="-2"/>
        </w:rPr>
        <w:t xml:space="preserve"> </w:t>
      </w:r>
      <w:r>
        <w:t>an outline</w:t>
      </w:r>
      <w:r>
        <w:rPr>
          <w:spacing w:val="-2"/>
        </w:rPr>
        <w:t xml:space="preserve"> </w:t>
      </w:r>
      <w:r>
        <w:t>of</w:t>
      </w:r>
      <w:r>
        <w:rPr>
          <w:spacing w:val="-4"/>
        </w:rPr>
        <w:t xml:space="preserve"> </w:t>
      </w:r>
      <w:r>
        <w:t>some</w:t>
      </w:r>
      <w:r>
        <w:rPr>
          <w:spacing w:val="-2"/>
        </w:rPr>
        <w:t xml:space="preserve"> </w:t>
      </w:r>
      <w:r>
        <w:t>of</w:t>
      </w:r>
      <w:r>
        <w:rPr>
          <w:spacing w:val="-1"/>
        </w:rPr>
        <w:t xml:space="preserve"> </w:t>
      </w:r>
      <w:r>
        <w:t>the</w:t>
      </w:r>
      <w:r>
        <w:rPr>
          <w:spacing w:val="-2"/>
        </w:rPr>
        <w:t xml:space="preserve"> </w:t>
      </w:r>
      <w:r>
        <w:t>main</w:t>
      </w:r>
      <w:r>
        <w:rPr>
          <w:spacing w:val="-2"/>
        </w:rPr>
        <w:t xml:space="preserve"> </w:t>
      </w:r>
      <w:r>
        <w:t>points</w:t>
      </w:r>
      <w:r>
        <w:rPr>
          <w:spacing w:val="-1"/>
        </w:rPr>
        <w:t xml:space="preserve"> </w:t>
      </w:r>
      <w:r>
        <w:t>raised</w:t>
      </w:r>
      <w:r>
        <w:rPr>
          <w:spacing w:val="-2"/>
        </w:rPr>
        <w:t xml:space="preserve"> </w:t>
      </w:r>
      <w:r>
        <w:t xml:space="preserve">in </w:t>
      </w:r>
      <w:r>
        <w:rPr>
          <w:spacing w:val="-2"/>
        </w:rPr>
        <w:t>submissions.</w:t>
      </w:r>
    </w:p>
    <w:p w:rsidR="00112F44" w:rsidRDefault="00FB63F3">
      <w:pPr>
        <w:spacing w:before="260" w:line="216" w:lineRule="auto"/>
        <w:ind w:left="401" w:right="446"/>
        <w:jc w:val="both"/>
        <w:rPr>
          <w:sz w:val="24"/>
        </w:rPr>
      </w:pPr>
      <w:r>
        <w:rPr>
          <w:sz w:val="24"/>
        </w:rPr>
        <w:t>The need for and form of a gaming commission or similar authority to oversight gaming in New South Wales</w:t>
      </w:r>
    </w:p>
    <w:p w:rsidR="00112F44" w:rsidRDefault="00FB63F3">
      <w:pPr>
        <w:pStyle w:val="BodyText"/>
        <w:spacing w:before="265" w:line="213" w:lineRule="auto"/>
        <w:ind w:right="446"/>
        <w:jc w:val="both"/>
      </w:pPr>
      <w:r>
        <w:t>Of the submissions to the inquiry which address this issue, the majority indicate support for the establishment of some form of gaming commission.</w:t>
      </w:r>
    </w:p>
    <w:p w:rsidR="00112F44" w:rsidRDefault="00FB63F3">
      <w:pPr>
        <w:pStyle w:val="BodyText"/>
        <w:spacing w:before="244"/>
        <w:jc w:val="both"/>
      </w:pPr>
      <w:r>
        <w:t>There</w:t>
      </w:r>
      <w:r>
        <w:rPr>
          <w:spacing w:val="-7"/>
        </w:rPr>
        <w:t xml:space="preserve"> </w:t>
      </w:r>
      <w:r>
        <w:t>were</w:t>
      </w:r>
      <w:r>
        <w:rPr>
          <w:spacing w:val="-4"/>
        </w:rPr>
        <w:t xml:space="preserve"> </w:t>
      </w:r>
      <w:r>
        <w:t>a</w:t>
      </w:r>
      <w:r>
        <w:rPr>
          <w:spacing w:val="-5"/>
        </w:rPr>
        <w:t xml:space="preserve"> </w:t>
      </w:r>
      <w:r>
        <w:t>number</w:t>
      </w:r>
      <w:r>
        <w:rPr>
          <w:spacing w:val="-4"/>
        </w:rPr>
        <w:t xml:space="preserve"> </w:t>
      </w:r>
      <w:r>
        <w:t>of</w:t>
      </w:r>
      <w:r>
        <w:rPr>
          <w:spacing w:val="-4"/>
        </w:rPr>
        <w:t xml:space="preserve"> </w:t>
      </w:r>
      <w:r>
        <w:t>general</w:t>
      </w:r>
      <w:r>
        <w:rPr>
          <w:spacing w:val="-4"/>
        </w:rPr>
        <w:t xml:space="preserve"> </w:t>
      </w:r>
      <w:r>
        <w:t>comments</w:t>
      </w:r>
      <w:r>
        <w:rPr>
          <w:spacing w:val="-5"/>
        </w:rPr>
        <w:t xml:space="preserve"> </w:t>
      </w:r>
      <w:r>
        <w:t>about</w:t>
      </w:r>
      <w:r>
        <w:rPr>
          <w:spacing w:val="-4"/>
        </w:rPr>
        <w:t xml:space="preserve"> </w:t>
      </w:r>
      <w:r>
        <w:t>the</w:t>
      </w:r>
      <w:r>
        <w:rPr>
          <w:spacing w:val="-5"/>
        </w:rPr>
        <w:t xml:space="preserve"> </w:t>
      </w:r>
      <w:r>
        <w:t>structure</w:t>
      </w:r>
      <w:r>
        <w:rPr>
          <w:spacing w:val="-4"/>
        </w:rPr>
        <w:t xml:space="preserve"> </w:t>
      </w:r>
      <w:r>
        <w:t>for</w:t>
      </w:r>
      <w:r>
        <w:rPr>
          <w:spacing w:val="-4"/>
        </w:rPr>
        <w:t xml:space="preserve"> </w:t>
      </w:r>
      <w:r>
        <w:t>a</w:t>
      </w:r>
      <w:r>
        <w:rPr>
          <w:spacing w:val="-4"/>
        </w:rPr>
        <w:t xml:space="preserve"> </w:t>
      </w:r>
      <w:r>
        <w:rPr>
          <w:spacing w:val="-2"/>
        </w:rPr>
        <w:t>commission:</w:t>
      </w:r>
    </w:p>
    <w:p w:rsidR="00112F44" w:rsidRDefault="00FB63F3">
      <w:pPr>
        <w:pStyle w:val="ListParagraph"/>
        <w:numPr>
          <w:ilvl w:val="0"/>
          <w:numId w:val="3"/>
        </w:numPr>
        <w:tabs>
          <w:tab w:val="left" w:pos="759"/>
        </w:tabs>
        <w:spacing w:before="74" w:line="213" w:lineRule="auto"/>
        <w:ind w:right="454" w:hanging="358"/>
        <w:jc w:val="both"/>
      </w:pPr>
      <w:r>
        <w:t>Gaming control needs to be separated from revenue raising, administration, routine regulation and surveillance (the Australian Institute for Gambling Research (AIGR)).</w:t>
      </w:r>
    </w:p>
    <w:p w:rsidR="00112F44" w:rsidRDefault="00FB63F3">
      <w:pPr>
        <w:pStyle w:val="ListParagraph"/>
        <w:numPr>
          <w:ilvl w:val="0"/>
          <w:numId w:val="3"/>
        </w:numPr>
        <w:tabs>
          <w:tab w:val="left" w:pos="759"/>
        </w:tabs>
        <w:spacing w:before="141" w:line="213" w:lineRule="auto"/>
        <w:ind w:right="448" w:hanging="358"/>
        <w:jc w:val="both"/>
      </w:pPr>
      <w:r>
        <w:t>There is a need for the regulation of gaming to be separated from the executive arm of government to ensure the integrity of regulation and that it is free from political interference (the Betsafe Group of Clubs (Betsafe)).</w:t>
      </w:r>
    </w:p>
    <w:p w:rsidR="00112F44" w:rsidRDefault="00FB63F3">
      <w:pPr>
        <w:pStyle w:val="ListParagraph"/>
        <w:numPr>
          <w:ilvl w:val="0"/>
          <w:numId w:val="3"/>
        </w:numPr>
        <w:tabs>
          <w:tab w:val="left" w:pos="759"/>
        </w:tabs>
        <w:spacing w:before="144" w:line="213" w:lineRule="auto"/>
        <w:ind w:right="446" w:hanging="358"/>
        <w:jc w:val="both"/>
      </w:pPr>
      <w:r>
        <w:t>There are problems</w:t>
      </w:r>
      <w:r>
        <w:rPr>
          <w:spacing w:val="-3"/>
        </w:rPr>
        <w:t xml:space="preserve"> </w:t>
      </w:r>
      <w:r>
        <w:t>in</w:t>
      </w:r>
      <w:r>
        <w:rPr>
          <w:spacing w:val="-1"/>
        </w:rPr>
        <w:t xml:space="preserve"> </w:t>
      </w:r>
      <w:r>
        <w:t xml:space="preserve">being both the regulator and promoter of gambling (Inner Sydney Regional Council for Social Development Co-op Ltd, Public Interest Advocacy Centre </w:t>
      </w:r>
      <w:r>
        <w:rPr>
          <w:spacing w:val="-2"/>
        </w:rPr>
        <w:t>(PIAC)).</w:t>
      </w:r>
    </w:p>
    <w:p w:rsidR="00112F44" w:rsidRDefault="00FB63F3">
      <w:pPr>
        <w:pStyle w:val="ListParagraph"/>
        <w:numPr>
          <w:ilvl w:val="0"/>
          <w:numId w:val="3"/>
        </w:numPr>
        <w:tabs>
          <w:tab w:val="left" w:pos="759"/>
        </w:tabs>
        <w:spacing w:before="141" w:line="216" w:lineRule="auto"/>
        <w:ind w:right="452" w:hanging="358"/>
        <w:jc w:val="both"/>
      </w:pPr>
      <w:r>
        <w:t>A commission should be at arm’s length from the NSW Parliament, while at the same time having a reporting requirement to Parliament.</w:t>
      </w:r>
      <w:r>
        <w:rPr>
          <w:spacing w:val="40"/>
        </w:rPr>
        <w:t xml:space="preserve"> </w:t>
      </w:r>
      <w:r>
        <w:t xml:space="preserve">A commission should be removed from gambling industry influence and funding (University of Technology, Sydney </w:t>
      </w:r>
      <w:r>
        <w:rPr>
          <w:spacing w:val="-2"/>
        </w:rPr>
        <w:t>(UTS)).</w:t>
      </w:r>
    </w:p>
    <w:p w:rsidR="00112F44" w:rsidRDefault="00FB63F3">
      <w:pPr>
        <w:pStyle w:val="ListParagraph"/>
        <w:numPr>
          <w:ilvl w:val="0"/>
          <w:numId w:val="3"/>
        </w:numPr>
        <w:tabs>
          <w:tab w:val="left" w:pos="759"/>
        </w:tabs>
        <w:spacing w:before="137" w:line="213" w:lineRule="auto"/>
        <w:ind w:right="452" w:hanging="358"/>
        <w:jc w:val="both"/>
      </w:pPr>
      <w:r>
        <w:t>A commission should not have statutory independence – elected politicians are likely to be sensitive to changing public values (Australian Gaming Machine Manufacturers’ Association Ltd (AGMMA)).</w:t>
      </w:r>
    </w:p>
    <w:p w:rsidR="00112F44" w:rsidRDefault="00FB63F3">
      <w:pPr>
        <w:pStyle w:val="ListParagraph"/>
        <w:numPr>
          <w:ilvl w:val="0"/>
          <w:numId w:val="3"/>
        </w:numPr>
        <w:tabs>
          <w:tab w:val="left" w:pos="759"/>
        </w:tabs>
        <w:spacing w:before="141" w:line="216" w:lineRule="auto"/>
        <w:ind w:right="445" w:hanging="358"/>
        <w:jc w:val="both"/>
      </w:pPr>
      <w:r>
        <w:t>A commission should deal with licensing, administration and enforcement.</w:t>
      </w:r>
      <w:r>
        <w:rPr>
          <w:spacing w:val="40"/>
        </w:rPr>
        <w:t xml:space="preserve"> </w:t>
      </w:r>
      <w:r>
        <w:t>Policy should be the responsibility of a government Minister.</w:t>
      </w:r>
      <w:r>
        <w:rPr>
          <w:spacing w:val="40"/>
        </w:rPr>
        <w:t xml:space="preserve"> </w:t>
      </w:r>
      <w:r>
        <w:t>The Police Service should deal primarily with the investigation of gaming related criminal offences (Aristocrat Leisure Industries Pty Ltd).</w:t>
      </w:r>
    </w:p>
    <w:p w:rsidR="00112F44" w:rsidRDefault="00FB63F3">
      <w:pPr>
        <w:pStyle w:val="BodyText"/>
        <w:spacing w:before="286" w:line="216" w:lineRule="auto"/>
        <w:ind w:right="456"/>
        <w:jc w:val="both"/>
      </w:pPr>
      <w:r>
        <w:t xml:space="preserve">A number of submissions put forward proposals in relation to the roles and functions of a </w:t>
      </w:r>
      <w:r>
        <w:rPr>
          <w:spacing w:val="-2"/>
        </w:rPr>
        <w:t>commission:</w:t>
      </w:r>
    </w:p>
    <w:p w:rsidR="00112F44" w:rsidRDefault="00FB63F3">
      <w:pPr>
        <w:pStyle w:val="ListParagraph"/>
        <w:numPr>
          <w:ilvl w:val="0"/>
          <w:numId w:val="3"/>
        </w:numPr>
        <w:tabs>
          <w:tab w:val="left" w:pos="759"/>
        </w:tabs>
        <w:spacing w:before="80" w:line="213" w:lineRule="auto"/>
        <w:ind w:right="451" w:hanging="358"/>
        <w:jc w:val="both"/>
      </w:pPr>
      <w:r>
        <w:t>Control and licensing of gambling operations (Council of Social Service of NSW (NCOSS), Local Community Services Assoc.).</w:t>
      </w:r>
    </w:p>
    <w:p w:rsidR="00112F44" w:rsidRDefault="00FB63F3">
      <w:pPr>
        <w:pStyle w:val="ListParagraph"/>
        <w:numPr>
          <w:ilvl w:val="0"/>
          <w:numId w:val="3"/>
        </w:numPr>
        <w:tabs>
          <w:tab w:val="left" w:pos="760"/>
        </w:tabs>
        <w:spacing w:before="116"/>
        <w:ind w:left="760" w:hanging="359"/>
        <w:jc w:val="both"/>
      </w:pPr>
      <w:r>
        <w:t>Administration</w:t>
      </w:r>
      <w:r>
        <w:rPr>
          <w:spacing w:val="-4"/>
        </w:rPr>
        <w:t xml:space="preserve"> </w:t>
      </w:r>
      <w:r>
        <w:t>of</w:t>
      </w:r>
      <w:r>
        <w:rPr>
          <w:spacing w:val="-2"/>
        </w:rPr>
        <w:t xml:space="preserve"> </w:t>
      </w:r>
      <w:r>
        <w:t>responsible</w:t>
      </w:r>
      <w:r>
        <w:rPr>
          <w:spacing w:val="-4"/>
        </w:rPr>
        <w:t xml:space="preserve"> </w:t>
      </w:r>
      <w:r>
        <w:t>service</w:t>
      </w:r>
      <w:r>
        <w:rPr>
          <w:spacing w:val="-3"/>
        </w:rPr>
        <w:t xml:space="preserve"> </w:t>
      </w:r>
      <w:r>
        <w:t>of</w:t>
      </w:r>
      <w:r>
        <w:rPr>
          <w:spacing w:val="-4"/>
        </w:rPr>
        <w:t xml:space="preserve"> </w:t>
      </w:r>
      <w:r>
        <w:t>gaming</w:t>
      </w:r>
      <w:r>
        <w:rPr>
          <w:spacing w:val="-3"/>
        </w:rPr>
        <w:t xml:space="preserve"> </w:t>
      </w:r>
      <w:r>
        <w:t>provisions</w:t>
      </w:r>
      <w:r>
        <w:rPr>
          <w:spacing w:val="-3"/>
        </w:rPr>
        <w:t xml:space="preserve"> </w:t>
      </w:r>
      <w:r>
        <w:rPr>
          <w:spacing w:val="-2"/>
        </w:rPr>
        <w:t>(Betsafe).</w:t>
      </w:r>
    </w:p>
    <w:p w:rsidR="00112F44" w:rsidRDefault="00FB63F3">
      <w:pPr>
        <w:pStyle w:val="ListParagraph"/>
        <w:numPr>
          <w:ilvl w:val="0"/>
          <w:numId w:val="3"/>
        </w:numPr>
        <w:tabs>
          <w:tab w:val="left" w:pos="759"/>
        </w:tabs>
        <w:spacing w:before="132" w:line="213" w:lineRule="auto"/>
        <w:ind w:right="448" w:hanging="358"/>
        <w:jc w:val="both"/>
      </w:pPr>
      <w:r>
        <w:t xml:space="preserve">Consumer protection (AIGR, Anglican Church Diocese of Sydney, PIAC, Uniting </w:t>
      </w:r>
      <w:r>
        <w:rPr>
          <w:spacing w:val="-2"/>
        </w:rPr>
        <w:t>Church).</w:t>
      </w:r>
    </w:p>
    <w:p w:rsidR="00112F44" w:rsidRDefault="00FB63F3">
      <w:pPr>
        <w:pStyle w:val="ListParagraph"/>
        <w:numPr>
          <w:ilvl w:val="0"/>
          <w:numId w:val="3"/>
        </w:numPr>
        <w:tabs>
          <w:tab w:val="left" w:pos="760"/>
        </w:tabs>
        <w:spacing w:before="115"/>
        <w:ind w:left="760" w:hanging="359"/>
        <w:jc w:val="both"/>
      </w:pPr>
      <w:r>
        <w:t>Development</w:t>
      </w:r>
      <w:r>
        <w:rPr>
          <w:spacing w:val="-6"/>
        </w:rPr>
        <w:t xml:space="preserve"> </w:t>
      </w:r>
      <w:r>
        <w:t>and</w:t>
      </w:r>
      <w:r>
        <w:rPr>
          <w:spacing w:val="-9"/>
        </w:rPr>
        <w:t xml:space="preserve"> </w:t>
      </w:r>
      <w:r>
        <w:t>enforcement</w:t>
      </w:r>
      <w:r>
        <w:rPr>
          <w:spacing w:val="-6"/>
        </w:rPr>
        <w:t xml:space="preserve"> </w:t>
      </w:r>
      <w:r>
        <w:t>of</w:t>
      </w:r>
      <w:r>
        <w:rPr>
          <w:spacing w:val="-4"/>
        </w:rPr>
        <w:t xml:space="preserve"> </w:t>
      </w:r>
      <w:r>
        <w:t>a</w:t>
      </w:r>
      <w:r>
        <w:rPr>
          <w:spacing w:val="-8"/>
        </w:rPr>
        <w:t xml:space="preserve"> </w:t>
      </w:r>
      <w:r>
        <w:t>mandatory</w:t>
      </w:r>
      <w:r>
        <w:rPr>
          <w:spacing w:val="-6"/>
        </w:rPr>
        <w:t xml:space="preserve"> </w:t>
      </w:r>
      <w:r>
        <w:t>code</w:t>
      </w:r>
      <w:r>
        <w:rPr>
          <w:spacing w:val="-5"/>
        </w:rPr>
        <w:t xml:space="preserve"> </w:t>
      </w:r>
      <w:r>
        <w:t>of</w:t>
      </w:r>
      <w:r>
        <w:rPr>
          <w:spacing w:val="-7"/>
        </w:rPr>
        <w:t xml:space="preserve"> </w:t>
      </w:r>
      <w:r>
        <w:t>conduct</w:t>
      </w:r>
      <w:r>
        <w:rPr>
          <w:spacing w:val="-8"/>
        </w:rPr>
        <w:t xml:space="preserve"> </w:t>
      </w:r>
      <w:r>
        <w:t>(NCOSS,</w:t>
      </w:r>
      <w:r>
        <w:rPr>
          <w:spacing w:val="-5"/>
        </w:rPr>
        <w:t xml:space="preserve"> </w:t>
      </w:r>
      <w:r>
        <w:rPr>
          <w:spacing w:val="-2"/>
        </w:rPr>
        <w:t>PIAC).</w:t>
      </w:r>
    </w:p>
    <w:p w:rsidR="00112F44" w:rsidRDefault="00FB63F3">
      <w:pPr>
        <w:pStyle w:val="ListParagraph"/>
        <w:numPr>
          <w:ilvl w:val="0"/>
          <w:numId w:val="3"/>
        </w:numPr>
        <w:tabs>
          <w:tab w:val="left" w:pos="759"/>
        </w:tabs>
        <w:spacing w:before="132" w:line="213" w:lineRule="auto"/>
        <w:ind w:right="465" w:hanging="358"/>
        <w:jc w:val="both"/>
      </w:pPr>
      <w:r>
        <w:t>A complaints review procedure (NCOSS, PIAC) (AIGR proposes an ombudsman for complaint resolution) (LW Williams &amp; Assoc. propose a Tribunal to hear and determine grievances of members of gambling provider venues).</w:t>
      </w:r>
    </w:p>
    <w:p w:rsidR="00112F44" w:rsidRDefault="00112F44">
      <w:pPr>
        <w:spacing w:line="213" w:lineRule="auto"/>
        <w:jc w:val="both"/>
        <w:sectPr w:rsidR="00112F44">
          <w:pgSz w:w="11900" w:h="16840"/>
          <w:pgMar w:top="1280" w:right="980" w:bottom="920" w:left="1040" w:header="713" w:footer="737" w:gutter="0"/>
          <w:pgNumType w:start="85"/>
          <w:cols w:space="720"/>
        </w:sectPr>
      </w:pPr>
    </w:p>
    <w:p w:rsidR="00112F44" w:rsidRDefault="00FB63F3">
      <w:pPr>
        <w:pStyle w:val="ListParagraph"/>
        <w:numPr>
          <w:ilvl w:val="0"/>
          <w:numId w:val="3"/>
        </w:numPr>
        <w:tabs>
          <w:tab w:val="left" w:pos="759"/>
        </w:tabs>
        <w:spacing w:before="157" w:line="213" w:lineRule="auto"/>
        <w:ind w:right="452" w:hanging="358"/>
        <w:jc w:val="both"/>
      </w:pPr>
      <w:r>
        <w:lastRenderedPageBreak/>
        <w:t xml:space="preserve">Provision for representation of consumers and financial counsellors (Department of Fair </w:t>
      </w:r>
      <w:r>
        <w:rPr>
          <w:spacing w:val="-2"/>
        </w:rPr>
        <w:t>Trading).</w:t>
      </w:r>
    </w:p>
    <w:p w:rsidR="00112F44" w:rsidRDefault="00FB63F3">
      <w:pPr>
        <w:pStyle w:val="ListParagraph"/>
        <w:numPr>
          <w:ilvl w:val="0"/>
          <w:numId w:val="3"/>
        </w:numPr>
        <w:tabs>
          <w:tab w:val="left" w:pos="760"/>
        </w:tabs>
        <w:spacing w:before="116"/>
        <w:ind w:left="760" w:hanging="359"/>
        <w:jc w:val="both"/>
      </w:pPr>
      <w:r>
        <w:t>Policy</w:t>
      </w:r>
      <w:r>
        <w:rPr>
          <w:spacing w:val="-10"/>
        </w:rPr>
        <w:t xml:space="preserve"> </w:t>
      </w:r>
      <w:r>
        <w:t>development</w:t>
      </w:r>
      <w:r>
        <w:rPr>
          <w:spacing w:val="-6"/>
        </w:rPr>
        <w:t xml:space="preserve"> </w:t>
      </w:r>
      <w:r>
        <w:t>and</w:t>
      </w:r>
      <w:r>
        <w:rPr>
          <w:spacing w:val="-7"/>
        </w:rPr>
        <w:t xml:space="preserve"> </w:t>
      </w:r>
      <w:r>
        <w:t>advice</w:t>
      </w:r>
      <w:r>
        <w:rPr>
          <w:spacing w:val="-9"/>
        </w:rPr>
        <w:t xml:space="preserve"> </w:t>
      </w:r>
      <w:r>
        <w:t>(Betsafe,</w:t>
      </w:r>
      <w:r>
        <w:rPr>
          <w:spacing w:val="-8"/>
        </w:rPr>
        <w:t xml:space="preserve"> </w:t>
      </w:r>
      <w:r>
        <w:rPr>
          <w:spacing w:val="-4"/>
        </w:rPr>
        <w:t>UTS).</w:t>
      </w:r>
    </w:p>
    <w:p w:rsidR="00112F44" w:rsidRDefault="00FB63F3">
      <w:pPr>
        <w:pStyle w:val="ListParagraph"/>
        <w:numPr>
          <w:ilvl w:val="0"/>
          <w:numId w:val="3"/>
        </w:numPr>
        <w:tabs>
          <w:tab w:val="left" w:pos="759"/>
        </w:tabs>
        <w:spacing w:before="131" w:line="213" w:lineRule="auto"/>
        <w:ind w:right="454" w:hanging="358"/>
        <w:jc w:val="both"/>
      </w:pPr>
      <w:r>
        <w:t>Assessment of impacts on the community of any applications to expand gambling activities (NCOSS, Uniting Church).</w:t>
      </w:r>
      <w:r>
        <w:rPr>
          <w:spacing w:val="40"/>
        </w:rPr>
        <w:t xml:space="preserve"> </w:t>
      </w:r>
      <w:r>
        <w:t>Star City Casino submits that the operator’s record in developing responsible gambling programs also be considered.</w:t>
      </w:r>
    </w:p>
    <w:p w:rsidR="00112F44" w:rsidRDefault="00FB63F3">
      <w:pPr>
        <w:pStyle w:val="ListParagraph"/>
        <w:numPr>
          <w:ilvl w:val="0"/>
          <w:numId w:val="3"/>
        </w:numPr>
        <w:tabs>
          <w:tab w:val="left" w:pos="760"/>
        </w:tabs>
        <w:spacing w:before="119"/>
        <w:ind w:left="760" w:hanging="359"/>
        <w:jc w:val="both"/>
      </w:pPr>
      <w:r>
        <w:t>Manage</w:t>
      </w:r>
      <w:r>
        <w:rPr>
          <w:spacing w:val="-9"/>
        </w:rPr>
        <w:t xml:space="preserve"> </w:t>
      </w:r>
      <w:r>
        <w:t>community</w:t>
      </w:r>
      <w:r>
        <w:rPr>
          <w:spacing w:val="-8"/>
        </w:rPr>
        <w:t xml:space="preserve"> </w:t>
      </w:r>
      <w:r>
        <w:t>benefit</w:t>
      </w:r>
      <w:r>
        <w:rPr>
          <w:spacing w:val="-7"/>
        </w:rPr>
        <w:t xml:space="preserve"> </w:t>
      </w:r>
      <w:r>
        <w:t>funds</w:t>
      </w:r>
      <w:r>
        <w:rPr>
          <w:spacing w:val="-7"/>
        </w:rPr>
        <w:t xml:space="preserve"> </w:t>
      </w:r>
      <w:r>
        <w:t>(NCOSS,</w:t>
      </w:r>
      <w:r>
        <w:rPr>
          <w:spacing w:val="-7"/>
        </w:rPr>
        <w:t xml:space="preserve"> </w:t>
      </w:r>
      <w:r>
        <w:t>Local</w:t>
      </w:r>
      <w:r>
        <w:rPr>
          <w:spacing w:val="-7"/>
        </w:rPr>
        <w:t xml:space="preserve"> </w:t>
      </w:r>
      <w:r>
        <w:t>Community</w:t>
      </w:r>
      <w:r>
        <w:rPr>
          <w:spacing w:val="-7"/>
        </w:rPr>
        <w:t xml:space="preserve"> </w:t>
      </w:r>
      <w:r>
        <w:t>Services</w:t>
      </w:r>
      <w:r>
        <w:rPr>
          <w:spacing w:val="-7"/>
        </w:rPr>
        <w:t xml:space="preserve"> </w:t>
      </w:r>
      <w:r>
        <w:rPr>
          <w:spacing w:val="-2"/>
        </w:rPr>
        <w:t>Assoc.).</w:t>
      </w:r>
    </w:p>
    <w:p w:rsidR="00112F44" w:rsidRDefault="00FB63F3">
      <w:pPr>
        <w:pStyle w:val="ListParagraph"/>
        <w:numPr>
          <w:ilvl w:val="0"/>
          <w:numId w:val="3"/>
        </w:numPr>
        <w:tabs>
          <w:tab w:val="left" w:pos="759"/>
        </w:tabs>
        <w:spacing w:before="129" w:line="216" w:lineRule="auto"/>
        <w:ind w:right="447" w:hanging="358"/>
        <w:jc w:val="both"/>
      </w:pPr>
      <w:r>
        <w:t>Research the social and economic impacts of gambling (Local Community Services Assoc., NCOSS, UTS).</w:t>
      </w:r>
      <w:r>
        <w:rPr>
          <w:spacing w:val="40"/>
        </w:rPr>
        <w:t xml:space="preserve"> </w:t>
      </w:r>
      <w:r>
        <w:t>AIGR proposes that a commission’s role be to develop and oversee strategic plans for research needs, call for tenders for specific projects, and publish research findings.</w:t>
      </w:r>
    </w:p>
    <w:p w:rsidR="00112F44" w:rsidRDefault="00FB63F3">
      <w:pPr>
        <w:pStyle w:val="ListParagraph"/>
        <w:numPr>
          <w:ilvl w:val="0"/>
          <w:numId w:val="3"/>
        </w:numPr>
        <w:tabs>
          <w:tab w:val="left" w:pos="762"/>
        </w:tabs>
        <w:spacing w:before="111"/>
        <w:ind w:left="762" w:hanging="360"/>
      </w:pPr>
      <w:r>
        <w:t>Provision</w:t>
      </w:r>
      <w:r>
        <w:rPr>
          <w:spacing w:val="-6"/>
        </w:rPr>
        <w:t xml:space="preserve"> </w:t>
      </w:r>
      <w:r>
        <w:t>of</w:t>
      </w:r>
      <w:r>
        <w:rPr>
          <w:spacing w:val="-7"/>
        </w:rPr>
        <w:t xml:space="preserve"> </w:t>
      </w:r>
      <w:r>
        <w:t>problem</w:t>
      </w:r>
      <w:r>
        <w:rPr>
          <w:spacing w:val="-7"/>
        </w:rPr>
        <w:t xml:space="preserve"> </w:t>
      </w:r>
      <w:r>
        <w:t>gambling</w:t>
      </w:r>
      <w:r>
        <w:rPr>
          <w:spacing w:val="-7"/>
        </w:rPr>
        <w:t xml:space="preserve"> </w:t>
      </w:r>
      <w:r>
        <w:t>services</w:t>
      </w:r>
      <w:r>
        <w:rPr>
          <w:spacing w:val="-8"/>
        </w:rPr>
        <w:t xml:space="preserve"> </w:t>
      </w:r>
      <w:r>
        <w:t>(Anglican</w:t>
      </w:r>
      <w:r>
        <w:rPr>
          <w:spacing w:val="-5"/>
        </w:rPr>
        <w:t xml:space="preserve"> </w:t>
      </w:r>
      <w:r>
        <w:rPr>
          <w:spacing w:val="-2"/>
        </w:rPr>
        <w:t>Diocese).</w:t>
      </w:r>
    </w:p>
    <w:p w:rsidR="00112F44" w:rsidRDefault="00FB63F3">
      <w:pPr>
        <w:pStyle w:val="ListParagraph"/>
        <w:numPr>
          <w:ilvl w:val="0"/>
          <w:numId w:val="3"/>
        </w:numPr>
        <w:tabs>
          <w:tab w:val="left" w:pos="762"/>
        </w:tabs>
        <w:spacing w:before="107"/>
        <w:ind w:left="762" w:hanging="360"/>
      </w:pPr>
      <w:r>
        <w:t>Education</w:t>
      </w:r>
      <w:r>
        <w:rPr>
          <w:spacing w:val="-3"/>
        </w:rPr>
        <w:t xml:space="preserve"> </w:t>
      </w:r>
      <w:r>
        <w:t>on</w:t>
      </w:r>
      <w:r>
        <w:rPr>
          <w:spacing w:val="-1"/>
        </w:rPr>
        <w:t xml:space="preserve"> </w:t>
      </w:r>
      <w:r>
        <w:t>the</w:t>
      </w:r>
      <w:r>
        <w:rPr>
          <w:spacing w:val="-5"/>
        </w:rPr>
        <w:t xml:space="preserve"> </w:t>
      </w:r>
      <w:r>
        <w:t>negative</w:t>
      </w:r>
      <w:r>
        <w:rPr>
          <w:spacing w:val="-5"/>
        </w:rPr>
        <w:t xml:space="preserve"> </w:t>
      </w:r>
      <w:r>
        <w:t>effects</w:t>
      </w:r>
      <w:r>
        <w:rPr>
          <w:spacing w:val="-2"/>
        </w:rPr>
        <w:t xml:space="preserve"> </w:t>
      </w:r>
      <w:r>
        <w:t>of</w:t>
      </w:r>
      <w:r>
        <w:rPr>
          <w:spacing w:val="-1"/>
        </w:rPr>
        <w:t xml:space="preserve"> </w:t>
      </w:r>
      <w:r>
        <w:t>gambling</w:t>
      </w:r>
      <w:r>
        <w:rPr>
          <w:spacing w:val="-2"/>
        </w:rPr>
        <w:t xml:space="preserve"> (PIAC).</w:t>
      </w:r>
    </w:p>
    <w:p w:rsidR="00112F44" w:rsidRDefault="00FB63F3">
      <w:pPr>
        <w:pStyle w:val="ListParagraph"/>
        <w:numPr>
          <w:ilvl w:val="0"/>
          <w:numId w:val="3"/>
        </w:numPr>
        <w:tabs>
          <w:tab w:val="left" w:pos="762"/>
        </w:tabs>
        <w:spacing w:before="106"/>
        <w:ind w:left="762" w:hanging="360"/>
      </w:pPr>
      <w:r>
        <w:t>Monitoring</w:t>
      </w:r>
      <w:r>
        <w:rPr>
          <w:spacing w:val="-9"/>
        </w:rPr>
        <w:t xml:space="preserve"> </w:t>
      </w:r>
      <w:r>
        <w:t>and</w:t>
      </w:r>
      <w:r>
        <w:rPr>
          <w:spacing w:val="-7"/>
        </w:rPr>
        <w:t xml:space="preserve"> </w:t>
      </w:r>
      <w:r>
        <w:t>control</w:t>
      </w:r>
      <w:r>
        <w:rPr>
          <w:spacing w:val="-7"/>
        </w:rPr>
        <w:t xml:space="preserve"> </w:t>
      </w:r>
      <w:r>
        <w:t>of</w:t>
      </w:r>
      <w:r>
        <w:rPr>
          <w:spacing w:val="-5"/>
        </w:rPr>
        <w:t xml:space="preserve"> </w:t>
      </w:r>
      <w:r>
        <w:t>advertising</w:t>
      </w:r>
      <w:r>
        <w:rPr>
          <w:spacing w:val="-9"/>
        </w:rPr>
        <w:t xml:space="preserve"> </w:t>
      </w:r>
      <w:r>
        <w:t>(Local</w:t>
      </w:r>
      <w:r>
        <w:rPr>
          <w:spacing w:val="-6"/>
        </w:rPr>
        <w:t xml:space="preserve"> </w:t>
      </w:r>
      <w:r>
        <w:t>Community</w:t>
      </w:r>
      <w:r>
        <w:rPr>
          <w:spacing w:val="-7"/>
        </w:rPr>
        <w:t xml:space="preserve"> </w:t>
      </w:r>
      <w:r>
        <w:t>Services</w:t>
      </w:r>
      <w:r>
        <w:rPr>
          <w:spacing w:val="-6"/>
        </w:rPr>
        <w:t xml:space="preserve"> </w:t>
      </w:r>
      <w:r>
        <w:rPr>
          <w:spacing w:val="-2"/>
        </w:rPr>
        <w:t>Assoc.).</w:t>
      </w:r>
    </w:p>
    <w:p w:rsidR="00112F44" w:rsidRDefault="00FB63F3">
      <w:pPr>
        <w:pStyle w:val="ListParagraph"/>
        <w:numPr>
          <w:ilvl w:val="0"/>
          <w:numId w:val="3"/>
        </w:numPr>
        <w:tabs>
          <w:tab w:val="left" w:pos="762"/>
        </w:tabs>
        <w:spacing w:before="106"/>
        <w:ind w:left="762" w:hanging="360"/>
      </w:pPr>
      <w:r>
        <w:t>Staff</w:t>
      </w:r>
      <w:r>
        <w:rPr>
          <w:spacing w:val="-5"/>
        </w:rPr>
        <w:t xml:space="preserve"> </w:t>
      </w:r>
      <w:r>
        <w:t>training</w:t>
      </w:r>
      <w:r>
        <w:rPr>
          <w:spacing w:val="-6"/>
        </w:rPr>
        <w:t xml:space="preserve"> </w:t>
      </w:r>
      <w:r>
        <w:t>programs</w:t>
      </w:r>
      <w:r>
        <w:rPr>
          <w:spacing w:val="-8"/>
        </w:rPr>
        <w:t xml:space="preserve"> </w:t>
      </w:r>
      <w:r>
        <w:rPr>
          <w:spacing w:val="-2"/>
        </w:rPr>
        <w:t>(PIAC).</w:t>
      </w:r>
    </w:p>
    <w:p w:rsidR="00112F44" w:rsidRDefault="00112F44">
      <w:pPr>
        <w:pStyle w:val="BodyText"/>
        <w:spacing w:before="20"/>
        <w:ind w:left="0"/>
      </w:pPr>
    </w:p>
    <w:p w:rsidR="00112F44" w:rsidRDefault="00FB63F3">
      <w:pPr>
        <w:pStyle w:val="BodyText"/>
        <w:spacing w:line="216" w:lineRule="auto"/>
        <w:ind w:left="402" w:right="446"/>
        <w:jc w:val="both"/>
      </w:pPr>
      <w:r>
        <w:t>The</w:t>
      </w:r>
      <w:r>
        <w:rPr>
          <w:spacing w:val="-3"/>
        </w:rPr>
        <w:t xml:space="preserve"> </w:t>
      </w:r>
      <w:r>
        <w:t>Australian</w:t>
      </w:r>
      <w:r>
        <w:rPr>
          <w:spacing w:val="-3"/>
        </w:rPr>
        <w:t xml:space="preserve"> </w:t>
      </w:r>
      <w:r>
        <w:t>Hotels</w:t>
      </w:r>
      <w:r>
        <w:rPr>
          <w:spacing w:val="-5"/>
        </w:rPr>
        <w:t xml:space="preserve"> </w:t>
      </w:r>
      <w:r>
        <w:t>Association</w:t>
      </w:r>
      <w:r>
        <w:rPr>
          <w:spacing w:val="-2"/>
        </w:rPr>
        <w:t xml:space="preserve"> </w:t>
      </w:r>
      <w:r>
        <w:t>(AHA)</w:t>
      </w:r>
      <w:r>
        <w:rPr>
          <w:spacing w:val="-5"/>
        </w:rPr>
        <w:t xml:space="preserve"> </w:t>
      </w:r>
      <w:r>
        <w:t>would</w:t>
      </w:r>
      <w:r>
        <w:rPr>
          <w:spacing w:val="-3"/>
        </w:rPr>
        <w:t xml:space="preserve"> </w:t>
      </w:r>
      <w:r>
        <w:t>prefer</w:t>
      </w:r>
      <w:r>
        <w:rPr>
          <w:spacing w:val="-3"/>
        </w:rPr>
        <w:t xml:space="preserve"> </w:t>
      </w:r>
      <w:r>
        <w:t>that</w:t>
      </w:r>
      <w:r>
        <w:rPr>
          <w:spacing w:val="-3"/>
        </w:rPr>
        <w:t xml:space="preserve"> </w:t>
      </w:r>
      <w:r>
        <w:t>all</w:t>
      </w:r>
      <w:r>
        <w:rPr>
          <w:spacing w:val="-1"/>
        </w:rPr>
        <w:t xml:space="preserve"> </w:t>
      </w:r>
      <w:r>
        <w:t>gambling</w:t>
      </w:r>
      <w:r>
        <w:rPr>
          <w:spacing w:val="-1"/>
        </w:rPr>
        <w:t xml:space="preserve"> </w:t>
      </w:r>
      <w:r>
        <w:t>continue</w:t>
      </w:r>
      <w:r>
        <w:rPr>
          <w:spacing w:val="-1"/>
        </w:rPr>
        <w:t xml:space="preserve"> </w:t>
      </w:r>
      <w:r>
        <w:t>under</w:t>
      </w:r>
      <w:r>
        <w:rPr>
          <w:spacing w:val="-1"/>
        </w:rPr>
        <w:t xml:space="preserve"> </w:t>
      </w:r>
      <w:r>
        <w:t>the control of a government department, with a government ministry to develop policy and provide advice to government.</w:t>
      </w:r>
    </w:p>
    <w:p w:rsidR="00112F44" w:rsidRDefault="00FB63F3">
      <w:pPr>
        <w:pStyle w:val="BodyText"/>
        <w:spacing w:before="265" w:line="216" w:lineRule="auto"/>
        <w:ind w:left="402" w:right="445"/>
        <w:jc w:val="both"/>
      </w:pPr>
      <w:r>
        <w:t>The Liquor Administration Board (LAB) feels that the abolition of present regulators and their replacement by a</w:t>
      </w:r>
      <w:r>
        <w:rPr>
          <w:spacing w:val="-3"/>
        </w:rPr>
        <w:t xml:space="preserve"> </w:t>
      </w:r>
      <w:r>
        <w:t>commission</w:t>
      </w:r>
      <w:r>
        <w:rPr>
          <w:spacing w:val="-1"/>
        </w:rPr>
        <w:t xml:space="preserve"> </w:t>
      </w:r>
      <w:r>
        <w:t>is not warranted.</w:t>
      </w:r>
      <w:r>
        <w:rPr>
          <w:spacing w:val="40"/>
        </w:rPr>
        <w:t xml:space="preserve"> </w:t>
      </w:r>
      <w:r>
        <w:t>LAB suggests that</w:t>
      </w:r>
      <w:r>
        <w:rPr>
          <w:spacing w:val="-3"/>
        </w:rPr>
        <w:t xml:space="preserve"> </w:t>
      </w:r>
      <w:r>
        <w:t>a new committee</w:t>
      </w:r>
      <w:r>
        <w:rPr>
          <w:spacing w:val="-3"/>
        </w:rPr>
        <w:t xml:space="preserve"> </w:t>
      </w:r>
      <w:r>
        <w:t>be set up under the control of the Minister to address problem gaming.</w:t>
      </w:r>
    </w:p>
    <w:p w:rsidR="00112F44" w:rsidRDefault="00FB63F3">
      <w:pPr>
        <w:spacing w:before="267"/>
        <w:ind w:left="401"/>
        <w:jc w:val="both"/>
        <w:rPr>
          <w:rFonts w:ascii="Arial"/>
          <w:i/>
        </w:rPr>
      </w:pPr>
      <w:r>
        <w:rPr>
          <w:rFonts w:ascii="Arial"/>
          <w:i/>
        </w:rPr>
        <w:t>Extent</w:t>
      </w:r>
      <w:r>
        <w:rPr>
          <w:rFonts w:ascii="Arial"/>
          <w:i/>
          <w:spacing w:val="-3"/>
        </w:rPr>
        <w:t xml:space="preserve"> </w:t>
      </w:r>
      <w:r>
        <w:rPr>
          <w:rFonts w:ascii="Arial"/>
          <w:i/>
        </w:rPr>
        <w:t>of</w:t>
      </w:r>
      <w:r>
        <w:rPr>
          <w:rFonts w:ascii="Arial"/>
          <w:i/>
          <w:spacing w:val="-2"/>
        </w:rPr>
        <w:t xml:space="preserve"> </w:t>
      </w:r>
      <w:r>
        <w:rPr>
          <w:rFonts w:ascii="Arial"/>
          <w:i/>
        </w:rPr>
        <w:t>regulation</w:t>
      </w:r>
      <w:r>
        <w:rPr>
          <w:rFonts w:ascii="Arial"/>
          <w:i/>
          <w:spacing w:val="-4"/>
        </w:rPr>
        <w:t xml:space="preserve"> </w:t>
      </w:r>
      <w:r>
        <w:rPr>
          <w:rFonts w:ascii="Arial"/>
          <w:i/>
        </w:rPr>
        <w:t>of</w:t>
      </w:r>
      <w:r>
        <w:rPr>
          <w:rFonts w:ascii="Arial"/>
          <w:i/>
          <w:spacing w:val="-2"/>
        </w:rPr>
        <w:t xml:space="preserve"> </w:t>
      </w:r>
      <w:r>
        <w:rPr>
          <w:rFonts w:ascii="Arial"/>
          <w:i/>
        </w:rPr>
        <w:t>the</w:t>
      </w:r>
      <w:r>
        <w:rPr>
          <w:rFonts w:ascii="Arial"/>
          <w:i/>
          <w:spacing w:val="-4"/>
        </w:rPr>
        <w:t xml:space="preserve"> </w:t>
      </w:r>
      <w:r>
        <w:rPr>
          <w:rFonts w:ascii="Arial"/>
          <w:i/>
          <w:spacing w:val="-2"/>
        </w:rPr>
        <w:t>industry</w:t>
      </w:r>
    </w:p>
    <w:p w:rsidR="00112F44" w:rsidRDefault="00FB63F3">
      <w:pPr>
        <w:pStyle w:val="BodyText"/>
        <w:spacing w:before="235" w:line="216" w:lineRule="auto"/>
        <w:ind w:right="441"/>
        <w:jc w:val="both"/>
      </w:pPr>
      <w:r>
        <w:t>Star City comments that registered clubs are allowed to install an unlimited number of</w:t>
      </w:r>
      <w:r>
        <w:rPr>
          <w:spacing w:val="80"/>
        </w:rPr>
        <w:t xml:space="preserve"> </w:t>
      </w:r>
      <w:r>
        <w:t>poker machines with minimal government approval processes and without the same degree of regulation imposed on Star City.</w:t>
      </w:r>
      <w:r>
        <w:rPr>
          <w:spacing w:val="40"/>
        </w:rPr>
        <w:t xml:space="preserve"> </w:t>
      </w:r>
      <w:r>
        <w:t>While there is a need for separate regulation of table games, there is no reason why poker machines in Star City should be subject to different</w:t>
      </w:r>
      <w:r>
        <w:rPr>
          <w:spacing w:val="40"/>
        </w:rPr>
        <w:t xml:space="preserve"> </w:t>
      </w:r>
      <w:r>
        <w:t>laws and testing regimes from those in clubs or hotels.</w:t>
      </w:r>
    </w:p>
    <w:p w:rsidR="00112F44" w:rsidRDefault="00FB63F3">
      <w:pPr>
        <w:pStyle w:val="BodyText"/>
        <w:spacing w:before="261" w:line="216" w:lineRule="auto"/>
        <w:ind w:right="447"/>
        <w:jc w:val="both"/>
      </w:pPr>
      <w:r>
        <w:t>Aristocrat proposes that recognition be given to the extensive self-regulatory practices currently in place.</w:t>
      </w:r>
      <w:r>
        <w:rPr>
          <w:spacing w:val="40"/>
        </w:rPr>
        <w:t xml:space="preserve"> </w:t>
      </w:r>
      <w:r>
        <w:t>A commission should be responsible for setting appropriate regulatory benchmarks.</w:t>
      </w:r>
      <w:r>
        <w:rPr>
          <w:spacing w:val="40"/>
        </w:rPr>
        <w:t xml:space="preserve"> </w:t>
      </w:r>
      <w:r>
        <w:t>It should set licensing requirements for all industry participants, targeted through appropriate risk management standards.</w:t>
      </w:r>
    </w:p>
    <w:p w:rsidR="00112F44" w:rsidRDefault="00FB63F3">
      <w:pPr>
        <w:pStyle w:val="BodyText"/>
        <w:spacing w:before="264" w:line="216" w:lineRule="auto"/>
        <w:ind w:right="449"/>
        <w:jc w:val="both"/>
      </w:pPr>
      <w:r>
        <w:t>The LAB notes that from January 2001 it is proposed that all gaming machines in clubs and hotels be centrally monitored by the TAB.</w:t>
      </w:r>
      <w:r>
        <w:rPr>
          <w:spacing w:val="40"/>
        </w:rPr>
        <w:t xml:space="preserve"> </w:t>
      </w:r>
      <w:r>
        <w:t>This will reduce the requirement for physical inspections of licensed premises.</w:t>
      </w:r>
    </w:p>
    <w:p w:rsidR="00112F44" w:rsidRDefault="00FB63F3">
      <w:pPr>
        <w:pStyle w:val="BodyText"/>
        <w:spacing w:before="264" w:line="216" w:lineRule="auto"/>
        <w:ind w:right="451"/>
        <w:jc w:val="both"/>
      </w:pPr>
      <w:r>
        <w:t>The relationship that should exist between the Casino Control Authority (and other existing licensing or regulatory bodies) and any such gaming commission or similar authority</w:t>
      </w:r>
    </w:p>
    <w:p w:rsidR="00112F44" w:rsidRDefault="00FB63F3">
      <w:pPr>
        <w:pStyle w:val="BodyText"/>
        <w:spacing w:before="268" w:line="213" w:lineRule="auto"/>
        <w:ind w:right="448"/>
        <w:jc w:val="both"/>
      </w:pPr>
      <w:r>
        <w:t>The views of Gamblers Help Line, Aristocrat, AWA and the NSW Council for Problem Gambling (NSWCPG) are that the CCA might be absorbed into a commission.</w:t>
      </w:r>
      <w:r>
        <w:rPr>
          <w:spacing w:val="40"/>
        </w:rPr>
        <w:t xml:space="preserve"> </w:t>
      </w:r>
      <w:r>
        <w:t>Star City suggests that the CCA and DCS would fit well with the work of a commission.</w:t>
      </w:r>
    </w:p>
    <w:p w:rsidR="00112F44" w:rsidRDefault="00112F44">
      <w:pPr>
        <w:spacing w:line="213" w:lineRule="auto"/>
        <w:jc w:val="both"/>
        <w:sectPr w:rsidR="00112F44">
          <w:pgSz w:w="11900" w:h="16840"/>
          <w:pgMar w:top="1280" w:right="980" w:bottom="920" w:left="1040" w:header="716" w:footer="737" w:gutter="0"/>
          <w:cols w:space="720"/>
        </w:sectPr>
      </w:pPr>
    </w:p>
    <w:p w:rsidR="00112F44" w:rsidRDefault="00FB63F3">
      <w:pPr>
        <w:pStyle w:val="BodyText"/>
        <w:spacing w:before="135" w:line="216" w:lineRule="auto"/>
        <w:ind w:right="448"/>
        <w:jc w:val="both"/>
      </w:pPr>
      <w:r>
        <w:lastRenderedPageBreak/>
        <w:t>BetSafe proposes that a commission’s functions would include the approval of gaming machines and other gaming matters currently dealt with by the LAB.</w:t>
      </w:r>
      <w:r>
        <w:rPr>
          <w:spacing w:val="40"/>
        </w:rPr>
        <w:t xml:space="preserve"> </w:t>
      </w:r>
      <w:r>
        <w:t>Surveillance and inspections could be undertaken by a body separate to the commission.</w:t>
      </w:r>
      <w:r>
        <w:rPr>
          <w:spacing w:val="40"/>
        </w:rPr>
        <w:t xml:space="preserve"> </w:t>
      </w:r>
      <w:r>
        <w:t>The CCA should form part of a gaming commission.</w:t>
      </w:r>
    </w:p>
    <w:p w:rsidR="00112F44" w:rsidRDefault="00FB63F3">
      <w:pPr>
        <w:pStyle w:val="BodyText"/>
        <w:spacing w:before="266" w:line="213" w:lineRule="auto"/>
        <w:ind w:right="448"/>
        <w:jc w:val="both"/>
      </w:pPr>
      <w:r>
        <w:t>The Club Managers’ Association and Leagues’ Clubs Association suggest that the CCA and other bodies involved in investigation and compliance could operate under the regulatory control of a commission.</w:t>
      </w:r>
    </w:p>
    <w:p w:rsidR="00112F44" w:rsidRDefault="00FB63F3">
      <w:pPr>
        <w:pStyle w:val="BodyText"/>
        <w:spacing w:before="269" w:line="216" w:lineRule="auto"/>
        <w:ind w:right="446"/>
        <w:jc w:val="both"/>
      </w:pPr>
      <w:r>
        <w:t>Wesley Gambling Counselling Services submits that the CCA should be attached to a commission to allow a high degree of co-operation between the 2 bodies.</w:t>
      </w:r>
      <w:r>
        <w:rPr>
          <w:spacing w:val="40"/>
        </w:rPr>
        <w:t xml:space="preserve"> </w:t>
      </w:r>
      <w:r>
        <w:t xml:space="preserve">Licensing should cover staff providing alcohol and gaming, because of the close relationship between these </w:t>
      </w:r>
      <w:r>
        <w:rPr>
          <w:spacing w:val="-2"/>
        </w:rPr>
        <w:t>areas.</w:t>
      </w:r>
    </w:p>
    <w:p w:rsidR="00112F44" w:rsidRDefault="00FB63F3">
      <w:pPr>
        <w:pStyle w:val="BodyText"/>
        <w:spacing w:before="264" w:line="216" w:lineRule="auto"/>
        <w:ind w:right="447"/>
        <w:jc w:val="both"/>
      </w:pPr>
      <w:r>
        <w:t>AHA submits that if a gaming commission is set up, it should include the CCA, but the Licensing Court and LAB should remain separate.</w:t>
      </w:r>
      <w:r>
        <w:rPr>
          <w:spacing w:val="40"/>
        </w:rPr>
        <w:t xml:space="preserve"> </w:t>
      </w:r>
      <w:r>
        <w:t>(Note however that AHAs preferred option is for all gambling to continue under the control of a government department.)</w:t>
      </w:r>
    </w:p>
    <w:p w:rsidR="00112F44" w:rsidRDefault="00FB63F3">
      <w:pPr>
        <w:pStyle w:val="BodyText"/>
        <w:spacing w:before="262" w:line="216" w:lineRule="auto"/>
        <w:ind w:right="446"/>
        <w:jc w:val="both"/>
      </w:pPr>
      <w:r>
        <w:t>NSW Lotteries submits that if a commission is created, it would need to continue to recognise</w:t>
      </w:r>
      <w:r>
        <w:rPr>
          <w:spacing w:val="-2"/>
        </w:rPr>
        <w:t xml:space="preserve"> </w:t>
      </w:r>
      <w:r>
        <w:t>the special nature of a casino’s operations,</w:t>
      </w:r>
      <w:r>
        <w:rPr>
          <w:spacing w:val="-2"/>
        </w:rPr>
        <w:t xml:space="preserve"> </w:t>
      </w:r>
      <w:r>
        <w:t>and ensure that the current high degree of regulatory oversight is maintained.</w:t>
      </w:r>
    </w:p>
    <w:p w:rsidR="00112F44" w:rsidRDefault="00FB63F3">
      <w:pPr>
        <w:pStyle w:val="BodyText"/>
        <w:spacing w:before="264" w:line="216" w:lineRule="auto"/>
        <w:ind w:right="456"/>
        <w:jc w:val="both"/>
      </w:pPr>
      <w:r>
        <w:t>The CCA has a strong view that there continue to be strict independent regulatory control over the casino.</w:t>
      </w:r>
    </w:p>
    <w:p w:rsidR="00112F44" w:rsidRDefault="00FB63F3">
      <w:pPr>
        <w:pStyle w:val="BodyText"/>
        <w:spacing w:before="265" w:line="216" w:lineRule="auto"/>
        <w:ind w:right="454"/>
        <w:jc w:val="both"/>
      </w:pPr>
      <w:r>
        <w:t>The</w:t>
      </w:r>
      <w:r>
        <w:rPr>
          <w:spacing w:val="-1"/>
        </w:rPr>
        <w:t xml:space="preserve"> </w:t>
      </w:r>
      <w:r>
        <w:t>Liquor</w:t>
      </w:r>
      <w:r>
        <w:rPr>
          <w:spacing w:val="-1"/>
        </w:rPr>
        <w:t xml:space="preserve"> </w:t>
      </w:r>
      <w:r>
        <w:t>Stores</w:t>
      </w:r>
      <w:r>
        <w:rPr>
          <w:spacing w:val="-1"/>
        </w:rPr>
        <w:t xml:space="preserve"> </w:t>
      </w:r>
      <w:r>
        <w:t>Association of NSW</w:t>
      </w:r>
      <w:r>
        <w:rPr>
          <w:spacing w:val="-3"/>
        </w:rPr>
        <w:t xml:space="preserve"> </w:t>
      </w:r>
      <w:r>
        <w:t>would</w:t>
      </w:r>
      <w:r>
        <w:rPr>
          <w:spacing w:val="-1"/>
        </w:rPr>
        <w:t xml:space="preserve"> </w:t>
      </w:r>
      <w:r>
        <w:t>vigorously</w:t>
      </w:r>
      <w:r>
        <w:rPr>
          <w:spacing w:val="-1"/>
        </w:rPr>
        <w:t xml:space="preserve"> </w:t>
      </w:r>
      <w:r>
        <w:t>oppose</w:t>
      </w:r>
      <w:r>
        <w:rPr>
          <w:spacing w:val="-1"/>
        </w:rPr>
        <w:t xml:space="preserve"> </w:t>
      </w:r>
      <w:r>
        <w:t>any</w:t>
      </w:r>
      <w:r>
        <w:rPr>
          <w:spacing w:val="-1"/>
        </w:rPr>
        <w:t xml:space="preserve"> </w:t>
      </w:r>
      <w:r>
        <w:t>proposal</w:t>
      </w:r>
      <w:r>
        <w:rPr>
          <w:spacing w:val="-1"/>
        </w:rPr>
        <w:t xml:space="preserve"> </w:t>
      </w:r>
      <w:r>
        <w:t>to abolish the Licensing Court.</w:t>
      </w:r>
    </w:p>
    <w:p w:rsidR="00112F44" w:rsidRDefault="00FB63F3">
      <w:pPr>
        <w:pStyle w:val="BodyText"/>
        <w:spacing w:before="268" w:line="213" w:lineRule="auto"/>
        <w:ind w:right="449"/>
        <w:jc w:val="both"/>
      </w:pPr>
      <w:r>
        <w:t xml:space="preserve">The Anglican Diocese of Sydney believes that the CCA should continue to function as a special regulator of the casino, as the casino is subject to a higher level of community </w:t>
      </w:r>
      <w:r>
        <w:rPr>
          <w:spacing w:val="-2"/>
        </w:rPr>
        <w:t>concern.</w:t>
      </w:r>
    </w:p>
    <w:p w:rsidR="00112F44" w:rsidRDefault="00FB63F3">
      <w:pPr>
        <w:spacing w:before="237"/>
        <w:ind w:left="401"/>
        <w:jc w:val="both"/>
        <w:rPr>
          <w:rFonts w:ascii="Arial"/>
          <w:i/>
        </w:rPr>
      </w:pPr>
      <w:r>
        <w:rPr>
          <w:rFonts w:ascii="Arial"/>
          <w:i/>
        </w:rPr>
        <w:t>Measures</w:t>
      </w:r>
      <w:r>
        <w:rPr>
          <w:rFonts w:ascii="Arial"/>
          <w:i/>
          <w:spacing w:val="-7"/>
        </w:rPr>
        <w:t xml:space="preserve"> </w:t>
      </w:r>
      <w:r>
        <w:rPr>
          <w:rFonts w:ascii="Arial"/>
          <w:i/>
        </w:rPr>
        <w:t>(both</w:t>
      </w:r>
      <w:r>
        <w:rPr>
          <w:rFonts w:ascii="Arial"/>
          <w:i/>
          <w:spacing w:val="-6"/>
        </w:rPr>
        <w:t xml:space="preserve"> </w:t>
      </w:r>
      <w:r>
        <w:rPr>
          <w:rFonts w:ascii="Arial"/>
          <w:i/>
        </w:rPr>
        <w:t>existing</w:t>
      </w:r>
      <w:r>
        <w:rPr>
          <w:rFonts w:ascii="Arial"/>
          <w:i/>
          <w:spacing w:val="-4"/>
        </w:rPr>
        <w:t xml:space="preserve"> </w:t>
      </w:r>
      <w:r>
        <w:rPr>
          <w:rFonts w:ascii="Arial"/>
          <w:i/>
        </w:rPr>
        <w:t>and</w:t>
      </w:r>
      <w:r>
        <w:rPr>
          <w:rFonts w:ascii="Arial"/>
          <w:i/>
          <w:spacing w:val="-6"/>
        </w:rPr>
        <w:t xml:space="preserve"> </w:t>
      </w:r>
      <w:r>
        <w:rPr>
          <w:rFonts w:ascii="Arial"/>
          <w:i/>
        </w:rPr>
        <w:t>potential)</w:t>
      </w:r>
      <w:r>
        <w:rPr>
          <w:rFonts w:ascii="Arial"/>
          <w:i/>
          <w:spacing w:val="-5"/>
        </w:rPr>
        <w:t xml:space="preserve"> </w:t>
      </w:r>
      <w:r>
        <w:rPr>
          <w:rFonts w:ascii="Arial"/>
          <w:i/>
        </w:rPr>
        <w:t>to</w:t>
      </w:r>
      <w:r>
        <w:rPr>
          <w:rFonts w:ascii="Arial"/>
          <w:i/>
          <w:spacing w:val="-7"/>
        </w:rPr>
        <w:t xml:space="preserve"> </w:t>
      </w:r>
      <w:r>
        <w:rPr>
          <w:rFonts w:ascii="Arial"/>
          <w:i/>
        </w:rPr>
        <w:t>foster</w:t>
      </w:r>
      <w:r>
        <w:rPr>
          <w:rFonts w:ascii="Arial"/>
          <w:i/>
          <w:spacing w:val="-4"/>
        </w:rPr>
        <w:t xml:space="preserve"> </w:t>
      </w:r>
      <w:r>
        <w:rPr>
          <w:rFonts w:ascii="Arial"/>
          <w:i/>
        </w:rPr>
        <w:t>a</w:t>
      </w:r>
      <w:r>
        <w:rPr>
          <w:rFonts w:ascii="Arial"/>
          <w:i/>
          <w:spacing w:val="-6"/>
        </w:rPr>
        <w:t xml:space="preserve"> </w:t>
      </w:r>
      <w:r>
        <w:rPr>
          <w:rFonts w:ascii="Arial"/>
          <w:i/>
        </w:rPr>
        <w:t>responsible</w:t>
      </w:r>
      <w:r>
        <w:rPr>
          <w:rFonts w:ascii="Arial"/>
          <w:i/>
          <w:spacing w:val="-4"/>
        </w:rPr>
        <w:t xml:space="preserve"> </w:t>
      </w:r>
      <w:r>
        <w:rPr>
          <w:rFonts w:ascii="Arial"/>
          <w:i/>
        </w:rPr>
        <w:t>gaming</w:t>
      </w:r>
      <w:r>
        <w:rPr>
          <w:rFonts w:ascii="Arial"/>
          <w:i/>
          <w:spacing w:val="-4"/>
        </w:rPr>
        <w:t xml:space="preserve"> </w:t>
      </w:r>
      <w:r>
        <w:rPr>
          <w:rFonts w:ascii="Arial"/>
          <w:i/>
          <w:spacing w:val="-2"/>
        </w:rPr>
        <w:t>environment</w:t>
      </w:r>
    </w:p>
    <w:p w:rsidR="00112F44" w:rsidRDefault="00FB63F3">
      <w:pPr>
        <w:pStyle w:val="BodyText"/>
        <w:spacing w:before="237" w:line="213" w:lineRule="auto"/>
        <w:ind w:right="442"/>
        <w:jc w:val="both"/>
      </w:pPr>
      <w:r>
        <w:t>Star City has developed a responsible gaming strategy which includes education, a self- exclusion program, and brochures in several languages which outline the symptoms of problem gambling and how to get help.</w:t>
      </w:r>
      <w:r>
        <w:rPr>
          <w:spacing w:val="40"/>
        </w:rPr>
        <w:t xml:space="preserve"> </w:t>
      </w:r>
      <w:r>
        <w:t>A counsellor is on call for emergencies.</w:t>
      </w:r>
    </w:p>
    <w:p w:rsidR="00112F44" w:rsidRDefault="00FB63F3">
      <w:pPr>
        <w:pStyle w:val="BodyText"/>
        <w:spacing w:before="269" w:line="216" w:lineRule="auto"/>
        <w:ind w:right="452"/>
        <w:jc w:val="both"/>
      </w:pPr>
      <w:r>
        <w:t>Betsafe is currently developing and implementing a responsible gaming program, with</w:t>
      </w:r>
      <w:r>
        <w:rPr>
          <w:spacing w:val="40"/>
        </w:rPr>
        <w:t xml:space="preserve"> </w:t>
      </w:r>
      <w:r>
        <w:t>some uniform measures and other measures which can be modified to reflect the circumstances of the individual club.</w:t>
      </w:r>
    </w:p>
    <w:p w:rsidR="00112F44" w:rsidRDefault="00FB63F3">
      <w:pPr>
        <w:pStyle w:val="BodyText"/>
        <w:spacing w:before="264" w:line="216" w:lineRule="auto"/>
        <w:ind w:right="448"/>
        <w:jc w:val="both"/>
      </w:pPr>
      <w:r>
        <w:t>AHA has developed a number of plans to address problem gambling, and is seeking a</w:t>
      </w:r>
      <w:r>
        <w:rPr>
          <w:spacing w:val="40"/>
        </w:rPr>
        <w:t xml:space="preserve"> </w:t>
      </w:r>
      <w:r>
        <w:t>whole of industry approach with involvement from government.</w:t>
      </w:r>
      <w:r>
        <w:rPr>
          <w:spacing w:val="40"/>
        </w:rPr>
        <w:t xml:space="preserve"> </w:t>
      </w:r>
      <w:r>
        <w:t>To date, AHA has produced a ‘Players Guide’, which provides information on how to use gaming machines, and also suggestions for identifying problem gambling and information on how to access help services.</w:t>
      </w:r>
      <w:r>
        <w:rPr>
          <w:spacing w:val="40"/>
        </w:rPr>
        <w:t xml:space="preserve"> </w:t>
      </w:r>
      <w:r>
        <w:t>AHA is currently developing a broader patron care package.</w:t>
      </w:r>
    </w:p>
    <w:p w:rsidR="00112F44" w:rsidRDefault="00FB63F3">
      <w:pPr>
        <w:pStyle w:val="BodyText"/>
        <w:spacing w:before="261" w:line="216" w:lineRule="auto"/>
        <w:ind w:right="458"/>
        <w:jc w:val="both"/>
      </w:pPr>
      <w:r>
        <w:t>The Registered Clubs Association (RCA) has commissioned AIGR to develop a harm minimisation policy for registered clubs.</w:t>
      </w:r>
    </w:p>
    <w:p w:rsidR="00112F44" w:rsidRDefault="00112F44">
      <w:pPr>
        <w:spacing w:line="216" w:lineRule="auto"/>
        <w:jc w:val="both"/>
        <w:sectPr w:rsidR="00112F44">
          <w:pgSz w:w="11900" w:h="16840"/>
          <w:pgMar w:top="1280" w:right="980" w:bottom="920" w:left="1040" w:header="713" w:footer="737" w:gutter="0"/>
          <w:cols w:space="720"/>
        </w:sectPr>
      </w:pPr>
    </w:p>
    <w:p w:rsidR="00112F44" w:rsidRDefault="00FB63F3">
      <w:pPr>
        <w:pStyle w:val="BodyText"/>
        <w:spacing w:before="135" w:line="216" w:lineRule="auto"/>
        <w:ind w:right="447"/>
        <w:jc w:val="both"/>
      </w:pPr>
      <w:r>
        <w:lastRenderedPageBreak/>
        <w:t>Club Gaming Systems Pty Ltd and Club Keno Holdings Pty Ltd are developing a harm minimisation policy and action plan for Club Keno which will complement the RCA initiatives.</w:t>
      </w:r>
      <w:r>
        <w:rPr>
          <w:spacing w:val="40"/>
        </w:rPr>
        <w:t xml:space="preserve"> </w:t>
      </w:r>
      <w:r>
        <w:t>The Club Keno Hotline contacts Club operators when abnormal betting is identified on the system – this includes following up large betting patterns that are out of character with the history of a venue.</w:t>
      </w:r>
    </w:p>
    <w:p w:rsidR="00112F44" w:rsidRDefault="00FB63F3">
      <w:pPr>
        <w:spacing w:before="267"/>
        <w:ind w:left="401"/>
        <w:rPr>
          <w:rFonts w:ascii="Arial"/>
          <w:i/>
        </w:rPr>
      </w:pPr>
      <w:r>
        <w:rPr>
          <w:rFonts w:ascii="Arial"/>
          <w:i/>
        </w:rPr>
        <w:t>Codes</w:t>
      </w:r>
      <w:r>
        <w:rPr>
          <w:rFonts w:ascii="Arial"/>
          <w:i/>
          <w:spacing w:val="-3"/>
        </w:rPr>
        <w:t xml:space="preserve"> </w:t>
      </w:r>
      <w:r>
        <w:rPr>
          <w:rFonts w:ascii="Arial"/>
          <w:i/>
        </w:rPr>
        <w:t>of</w:t>
      </w:r>
      <w:r>
        <w:rPr>
          <w:rFonts w:ascii="Arial"/>
          <w:i/>
          <w:spacing w:val="-2"/>
        </w:rPr>
        <w:t xml:space="preserve"> conduct</w:t>
      </w:r>
    </w:p>
    <w:p w:rsidR="00112F44" w:rsidRDefault="00FB63F3">
      <w:pPr>
        <w:pStyle w:val="BodyText"/>
        <w:spacing w:before="235" w:line="216" w:lineRule="auto"/>
        <w:ind w:right="451"/>
        <w:jc w:val="both"/>
      </w:pPr>
      <w:r>
        <w:t>NCOSS supports the development of a mandatory whole of industry code of conduct to safeguard consumers and the industry.</w:t>
      </w:r>
      <w:r>
        <w:rPr>
          <w:spacing w:val="40"/>
        </w:rPr>
        <w:t xml:space="preserve"> </w:t>
      </w:r>
      <w:r>
        <w:t>Enforceable sanctions are necessary to ensure adoption of a code.</w:t>
      </w:r>
    </w:p>
    <w:p w:rsidR="00112F44" w:rsidRDefault="00FB63F3">
      <w:pPr>
        <w:pStyle w:val="BodyText"/>
        <w:spacing w:before="262" w:line="216" w:lineRule="auto"/>
        <w:ind w:right="453"/>
        <w:jc w:val="both"/>
      </w:pPr>
      <w:r>
        <w:t>The AHA is currently reviewing the NSW Hotels’ Gaming Code of Practice.</w:t>
      </w:r>
      <w:r>
        <w:rPr>
          <w:spacing w:val="40"/>
        </w:rPr>
        <w:t xml:space="preserve"> </w:t>
      </w:r>
      <w:r>
        <w:t>The Code addressed issues such as the prohibition of credit to patrons, and the provision of information on problem gambling support agencies.</w:t>
      </w:r>
    </w:p>
    <w:p w:rsidR="00112F44" w:rsidRDefault="00FB63F3">
      <w:pPr>
        <w:pStyle w:val="BodyText"/>
        <w:spacing w:before="264" w:line="216" w:lineRule="auto"/>
        <w:ind w:right="454"/>
        <w:jc w:val="both"/>
      </w:pPr>
      <w:r>
        <w:t>The Australian lotteries industry has developed the Australian Lotteries Industry Code of Practice.</w:t>
      </w:r>
      <w:r>
        <w:rPr>
          <w:spacing w:val="40"/>
        </w:rPr>
        <w:t xml:space="preserve"> </w:t>
      </w:r>
      <w:r>
        <w:t>The Code provides guidelines for the responsible sale and promotion of products, the</w:t>
      </w:r>
      <w:r>
        <w:rPr>
          <w:spacing w:val="-3"/>
        </w:rPr>
        <w:t xml:space="preserve"> </w:t>
      </w:r>
      <w:r>
        <w:t>referral</w:t>
      </w:r>
      <w:r>
        <w:rPr>
          <w:spacing w:val="-3"/>
        </w:rPr>
        <w:t xml:space="preserve"> </w:t>
      </w:r>
      <w:r>
        <w:t>of</w:t>
      </w:r>
      <w:r>
        <w:rPr>
          <w:spacing w:val="-1"/>
        </w:rPr>
        <w:t xml:space="preserve"> </w:t>
      </w:r>
      <w:r>
        <w:t>customers</w:t>
      </w:r>
      <w:r>
        <w:rPr>
          <w:spacing w:val="-3"/>
        </w:rPr>
        <w:t xml:space="preserve"> </w:t>
      </w:r>
      <w:r>
        <w:t>to</w:t>
      </w:r>
      <w:r>
        <w:rPr>
          <w:spacing w:val="-5"/>
        </w:rPr>
        <w:t xml:space="preserve"> </w:t>
      </w:r>
      <w:r>
        <w:t>community</w:t>
      </w:r>
      <w:r>
        <w:rPr>
          <w:spacing w:val="-3"/>
        </w:rPr>
        <w:t xml:space="preserve"> </w:t>
      </w:r>
      <w:r>
        <w:t>agencies</w:t>
      </w:r>
      <w:r>
        <w:rPr>
          <w:spacing w:val="-3"/>
        </w:rPr>
        <w:t xml:space="preserve"> </w:t>
      </w:r>
      <w:r>
        <w:t>where</w:t>
      </w:r>
      <w:r>
        <w:rPr>
          <w:spacing w:val="-3"/>
        </w:rPr>
        <w:t xml:space="preserve"> </w:t>
      </w:r>
      <w:r>
        <w:t>lottery</w:t>
      </w:r>
      <w:r>
        <w:rPr>
          <w:spacing w:val="-3"/>
        </w:rPr>
        <w:t xml:space="preserve"> </w:t>
      </w:r>
      <w:r>
        <w:t>gambling</w:t>
      </w:r>
      <w:r>
        <w:rPr>
          <w:spacing w:val="-5"/>
        </w:rPr>
        <w:t xml:space="preserve"> </w:t>
      </w:r>
      <w:r>
        <w:t>becomes</w:t>
      </w:r>
      <w:r>
        <w:rPr>
          <w:spacing w:val="-5"/>
        </w:rPr>
        <w:t xml:space="preserve"> </w:t>
      </w:r>
      <w:r>
        <w:t>a</w:t>
      </w:r>
      <w:r>
        <w:rPr>
          <w:spacing w:val="-1"/>
        </w:rPr>
        <w:t xml:space="preserve"> </w:t>
      </w:r>
      <w:r>
        <w:t xml:space="preserve">problem, and a requirement that advertising not give a false impression of the chances of winning a </w:t>
      </w:r>
      <w:r>
        <w:rPr>
          <w:spacing w:val="-2"/>
        </w:rPr>
        <w:t>prize.</w:t>
      </w:r>
    </w:p>
    <w:p w:rsidR="00112F44" w:rsidRDefault="00FB63F3">
      <w:pPr>
        <w:pStyle w:val="BodyText"/>
        <w:spacing w:before="264" w:line="216" w:lineRule="auto"/>
        <w:ind w:right="446"/>
        <w:jc w:val="both"/>
      </w:pPr>
      <w:r>
        <w:t>AWA supports a code of conduct to cover gaming advertising, promotion and venue presentation.</w:t>
      </w:r>
      <w:r>
        <w:rPr>
          <w:spacing w:val="40"/>
        </w:rPr>
        <w:t xml:space="preserve"> </w:t>
      </w:r>
      <w:r>
        <w:t>The code could be regulated by a gaming commission.</w:t>
      </w:r>
    </w:p>
    <w:p w:rsidR="00112F44" w:rsidRDefault="00FB63F3">
      <w:pPr>
        <w:spacing w:before="268"/>
        <w:ind w:left="401"/>
        <w:rPr>
          <w:rFonts w:ascii="Arial"/>
          <w:i/>
        </w:rPr>
      </w:pPr>
      <w:r>
        <w:rPr>
          <w:rFonts w:ascii="Arial"/>
          <w:i/>
        </w:rPr>
        <w:t>Accreditation/enforcement/rating</w:t>
      </w:r>
      <w:r>
        <w:rPr>
          <w:rFonts w:ascii="Arial"/>
          <w:i/>
          <w:spacing w:val="-11"/>
        </w:rPr>
        <w:t xml:space="preserve"> </w:t>
      </w:r>
      <w:r>
        <w:rPr>
          <w:rFonts w:ascii="Arial"/>
          <w:i/>
        </w:rPr>
        <w:t>of</w:t>
      </w:r>
      <w:r>
        <w:rPr>
          <w:rFonts w:ascii="Arial"/>
          <w:i/>
          <w:spacing w:val="-11"/>
        </w:rPr>
        <w:t xml:space="preserve"> </w:t>
      </w:r>
      <w:r>
        <w:rPr>
          <w:rFonts w:ascii="Arial"/>
          <w:i/>
        </w:rPr>
        <w:t>responsible</w:t>
      </w:r>
      <w:r>
        <w:rPr>
          <w:rFonts w:ascii="Arial"/>
          <w:i/>
          <w:spacing w:val="-11"/>
        </w:rPr>
        <w:t xml:space="preserve"> </w:t>
      </w:r>
      <w:r>
        <w:rPr>
          <w:rFonts w:ascii="Arial"/>
          <w:i/>
        </w:rPr>
        <w:t>gambling</w:t>
      </w:r>
      <w:r>
        <w:rPr>
          <w:rFonts w:ascii="Arial"/>
          <w:i/>
          <w:spacing w:val="-10"/>
        </w:rPr>
        <w:t xml:space="preserve"> </w:t>
      </w:r>
      <w:r>
        <w:rPr>
          <w:rFonts w:ascii="Arial"/>
          <w:i/>
          <w:spacing w:val="-2"/>
        </w:rPr>
        <w:t>providers</w:t>
      </w:r>
    </w:p>
    <w:p w:rsidR="00112F44" w:rsidRDefault="00FB63F3">
      <w:pPr>
        <w:pStyle w:val="BodyText"/>
        <w:spacing w:before="235" w:line="216" w:lineRule="auto"/>
        <w:ind w:right="450"/>
        <w:jc w:val="both"/>
      </w:pPr>
      <w:r>
        <w:t>The AHA is developing plans for an accreditation system for hotels which implement responsible gaming practices.</w:t>
      </w:r>
      <w:r>
        <w:rPr>
          <w:spacing w:val="40"/>
        </w:rPr>
        <w:t xml:space="preserve"> </w:t>
      </w:r>
      <w:r>
        <w:t>The accreditation system would involve initiatives including training for employees and self-exclusion programs.</w:t>
      </w:r>
    </w:p>
    <w:p w:rsidR="00112F44" w:rsidRDefault="00FB63F3">
      <w:pPr>
        <w:pStyle w:val="BodyText"/>
        <w:spacing w:before="262" w:line="216" w:lineRule="auto"/>
        <w:ind w:right="444"/>
        <w:jc w:val="both"/>
      </w:pPr>
      <w:r>
        <w:t>Betsafe does not believe that legislative controls alone can achieve an appropriate and enforceable standard of service for responsible gambling.</w:t>
      </w:r>
      <w:r>
        <w:rPr>
          <w:spacing w:val="40"/>
        </w:rPr>
        <w:t xml:space="preserve"> </w:t>
      </w:r>
      <w:r>
        <w:t>A combination of both legislative and industry measures would be preferable.</w:t>
      </w:r>
      <w:r>
        <w:rPr>
          <w:spacing w:val="40"/>
        </w:rPr>
        <w:t xml:space="preserve"> </w:t>
      </w:r>
      <w:r>
        <w:t>Betsafe proposes the introduction of a rating system – individual clubs would be awarded a rating in terms of the extent to which measures and strategies had been adopted.</w:t>
      </w:r>
    </w:p>
    <w:p w:rsidR="00112F44" w:rsidRDefault="00FB63F3">
      <w:pPr>
        <w:spacing w:before="266"/>
        <w:ind w:left="401"/>
        <w:rPr>
          <w:rFonts w:ascii="Arial"/>
          <w:i/>
        </w:rPr>
      </w:pPr>
      <w:r>
        <w:rPr>
          <w:rFonts w:ascii="Arial"/>
          <w:i/>
        </w:rPr>
        <w:t>Labelling</w:t>
      </w:r>
      <w:r>
        <w:rPr>
          <w:rFonts w:ascii="Arial"/>
          <w:i/>
          <w:spacing w:val="-5"/>
        </w:rPr>
        <w:t xml:space="preserve"> </w:t>
      </w:r>
      <w:r>
        <w:rPr>
          <w:rFonts w:ascii="Arial"/>
          <w:i/>
        </w:rPr>
        <w:t>and</w:t>
      </w:r>
      <w:r>
        <w:rPr>
          <w:rFonts w:ascii="Arial"/>
          <w:i/>
          <w:spacing w:val="-5"/>
        </w:rPr>
        <w:t xml:space="preserve"> </w:t>
      </w:r>
      <w:r>
        <w:rPr>
          <w:rFonts w:ascii="Arial"/>
          <w:i/>
          <w:spacing w:val="-2"/>
        </w:rPr>
        <w:t>signage</w:t>
      </w:r>
    </w:p>
    <w:p w:rsidR="00112F44" w:rsidRDefault="00FB63F3">
      <w:pPr>
        <w:pStyle w:val="BodyText"/>
        <w:spacing w:before="235" w:line="216" w:lineRule="auto"/>
        <w:ind w:right="445"/>
        <w:jc w:val="both"/>
      </w:pPr>
      <w:r>
        <w:t>Wesley Gambling Counselling Service supports the use of warning notices at gambling venues.</w:t>
      </w:r>
      <w:r>
        <w:rPr>
          <w:spacing w:val="80"/>
        </w:rPr>
        <w:t xml:space="preserve"> </w:t>
      </w:r>
      <w:r>
        <w:t>It is important to convey a commitment to do something about problem gambling to staff, patrons and the community.</w:t>
      </w:r>
    </w:p>
    <w:p w:rsidR="00112F44" w:rsidRDefault="00FB63F3">
      <w:pPr>
        <w:pStyle w:val="BodyText"/>
        <w:spacing w:before="265" w:line="216" w:lineRule="auto"/>
        <w:ind w:right="444"/>
        <w:jc w:val="both"/>
      </w:pPr>
      <w:r>
        <w:t>Gamblers Help Line suggests that a slogan should be initiated to educate gambling patrons. Whatever the slogan is, it should be used by all gaming providers and in all advertising.</w:t>
      </w:r>
    </w:p>
    <w:p w:rsidR="00112F44" w:rsidRDefault="00FB63F3">
      <w:pPr>
        <w:pStyle w:val="BodyText"/>
        <w:spacing w:before="265" w:line="216" w:lineRule="auto"/>
        <w:ind w:right="449"/>
        <w:jc w:val="both"/>
      </w:pPr>
      <w:r>
        <w:t>Star City uses the slogan ‘Bet with Your Head, Not Over It’ on posters in the casino, and on advertising</w:t>
      </w:r>
      <w:r>
        <w:rPr>
          <w:spacing w:val="-3"/>
        </w:rPr>
        <w:t xml:space="preserve"> </w:t>
      </w:r>
      <w:r>
        <w:t>and</w:t>
      </w:r>
      <w:r>
        <w:rPr>
          <w:spacing w:val="-3"/>
        </w:rPr>
        <w:t xml:space="preserve"> </w:t>
      </w:r>
      <w:r>
        <w:t>promotional</w:t>
      </w:r>
      <w:r>
        <w:rPr>
          <w:spacing w:val="-3"/>
        </w:rPr>
        <w:t xml:space="preserve"> </w:t>
      </w:r>
      <w:r>
        <w:t>material.</w:t>
      </w:r>
      <w:r>
        <w:rPr>
          <w:spacing w:val="40"/>
        </w:rPr>
        <w:t xml:space="preserve"> </w:t>
      </w:r>
      <w:r>
        <w:t>(The</w:t>
      </w:r>
      <w:r>
        <w:rPr>
          <w:spacing w:val="-3"/>
        </w:rPr>
        <w:t xml:space="preserve"> </w:t>
      </w:r>
      <w:r>
        <w:t>Women and Gambling</w:t>
      </w:r>
      <w:r>
        <w:rPr>
          <w:spacing w:val="-3"/>
        </w:rPr>
        <w:t xml:space="preserve"> </w:t>
      </w:r>
      <w:r>
        <w:t>Project suggests that</w:t>
      </w:r>
      <w:r>
        <w:rPr>
          <w:spacing w:val="-3"/>
        </w:rPr>
        <w:t xml:space="preserve"> </w:t>
      </w:r>
      <w:r>
        <w:t>this slogan</w:t>
      </w:r>
      <w:r>
        <w:rPr>
          <w:spacing w:val="-3"/>
        </w:rPr>
        <w:t xml:space="preserve"> </w:t>
      </w:r>
      <w:r>
        <w:t>could</w:t>
      </w:r>
      <w:r>
        <w:rPr>
          <w:spacing w:val="-2"/>
        </w:rPr>
        <w:t xml:space="preserve"> </w:t>
      </w:r>
      <w:r>
        <w:t>be</w:t>
      </w:r>
      <w:r>
        <w:rPr>
          <w:spacing w:val="-2"/>
        </w:rPr>
        <w:t xml:space="preserve"> </w:t>
      </w:r>
      <w:r>
        <w:t>improved</w:t>
      </w:r>
      <w:r>
        <w:rPr>
          <w:spacing w:val="-2"/>
        </w:rPr>
        <w:t xml:space="preserve"> </w:t>
      </w:r>
      <w:r>
        <w:t>to</w:t>
      </w:r>
      <w:r>
        <w:rPr>
          <w:spacing w:val="-2"/>
        </w:rPr>
        <w:t xml:space="preserve"> </w:t>
      </w:r>
      <w:r>
        <w:t>make</w:t>
      </w:r>
      <w:r>
        <w:rPr>
          <w:spacing w:val="-2"/>
        </w:rPr>
        <w:t xml:space="preserve"> </w:t>
      </w:r>
      <w:r>
        <w:t>it</w:t>
      </w:r>
      <w:r>
        <w:rPr>
          <w:spacing w:val="-2"/>
        </w:rPr>
        <w:t xml:space="preserve"> </w:t>
      </w:r>
      <w:r>
        <w:t>more</w:t>
      </w:r>
      <w:r>
        <w:rPr>
          <w:spacing w:val="-2"/>
        </w:rPr>
        <w:t xml:space="preserve"> </w:t>
      </w:r>
      <w:r>
        <w:t>meaningful</w:t>
      </w:r>
      <w:r>
        <w:rPr>
          <w:spacing w:val="-4"/>
        </w:rPr>
        <w:t xml:space="preserve"> </w:t>
      </w:r>
      <w:r>
        <w:t>for</w:t>
      </w:r>
      <w:r>
        <w:rPr>
          <w:spacing w:val="-2"/>
        </w:rPr>
        <w:t xml:space="preserve"> </w:t>
      </w:r>
      <w:r>
        <w:t>people</w:t>
      </w:r>
      <w:r>
        <w:rPr>
          <w:spacing w:val="-2"/>
        </w:rPr>
        <w:t xml:space="preserve"> </w:t>
      </w:r>
      <w:r>
        <w:t>whose</w:t>
      </w:r>
      <w:r>
        <w:rPr>
          <w:spacing w:val="-4"/>
        </w:rPr>
        <w:t xml:space="preserve"> </w:t>
      </w:r>
      <w:r>
        <w:t>first</w:t>
      </w:r>
      <w:r>
        <w:rPr>
          <w:spacing w:val="-2"/>
        </w:rPr>
        <w:t xml:space="preserve"> </w:t>
      </w:r>
      <w:r>
        <w:t>language</w:t>
      </w:r>
      <w:r>
        <w:rPr>
          <w:spacing w:val="-2"/>
        </w:rPr>
        <w:t xml:space="preserve"> </w:t>
      </w:r>
      <w:r>
        <w:t>is</w:t>
      </w:r>
      <w:r>
        <w:rPr>
          <w:spacing w:val="-2"/>
        </w:rPr>
        <w:t xml:space="preserve"> </w:t>
      </w:r>
      <w:r>
        <w:t xml:space="preserve">not </w:t>
      </w:r>
      <w:r>
        <w:rPr>
          <w:spacing w:val="-2"/>
        </w:rPr>
        <w:t>English.)</w:t>
      </w:r>
    </w:p>
    <w:p w:rsidR="00112F44" w:rsidRDefault="00112F44">
      <w:pPr>
        <w:spacing w:line="216" w:lineRule="auto"/>
        <w:jc w:val="both"/>
        <w:sectPr w:rsidR="00112F44">
          <w:pgSz w:w="11900" w:h="16840"/>
          <w:pgMar w:top="1280" w:right="980" w:bottom="920" w:left="1040" w:header="716" w:footer="737" w:gutter="0"/>
          <w:cols w:space="720"/>
        </w:sectPr>
      </w:pPr>
    </w:p>
    <w:p w:rsidR="00112F44" w:rsidRDefault="00FB63F3">
      <w:pPr>
        <w:pStyle w:val="BodyText"/>
        <w:spacing w:before="135" w:line="216" w:lineRule="auto"/>
        <w:ind w:right="445"/>
        <w:jc w:val="both"/>
      </w:pPr>
      <w:r>
        <w:lastRenderedPageBreak/>
        <w:t>Club Keno has introduced the message, ‘Your best bet is the one you can afford’ on tickets and support materials for the most recent two new game variations.</w:t>
      </w:r>
    </w:p>
    <w:p w:rsidR="00112F44" w:rsidRDefault="00FB63F3">
      <w:pPr>
        <w:pStyle w:val="BodyText"/>
        <w:spacing w:before="232" w:line="213" w:lineRule="auto"/>
        <w:ind w:right="449"/>
        <w:jc w:val="both"/>
      </w:pPr>
      <w:r>
        <w:t>AHA is developing a hotel gaming signage program to include information on problem gambling assistance.</w:t>
      </w:r>
    </w:p>
    <w:p w:rsidR="00112F44" w:rsidRDefault="00FB63F3">
      <w:pPr>
        <w:spacing w:before="272"/>
        <w:ind w:left="401"/>
        <w:jc w:val="both"/>
        <w:rPr>
          <w:rFonts w:ascii="Arial"/>
          <w:i/>
        </w:rPr>
      </w:pPr>
      <w:r>
        <w:rPr>
          <w:rFonts w:ascii="Arial"/>
          <w:i/>
        </w:rPr>
        <w:t>Exclusion</w:t>
      </w:r>
      <w:r>
        <w:rPr>
          <w:rFonts w:ascii="Arial"/>
          <w:i/>
          <w:spacing w:val="-9"/>
        </w:rPr>
        <w:t xml:space="preserve"> </w:t>
      </w:r>
      <w:r>
        <w:rPr>
          <w:rFonts w:ascii="Arial"/>
          <w:i/>
        </w:rPr>
        <w:t>and</w:t>
      </w:r>
      <w:r>
        <w:rPr>
          <w:rFonts w:ascii="Arial"/>
          <w:i/>
          <w:spacing w:val="-7"/>
        </w:rPr>
        <w:t xml:space="preserve"> </w:t>
      </w:r>
      <w:r>
        <w:rPr>
          <w:rFonts w:ascii="Arial"/>
          <w:i/>
        </w:rPr>
        <w:t>self-</w:t>
      </w:r>
      <w:r>
        <w:rPr>
          <w:rFonts w:ascii="Arial"/>
          <w:i/>
          <w:spacing w:val="-2"/>
        </w:rPr>
        <w:t>exclusion</w:t>
      </w:r>
    </w:p>
    <w:p w:rsidR="00112F44" w:rsidRDefault="00FB63F3">
      <w:pPr>
        <w:pStyle w:val="BodyText"/>
        <w:spacing w:before="235" w:line="216" w:lineRule="auto"/>
        <w:ind w:right="443"/>
        <w:jc w:val="both"/>
      </w:pPr>
      <w:r>
        <w:t>Wesley Gambling Counselling Services contends that this issue needs to be examined by a commission and a policy developed to be applied across all gaming venues.</w:t>
      </w:r>
      <w:r>
        <w:rPr>
          <w:spacing w:val="40"/>
        </w:rPr>
        <w:t xml:space="preserve"> </w:t>
      </w:r>
      <w:r>
        <w:t>Where venues are</w:t>
      </w:r>
      <w:r>
        <w:rPr>
          <w:spacing w:val="-2"/>
        </w:rPr>
        <w:t xml:space="preserve"> </w:t>
      </w:r>
      <w:r>
        <w:t>linked</w:t>
      </w:r>
      <w:r>
        <w:rPr>
          <w:spacing w:val="-2"/>
        </w:rPr>
        <w:t xml:space="preserve"> </w:t>
      </w:r>
      <w:r>
        <w:t>by</w:t>
      </w:r>
      <w:r>
        <w:rPr>
          <w:spacing w:val="-2"/>
        </w:rPr>
        <w:t xml:space="preserve"> </w:t>
      </w:r>
      <w:r>
        <w:t>a</w:t>
      </w:r>
      <w:r>
        <w:rPr>
          <w:spacing w:val="-5"/>
        </w:rPr>
        <w:t xml:space="preserve"> </w:t>
      </w:r>
      <w:r>
        <w:t>central</w:t>
      </w:r>
      <w:r>
        <w:rPr>
          <w:spacing w:val="-2"/>
        </w:rPr>
        <w:t xml:space="preserve"> </w:t>
      </w:r>
      <w:r>
        <w:t>monitoring</w:t>
      </w:r>
      <w:r>
        <w:rPr>
          <w:spacing w:val="-2"/>
        </w:rPr>
        <w:t xml:space="preserve"> </w:t>
      </w:r>
      <w:r>
        <w:t>system,</w:t>
      </w:r>
      <w:r>
        <w:rPr>
          <w:spacing w:val="-5"/>
        </w:rPr>
        <w:t xml:space="preserve"> </w:t>
      </w:r>
      <w:r>
        <w:t>the</w:t>
      </w:r>
      <w:r>
        <w:rPr>
          <w:spacing w:val="-2"/>
        </w:rPr>
        <w:t xml:space="preserve"> </w:t>
      </w:r>
      <w:r>
        <w:t>self-exclusion</w:t>
      </w:r>
      <w:r>
        <w:rPr>
          <w:spacing w:val="-1"/>
        </w:rPr>
        <w:t xml:space="preserve"> </w:t>
      </w:r>
      <w:r>
        <w:t>mechanism</w:t>
      </w:r>
      <w:r>
        <w:rPr>
          <w:spacing w:val="-3"/>
        </w:rPr>
        <w:t xml:space="preserve"> </w:t>
      </w:r>
      <w:r>
        <w:t>should</w:t>
      </w:r>
      <w:r>
        <w:rPr>
          <w:spacing w:val="-2"/>
        </w:rPr>
        <w:t xml:space="preserve"> </w:t>
      </w:r>
      <w:r>
        <w:t>apply across the region.</w:t>
      </w:r>
      <w:r>
        <w:rPr>
          <w:spacing w:val="40"/>
        </w:rPr>
        <w:t xml:space="preserve"> </w:t>
      </w:r>
      <w:r>
        <w:t>The Smith Family proposes that procedures for banning clients, including self- banning, be made universal to all gaming venues.</w:t>
      </w:r>
      <w:r>
        <w:rPr>
          <w:spacing w:val="40"/>
        </w:rPr>
        <w:t xml:space="preserve"> </w:t>
      </w:r>
      <w:r>
        <w:t>Enforcement systems need to be investigated and implemented.</w:t>
      </w:r>
    </w:p>
    <w:p w:rsidR="00112F44" w:rsidRDefault="00FB63F3">
      <w:pPr>
        <w:pStyle w:val="BodyText"/>
        <w:spacing w:before="260" w:line="216" w:lineRule="auto"/>
        <w:ind w:right="450"/>
        <w:jc w:val="both"/>
      </w:pPr>
      <w:r>
        <w:t>AHA is developing a self-barring/exclusion program.</w:t>
      </w:r>
      <w:r>
        <w:rPr>
          <w:spacing w:val="40"/>
        </w:rPr>
        <w:t xml:space="preserve"> </w:t>
      </w:r>
      <w:r>
        <w:t xml:space="preserve">It is intended that counsellors will be involved in development of the program, and that it could be used in all sectors of the </w:t>
      </w:r>
      <w:r>
        <w:rPr>
          <w:spacing w:val="-2"/>
        </w:rPr>
        <w:t>industry.</w:t>
      </w:r>
    </w:p>
    <w:p w:rsidR="00112F44" w:rsidRDefault="00FB63F3">
      <w:pPr>
        <w:pStyle w:val="BodyText"/>
        <w:spacing w:before="265" w:line="216" w:lineRule="auto"/>
        <w:ind w:right="453"/>
        <w:jc w:val="both"/>
      </w:pPr>
      <w:r>
        <w:t>Star City has a self-exclusion program.</w:t>
      </w:r>
      <w:r>
        <w:rPr>
          <w:spacing w:val="40"/>
        </w:rPr>
        <w:t xml:space="preserve"> </w:t>
      </w:r>
      <w:r>
        <w:t>Self-exclusion orders must be for a minimum of six months, and breaches incur a fine of $2,200.</w:t>
      </w:r>
    </w:p>
    <w:p w:rsidR="00112F44" w:rsidRDefault="00FB63F3">
      <w:pPr>
        <w:spacing w:before="265" w:line="216" w:lineRule="auto"/>
        <w:ind w:left="401" w:right="447"/>
        <w:jc w:val="both"/>
        <w:rPr>
          <w:sz w:val="24"/>
        </w:rPr>
      </w:pPr>
      <w:r>
        <w:rPr>
          <w:sz w:val="24"/>
        </w:rPr>
        <w:t>The co-ordination of the problem gaming policies of hotels, registered clubs, the casino and other providers of gaming</w:t>
      </w:r>
    </w:p>
    <w:p w:rsidR="00112F44" w:rsidRDefault="00FB63F3">
      <w:pPr>
        <w:pStyle w:val="BodyText"/>
        <w:spacing w:before="261" w:line="216" w:lineRule="auto"/>
        <w:ind w:right="448"/>
        <w:jc w:val="both"/>
      </w:pPr>
      <w:r>
        <w:t>AIGR proposes that existing responsible gaming programs, such as the Casino and RCA programs, be co-ordinated and funded by a body other than DGR.</w:t>
      </w:r>
      <w:r>
        <w:rPr>
          <w:spacing w:val="40"/>
        </w:rPr>
        <w:t xml:space="preserve"> </w:t>
      </w:r>
      <w:r>
        <w:t xml:space="preserve">Options include the Department of Health, Department of Community Services, or an interdepartmental </w:t>
      </w:r>
      <w:r>
        <w:rPr>
          <w:spacing w:val="-2"/>
        </w:rPr>
        <w:t>committee.</w:t>
      </w:r>
    </w:p>
    <w:p w:rsidR="00112F44" w:rsidRDefault="00FB63F3">
      <w:pPr>
        <w:pStyle w:val="BodyText"/>
        <w:spacing w:before="264" w:line="216" w:lineRule="auto"/>
        <w:ind w:right="453"/>
        <w:jc w:val="both"/>
      </w:pPr>
      <w:r>
        <w:t>Wesley Gambling Counselling Service believes it is not appropriate for consumer protection to be the responsibility of the DGR – DGR is not perceived to be independent, its focus is on revenue raising, and there is a conflict of interest.</w:t>
      </w:r>
      <w:r>
        <w:rPr>
          <w:spacing w:val="40"/>
        </w:rPr>
        <w:t xml:space="preserve"> </w:t>
      </w:r>
      <w:r>
        <w:t xml:space="preserve">There need to be minimum consumer protection standards across the industry, which are set and regulated by a gaming </w:t>
      </w:r>
      <w:r>
        <w:rPr>
          <w:spacing w:val="-2"/>
        </w:rPr>
        <w:t>commission.</w:t>
      </w:r>
    </w:p>
    <w:p w:rsidR="00112F44" w:rsidRDefault="00FB63F3">
      <w:pPr>
        <w:pStyle w:val="BodyText"/>
        <w:spacing w:before="263" w:line="216" w:lineRule="auto"/>
        <w:ind w:right="446"/>
        <w:jc w:val="both"/>
      </w:pPr>
      <w:r>
        <w:t>Star</w:t>
      </w:r>
      <w:r>
        <w:rPr>
          <w:spacing w:val="-1"/>
        </w:rPr>
        <w:t xml:space="preserve"> </w:t>
      </w:r>
      <w:r>
        <w:t>City advises that while there has been some consultation with the RCA and AHA, there has been little formal co-ordination of responsible gaming initiatives.</w:t>
      </w:r>
      <w:r>
        <w:rPr>
          <w:spacing w:val="40"/>
        </w:rPr>
        <w:t xml:space="preserve"> </w:t>
      </w:r>
      <w:r>
        <w:t>While it would be unrealistic to require all gaming outlets to offer the same responsible gaming programs, increased co-ordination must be of benefit in providing assistance to problem gamblers.</w:t>
      </w:r>
    </w:p>
    <w:p w:rsidR="00112F44" w:rsidRDefault="00FB63F3">
      <w:pPr>
        <w:pStyle w:val="BodyText"/>
        <w:spacing w:before="261" w:line="216" w:lineRule="auto"/>
        <w:ind w:right="446"/>
        <w:jc w:val="both"/>
      </w:pPr>
      <w:r>
        <w:t>RCA submits that, based on the experience gained from the implementation of the responsible service of alcohol campaign, the effectiveness of problem gambling strategies</w:t>
      </w:r>
      <w:r>
        <w:rPr>
          <w:spacing w:val="40"/>
        </w:rPr>
        <w:t xml:space="preserve"> </w:t>
      </w:r>
      <w:r>
        <w:t>can be optimised only if a set core of strategies is adopted by all gambling providers.</w:t>
      </w:r>
    </w:p>
    <w:p w:rsidR="00112F44" w:rsidRDefault="00FB63F3">
      <w:pPr>
        <w:pStyle w:val="BodyText"/>
        <w:spacing w:before="265" w:line="216" w:lineRule="auto"/>
        <w:ind w:right="449"/>
        <w:jc w:val="both"/>
      </w:pPr>
      <w:r>
        <w:t>NSW Lotteries suggests that the diversity of the gaming industry necessitates a strategy of co-ordination, rather than a uniform approach to regulation.</w:t>
      </w:r>
      <w:r>
        <w:rPr>
          <w:spacing w:val="40"/>
        </w:rPr>
        <w:t xml:space="preserve"> </w:t>
      </w:r>
      <w:r>
        <w:t>In-house gaming support services such as those provided by Star City Casino could be extended to clubs and hotels, but are inappropriate for a lottery agency.</w:t>
      </w:r>
    </w:p>
    <w:p w:rsidR="00112F44" w:rsidRDefault="00FB63F3">
      <w:pPr>
        <w:pStyle w:val="BodyText"/>
        <w:spacing w:before="261" w:line="216" w:lineRule="auto"/>
        <w:ind w:right="456"/>
        <w:jc w:val="both"/>
      </w:pPr>
      <w:r>
        <w:t>The co-ordination of problem gaming support services and research centres to address problem gaming</w:t>
      </w:r>
    </w:p>
    <w:p w:rsidR="00112F44" w:rsidRDefault="00112F44">
      <w:pPr>
        <w:spacing w:line="216" w:lineRule="auto"/>
        <w:jc w:val="both"/>
        <w:sectPr w:rsidR="00112F44">
          <w:pgSz w:w="11900" w:h="16840"/>
          <w:pgMar w:top="1280" w:right="980" w:bottom="920" w:left="1040" w:header="713" w:footer="737" w:gutter="0"/>
          <w:cols w:space="720"/>
        </w:sectPr>
      </w:pPr>
    </w:p>
    <w:p w:rsidR="00112F44" w:rsidRDefault="00FB63F3">
      <w:pPr>
        <w:pStyle w:val="BodyText"/>
        <w:spacing w:before="135" w:line="216" w:lineRule="auto"/>
        <w:ind w:right="443"/>
        <w:jc w:val="both"/>
      </w:pPr>
      <w:r>
        <w:lastRenderedPageBreak/>
        <w:t>The Women and Gambling project reports that currently there are few links between service providers.</w:t>
      </w:r>
      <w:r>
        <w:rPr>
          <w:spacing w:val="40"/>
        </w:rPr>
        <w:t xml:space="preserve"> </w:t>
      </w:r>
      <w:r>
        <w:t>As a consequence, there is little awareness of the services provided by different organisations.</w:t>
      </w:r>
      <w:r>
        <w:rPr>
          <w:spacing w:val="80"/>
        </w:rPr>
        <w:t xml:space="preserve"> </w:t>
      </w:r>
      <w:r>
        <w:t>There is no formal network for information exchange, co-ordination of service provision, or identification of gaps in service delivery.</w:t>
      </w:r>
    </w:p>
    <w:p w:rsidR="00112F44" w:rsidRDefault="00FB63F3">
      <w:pPr>
        <w:pStyle w:val="BodyText"/>
        <w:spacing w:before="266" w:line="213" w:lineRule="auto"/>
        <w:ind w:right="451"/>
        <w:jc w:val="both"/>
      </w:pPr>
      <w:r>
        <w:t>Star City, NCOSS and the Anglican Church submit that a gaming commission would be an appropriate body to co-ordinate support services.</w:t>
      </w:r>
    </w:p>
    <w:p w:rsidR="00112F44" w:rsidRDefault="00FB63F3">
      <w:pPr>
        <w:pStyle w:val="BodyText"/>
        <w:spacing w:before="267" w:line="216" w:lineRule="auto"/>
        <w:ind w:right="457"/>
        <w:jc w:val="both"/>
      </w:pPr>
      <w:r>
        <w:t>AIGR submits that NSW gamblers would be best served by a statewide network based on existing community agencies, rather than specific gambling support centres.</w:t>
      </w:r>
    </w:p>
    <w:p w:rsidR="00112F44" w:rsidRDefault="00FB63F3">
      <w:pPr>
        <w:spacing w:before="268"/>
        <w:ind w:left="401"/>
        <w:jc w:val="both"/>
        <w:rPr>
          <w:rFonts w:ascii="Arial"/>
          <w:i/>
        </w:rPr>
      </w:pPr>
      <w:r>
        <w:rPr>
          <w:rFonts w:ascii="Arial"/>
          <w:i/>
        </w:rPr>
        <w:t>Type</w:t>
      </w:r>
      <w:r>
        <w:rPr>
          <w:rFonts w:ascii="Arial"/>
          <w:i/>
          <w:spacing w:val="-4"/>
        </w:rPr>
        <w:t xml:space="preserve"> </w:t>
      </w:r>
      <w:r>
        <w:rPr>
          <w:rFonts w:ascii="Arial"/>
          <w:i/>
        </w:rPr>
        <w:t>of</w:t>
      </w:r>
      <w:r>
        <w:rPr>
          <w:rFonts w:ascii="Arial"/>
          <w:i/>
          <w:spacing w:val="-4"/>
        </w:rPr>
        <w:t xml:space="preserve"> </w:t>
      </w:r>
      <w:r>
        <w:rPr>
          <w:rFonts w:ascii="Arial"/>
          <w:i/>
        </w:rPr>
        <w:t>treatment</w:t>
      </w:r>
      <w:r>
        <w:rPr>
          <w:rFonts w:ascii="Arial"/>
          <w:i/>
          <w:spacing w:val="-2"/>
        </w:rPr>
        <w:t xml:space="preserve"> service</w:t>
      </w:r>
    </w:p>
    <w:p w:rsidR="00112F44" w:rsidRDefault="00FB63F3">
      <w:pPr>
        <w:pStyle w:val="BodyText"/>
        <w:spacing w:before="235" w:line="216" w:lineRule="auto"/>
        <w:ind w:right="444"/>
        <w:jc w:val="both"/>
      </w:pPr>
      <w:r>
        <w:t>The NSW Department of Health expresses concern about the lack of consensus on appropriate treatments for problem gambling.</w:t>
      </w:r>
      <w:r>
        <w:rPr>
          <w:spacing w:val="40"/>
        </w:rPr>
        <w:t xml:space="preserve"> </w:t>
      </w:r>
      <w:r>
        <w:t>AIGR reports that there has been no formal state-wide analysis of the availability or efficacy of service delivery in NSW.</w:t>
      </w:r>
    </w:p>
    <w:p w:rsidR="00112F44" w:rsidRDefault="00FB63F3">
      <w:pPr>
        <w:pStyle w:val="BodyText"/>
        <w:spacing w:before="265" w:line="216" w:lineRule="auto"/>
        <w:ind w:right="445"/>
        <w:jc w:val="both"/>
      </w:pPr>
      <w:r>
        <w:t>Shoalhaven Parents and Partners of Problem Gamblers suggests that support services need to include financial counselling, personal counselling and other strategies.</w:t>
      </w:r>
      <w:r>
        <w:rPr>
          <w:spacing w:val="40"/>
        </w:rPr>
        <w:t xml:space="preserve"> </w:t>
      </w:r>
      <w:r>
        <w:t>Gamblers Help Line points to the need for access to residential programs for problem gamblers.</w:t>
      </w:r>
    </w:p>
    <w:p w:rsidR="00112F44" w:rsidRDefault="00FB63F3">
      <w:pPr>
        <w:pStyle w:val="BodyText"/>
        <w:spacing w:before="264" w:line="216" w:lineRule="auto"/>
        <w:ind w:right="449"/>
        <w:jc w:val="both"/>
      </w:pPr>
      <w:r>
        <w:t>The Local Community Services Association submits that problem gambling services should include self-help groups, professional counselling, and support and therapy groups.</w:t>
      </w:r>
      <w:r>
        <w:rPr>
          <w:spacing w:val="40"/>
        </w:rPr>
        <w:t xml:space="preserve"> </w:t>
      </w:r>
      <w:r>
        <w:t>Family Support Services provides counselling for families.</w:t>
      </w:r>
      <w:r>
        <w:rPr>
          <w:spacing w:val="40"/>
        </w:rPr>
        <w:t xml:space="preserve"> </w:t>
      </w:r>
      <w:r>
        <w:t>It is trialing mutual support groups for families of gamblers.</w:t>
      </w:r>
      <w:r>
        <w:rPr>
          <w:spacing w:val="40"/>
        </w:rPr>
        <w:t xml:space="preserve"> </w:t>
      </w:r>
      <w:r>
        <w:t>These would address areas such as dealing with relapses and parenting issues.</w:t>
      </w:r>
    </w:p>
    <w:p w:rsidR="00112F44" w:rsidRDefault="00FB63F3">
      <w:pPr>
        <w:spacing w:before="266"/>
        <w:ind w:left="401"/>
        <w:jc w:val="both"/>
        <w:rPr>
          <w:rFonts w:ascii="Arial"/>
          <w:i/>
        </w:rPr>
      </w:pPr>
      <w:r>
        <w:rPr>
          <w:rFonts w:ascii="Arial"/>
          <w:i/>
        </w:rPr>
        <w:t>Access</w:t>
      </w:r>
      <w:r>
        <w:rPr>
          <w:rFonts w:ascii="Arial"/>
          <w:i/>
          <w:spacing w:val="-6"/>
        </w:rPr>
        <w:t xml:space="preserve"> </w:t>
      </w:r>
      <w:r>
        <w:rPr>
          <w:rFonts w:ascii="Arial"/>
          <w:i/>
        </w:rPr>
        <w:t>to</w:t>
      </w:r>
      <w:r>
        <w:rPr>
          <w:rFonts w:ascii="Arial"/>
          <w:i/>
          <w:spacing w:val="-4"/>
        </w:rPr>
        <w:t xml:space="preserve"> </w:t>
      </w:r>
      <w:r>
        <w:rPr>
          <w:rFonts w:ascii="Arial"/>
          <w:i/>
        </w:rPr>
        <w:t>support</w:t>
      </w:r>
      <w:r>
        <w:rPr>
          <w:rFonts w:ascii="Arial"/>
          <w:i/>
          <w:spacing w:val="-3"/>
        </w:rPr>
        <w:t xml:space="preserve"> </w:t>
      </w:r>
      <w:r>
        <w:rPr>
          <w:rFonts w:ascii="Arial"/>
          <w:i/>
          <w:spacing w:val="-2"/>
        </w:rPr>
        <w:t>services</w:t>
      </w:r>
    </w:p>
    <w:p w:rsidR="00112F44" w:rsidRDefault="00FB63F3">
      <w:pPr>
        <w:pStyle w:val="BodyText"/>
        <w:spacing w:before="235" w:line="216" w:lineRule="auto"/>
        <w:ind w:right="445"/>
        <w:jc w:val="both"/>
      </w:pPr>
      <w:r>
        <w:t>The Family Support Services Association advises that some funding mechanisms restrict the number of counselling sessions per client, and that a maximum of, for example, six sessions is</w:t>
      </w:r>
      <w:r>
        <w:rPr>
          <w:spacing w:val="-2"/>
        </w:rPr>
        <w:t xml:space="preserve"> </w:t>
      </w:r>
      <w:r>
        <w:t>likely</w:t>
      </w:r>
      <w:r>
        <w:rPr>
          <w:spacing w:val="-2"/>
        </w:rPr>
        <w:t xml:space="preserve"> </w:t>
      </w:r>
      <w:r>
        <w:t>to</w:t>
      </w:r>
      <w:r>
        <w:rPr>
          <w:spacing w:val="-2"/>
        </w:rPr>
        <w:t xml:space="preserve"> </w:t>
      </w:r>
      <w:r>
        <w:t>be</w:t>
      </w:r>
      <w:r>
        <w:rPr>
          <w:spacing w:val="-4"/>
        </w:rPr>
        <w:t xml:space="preserve"> </w:t>
      </w:r>
      <w:r>
        <w:t>insufficient</w:t>
      </w:r>
      <w:r>
        <w:rPr>
          <w:spacing w:val="-1"/>
        </w:rPr>
        <w:t xml:space="preserve"> </w:t>
      </w:r>
      <w:r>
        <w:t>to</w:t>
      </w:r>
      <w:r>
        <w:rPr>
          <w:spacing w:val="-4"/>
        </w:rPr>
        <w:t xml:space="preserve"> </w:t>
      </w:r>
      <w:r>
        <w:t>‘cure’ a</w:t>
      </w:r>
      <w:r>
        <w:rPr>
          <w:spacing w:val="-2"/>
        </w:rPr>
        <w:t xml:space="preserve"> </w:t>
      </w:r>
      <w:r>
        <w:t>problem</w:t>
      </w:r>
      <w:r>
        <w:rPr>
          <w:spacing w:val="-2"/>
        </w:rPr>
        <w:t xml:space="preserve"> </w:t>
      </w:r>
      <w:r>
        <w:t>gambler.</w:t>
      </w:r>
      <w:r>
        <w:rPr>
          <w:spacing w:val="40"/>
        </w:rPr>
        <w:t xml:space="preserve"> </w:t>
      </w:r>
      <w:r>
        <w:t>There</w:t>
      </w:r>
      <w:r>
        <w:rPr>
          <w:spacing w:val="-2"/>
        </w:rPr>
        <w:t xml:space="preserve"> </w:t>
      </w:r>
      <w:r>
        <w:t>must</w:t>
      </w:r>
      <w:r>
        <w:rPr>
          <w:spacing w:val="-4"/>
        </w:rPr>
        <w:t xml:space="preserve"> </w:t>
      </w:r>
      <w:r>
        <w:t>be</w:t>
      </w:r>
      <w:r>
        <w:rPr>
          <w:spacing w:val="-2"/>
        </w:rPr>
        <w:t xml:space="preserve"> </w:t>
      </w:r>
      <w:r>
        <w:t>adequate</w:t>
      </w:r>
      <w:r>
        <w:rPr>
          <w:spacing w:val="-2"/>
        </w:rPr>
        <w:t xml:space="preserve"> </w:t>
      </w:r>
      <w:r>
        <w:t>local support services for the spouses and children of gamblers.</w:t>
      </w:r>
    </w:p>
    <w:p w:rsidR="00112F44" w:rsidRDefault="00FB63F3">
      <w:pPr>
        <w:pStyle w:val="BodyText"/>
        <w:spacing w:before="262" w:line="216" w:lineRule="auto"/>
        <w:ind w:right="448"/>
        <w:jc w:val="both"/>
      </w:pPr>
      <w:r>
        <w:t>A submission from a non-metropolitan area advises that it can take months to get an appointment at a free support service agency, if there are any agencies available in the area at all.</w:t>
      </w:r>
      <w:r>
        <w:rPr>
          <w:spacing w:val="40"/>
        </w:rPr>
        <w:t xml:space="preserve"> </w:t>
      </w:r>
      <w:r>
        <w:t>The gambler needs regular (at least weekly and possibly more often) support and counselling, and may require support for years.</w:t>
      </w:r>
    </w:p>
    <w:p w:rsidR="00112F44" w:rsidRDefault="00FB63F3">
      <w:pPr>
        <w:pStyle w:val="BodyText"/>
        <w:spacing w:before="264" w:line="216" w:lineRule="auto"/>
        <w:ind w:right="446"/>
        <w:jc w:val="both"/>
      </w:pPr>
      <w:r>
        <w:t>Wesley Gambling Counselling Service notes that there are insufficient gambling treatment services to meet demand.</w:t>
      </w:r>
      <w:r>
        <w:rPr>
          <w:spacing w:val="80"/>
        </w:rPr>
        <w:t xml:space="preserve"> </w:t>
      </w:r>
      <w:r>
        <w:t>Secure funding is difficult to get.</w:t>
      </w:r>
      <w:r>
        <w:rPr>
          <w:spacing w:val="80"/>
        </w:rPr>
        <w:t xml:space="preserve"> </w:t>
      </w:r>
      <w:r>
        <w:t>There is a lack of sufficient access information for non-English speaking background (NESB) clients.</w:t>
      </w:r>
    </w:p>
    <w:p w:rsidR="00112F44" w:rsidRDefault="00FB63F3">
      <w:pPr>
        <w:pStyle w:val="BodyText"/>
        <w:spacing w:before="266" w:line="213" w:lineRule="auto"/>
        <w:ind w:right="453"/>
        <w:jc w:val="both"/>
      </w:pPr>
      <w:r>
        <w:t>The Smith Family calls</w:t>
      </w:r>
      <w:r>
        <w:rPr>
          <w:spacing w:val="-3"/>
        </w:rPr>
        <w:t xml:space="preserve"> </w:t>
      </w:r>
      <w:r>
        <w:t>for problem gaming support services to be provided in proportion to the number of machines/venues in any local government area.</w:t>
      </w:r>
      <w:r>
        <w:rPr>
          <w:spacing w:val="40"/>
        </w:rPr>
        <w:t xml:space="preserve"> </w:t>
      </w:r>
      <w:r>
        <w:t>The Smith Family also comments on:</w:t>
      </w:r>
    </w:p>
    <w:p w:rsidR="00112F44" w:rsidRDefault="00FB63F3">
      <w:pPr>
        <w:pStyle w:val="ListParagraph"/>
        <w:numPr>
          <w:ilvl w:val="0"/>
          <w:numId w:val="2"/>
        </w:numPr>
        <w:tabs>
          <w:tab w:val="left" w:pos="760"/>
        </w:tabs>
        <w:spacing w:before="59"/>
        <w:ind w:left="760" w:hanging="359"/>
        <w:jc w:val="both"/>
      </w:pPr>
      <w:r>
        <w:t>the</w:t>
      </w:r>
      <w:r>
        <w:rPr>
          <w:spacing w:val="-7"/>
        </w:rPr>
        <w:t xml:space="preserve"> </w:t>
      </w:r>
      <w:r>
        <w:t>lack</w:t>
      </w:r>
      <w:r>
        <w:rPr>
          <w:spacing w:val="-6"/>
        </w:rPr>
        <w:t xml:space="preserve"> </w:t>
      </w:r>
      <w:r>
        <w:t>of</w:t>
      </w:r>
      <w:r>
        <w:rPr>
          <w:spacing w:val="-6"/>
        </w:rPr>
        <w:t xml:space="preserve"> </w:t>
      </w:r>
      <w:r>
        <w:t>appropriate</w:t>
      </w:r>
      <w:r>
        <w:rPr>
          <w:spacing w:val="-7"/>
        </w:rPr>
        <w:t xml:space="preserve"> </w:t>
      </w:r>
      <w:r>
        <w:t>services</w:t>
      </w:r>
      <w:r>
        <w:rPr>
          <w:spacing w:val="-6"/>
        </w:rPr>
        <w:t xml:space="preserve"> </w:t>
      </w:r>
      <w:r>
        <w:t>for</w:t>
      </w:r>
      <w:r>
        <w:rPr>
          <w:spacing w:val="-6"/>
        </w:rPr>
        <w:t xml:space="preserve"> </w:t>
      </w:r>
      <w:r>
        <w:t>specific</w:t>
      </w:r>
      <w:r>
        <w:rPr>
          <w:spacing w:val="-6"/>
        </w:rPr>
        <w:t xml:space="preserve"> </w:t>
      </w:r>
      <w:r>
        <w:t>cultural</w:t>
      </w:r>
      <w:r>
        <w:rPr>
          <w:spacing w:val="-7"/>
        </w:rPr>
        <w:t xml:space="preserve"> </w:t>
      </w:r>
      <w:r>
        <w:t>and</w:t>
      </w:r>
      <w:r>
        <w:rPr>
          <w:spacing w:val="-6"/>
        </w:rPr>
        <w:t xml:space="preserve"> </w:t>
      </w:r>
      <w:r>
        <w:t>NESB</w:t>
      </w:r>
      <w:r>
        <w:rPr>
          <w:spacing w:val="-6"/>
        </w:rPr>
        <w:t xml:space="preserve"> </w:t>
      </w:r>
      <w:r>
        <w:rPr>
          <w:spacing w:val="-2"/>
        </w:rPr>
        <w:t>groups</w:t>
      </w:r>
    </w:p>
    <w:p w:rsidR="00112F44" w:rsidRDefault="00FB63F3">
      <w:pPr>
        <w:pStyle w:val="ListParagraph"/>
        <w:numPr>
          <w:ilvl w:val="0"/>
          <w:numId w:val="2"/>
        </w:numPr>
        <w:tabs>
          <w:tab w:val="left" w:pos="759"/>
        </w:tabs>
        <w:spacing w:before="136" w:line="211" w:lineRule="auto"/>
        <w:ind w:right="452" w:hanging="358"/>
        <w:jc w:val="both"/>
      </w:pPr>
      <w:r>
        <w:t>self-help groups who meet at night and/or in venues where women may be concerned for their safety</w:t>
      </w:r>
    </w:p>
    <w:p w:rsidR="00112F44" w:rsidRDefault="00FB63F3">
      <w:pPr>
        <w:pStyle w:val="ListParagraph"/>
        <w:numPr>
          <w:ilvl w:val="0"/>
          <w:numId w:val="2"/>
        </w:numPr>
        <w:tabs>
          <w:tab w:val="left" w:pos="759"/>
        </w:tabs>
        <w:spacing w:before="147" w:line="211" w:lineRule="auto"/>
        <w:ind w:right="454" w:hanging="358"/>
        <w:jc w:val="both"/>
      </w:pPr>
      <w:r>
        <w:t>community welfare centres not having information on how to access problem gambling support services</w:t>
      </w:r>
    </w:p>
    <w:p w:rsidR="00112F44" w:rsidRDefault="00112F44">
      <w:pPr>
        <w:spacing w:line="211" w:lineRule="auto"/>
        <w:jc w:val="both"/>
        <w:sectPr w:rsidR="00112F44">
          <w:pgSz w:w="11900" w:h="16840"/>
          <w:pgMar w:top="1280" w:right="980" w:bottom="920" w:left="1040" w:header="716" w:footer="737" w:gutter="0"/>
          <w:cols w:space="720"/>
        </w:sectPr>
      </w:pPr>
    </w:p>
    <w:p w:rsidR="00112F44" w:rsidRDefault="00FB63F3">
      <w:pPr>
        <w:pStyle w:val="ListParagraph"/>
        <w:numPr>
          <w:ilvl w:val="0"/>
          <w:numId w:val="2"/>
        </w:numPr>
        <w:tabs>
          <w:tab w:val="left" w:pos="761"/>
        </w:tabs>
        <w:spacing w:before="131"/>
        <w:ind w:left="761" w:hanging="360"/>
      </w:pPr>
      <w:r>
        <w:lastRenderedPageBreak/>
        <w:t>specialist</w:t>
      </w:r>
      <w:r>
        <w:rPr>
          <w:spacing w:val="6"/>
        </w:rPr>
        <w:t xml:space="preserve"> </w:t>
      </w:r>
      <w:r>
        <w:t>gambling</w:t>
      </w:r>
      <w:r>
        <w:rPr>
          <w:spacing w:val="7"/>
        </w:rPr>
        <w:t xml:space="preserve"> </w:t>
      </w:r>
      <w:r>
        <w:t>services</w:t>
      </w:r>
      <w:r>
        <w:rPr>
          <w:spacing w:val="6"/>
        </w:rPr>
        <w:t xml:space="preserve"> </w:t>
      </w:r>
      <w:r>
        <w:t>may</w:t>
      </w:r>
      <w:r>
        <w:rPr>
          <w:spacing w:val="3"/>
        </w:rPr>
        <w:t xml:space="preserve"> </w:t>
      </w:r>
      <w:r>
        <w:t>be</w:t>
      </w:r>
      <w:r>
        <w:rPr>
          <w:spacing w:val="7"/>
        </w:rPr>
        <w:t xml:space="preserve"> </w:t>
      </w:r>
      <w:r>
        <w:t>ineffective</w:t>
      </w:r>
      <w:r>
        <w:rPr>
          <w:spacing w:val="7"/>
        </w:rPr>
        <w:t xml:space="preserve"> </w:t>
      </w:r>
      <w:r>
        <w:t>and/or</w:t>
      </w:r>
      <w:r>
        <w:rPr>
          <w:spacing w:val="6"/>
        </w:rPr>
        <w:t xml:space="preserve"> </w:t>
      </w:r>
      <w:r>
        <w:rPr>
          <w:spacing w:val="-2"/>
        </w:rPr>
        <w:t>unsuitable.</w:t>
      </w:r>
    </w:p>
    <w:p w:rsidR="00112F44" w:rsidRDefault="00112F44">
      <w:pPr>
        <w:pStyle w:val="BodyText"/>
        <w:spacing w:before="20"/>
        <w:ind w:left="0"/>
      </w:pPr>
    </w:p>
    <w:p w:rsidR="00112F44" w:rsidRDefault="00FB63F3">
      <w:pPr>
        <w:pStyle w:val="BodyText"/>
        <w:spacing w:line="216" w:lineRule="auto"/>
        <w:ind w:right="449"/>
        <w:jc w:val="both"/>
      </w:pPr>
      <w:r>
        <w:t>Star City reports that</w:t>
      </w:r>
      <w:r>
        <w:rPr>
          <w:spacing w:val="-2"/>
        </w:rPr>
        <w:t xml:space="preserve"> </w:t>
      </w:r>
      <w:r>
        <w:t>the main gap in services remains the lack of counselling and assistance for NESB patrons.</w:t>
      </w:r>
      <w:r>
        <w:rPr>
          <w:spacing w:val="40"/>
        </w:rPr>
        <w:t xml:space="preserve"> </w:t>
      </w:r>
      <w:r>
        <w:t>The shortage of multi-lingual counsellors is a major problem area.</w:t>
      </w:r>
    </w:p>
    <w:p w:rsidR="00112F44" w:rsidRDefault="00FB63F3">
      <w:pPr>
        <w:pStyle w:val="BodyText"/>
        <w:spacing w:before="265" w:line="216" w:lineRule="auto"/>
        <w:ind w:right="449"/>
        <w:jc w:val="both"/>
      </w:pPr>
      <w:r>
        <w:t>AIGR submits that there is an urgent need for support agencies in non-metropolitan areas. There is also a need for culturally-specific services provided by the ethnic and Aboriginal communities’ own agencies.</w:t>
      </w:r>
      <w:r>
        <w:rPr>
          <w:spacing w:val="40"/>
        </w:rPr>
        <w:t xml:space="preserve"> </w:t>
      </w:r>
      <w:r>
        <w:t>Gam-Anon advises that there is a great need for support services in rural areas.</w:t>
      </w:r>
      <w:r>
        <w:rPr>
          <w:spacing w:val="40"/>
        </w:rPr>
        <w:t xml:space="preserve"> </w:t>
      </w:r>
      <w:r>
        <w:t>Gam-Anon struggles to meet the needs of problem gamblers, their families and their friends who are house-bound, elderly or have small children.</w:t>
      </w:r>
      <w:r>
        <w:rPr>
          <w:spacing w:val="40"/>
        </w:rPr>
        <w:t xml:space="preserve"> </w:t>
      </w:r>
      <w:r>
        <w:t>NCOSS recommends more funding for individual counselling, and for specialised services in regional</w:t>
      </w:r>
      <w:r>
        <w:rPr>
          <w:spacing w:val="-3"/>
        </w:rPr>
        <w:t xml:space="preserve"> </w:t>
      </w:r>
      <w:r>
        <w:t>areas.</w:t>
      </w:r>
      <w:r>
        <w:rPr>
          <w:spacing w:val="40"/>
        </w:rPr>
        <w:t xml:space="preserve"> </w:t>
      </w:r>
      <w:r>
        <w:t>A submission from an individual advises that there are no gambling-specific services available in the Shoalhaven or South Coast region - the nearest services are at Wollongong.</w:t>
      </w:r>
      <w:r>
        <w:rPr>
          <w:spacing w:val="40"/>
        </w:rPr>
        <w:t xml:space="preserve"> </w:t>
      </w:r>
      <w:r>
        <w:t>People living south of Nowra have even less access to services.</w:t>
      </w:r>
    </w:p>
    <w:p w:rsidR="00112F44" w:rsidRDefault="00FB63F3">
      <w:pPr>
        <w:pStyle w:val="BodyText"/>
        <w:spacing w:before="259" w:line="216" w:lineRule="auto"/>
        <w:ind w:right="445"/>
        <w:jc w:val="both"/>
      </w:pPr>
      <w:r>
        <w:t>Star City believes that G-Line is currently the best referral service available, although there are concerns about gaps in the service for people from non-English speaking backgrounds. Prof. Mark Dickerson refers to an evaluation of the G-Line telephone counselling service which stated that the role of G-Line in overall service provision had not been properly considered.</w:t>
      </w:r>
      <w:r>
        <w:rPr>
          <w:spacing w:val="40"/>
        </w:rPr>
        <w:t xml:space="preserve"> </w:t>
      </w:r>
      <w:r>
        <w:t>Gamblers Help Line submits that G-Line’s performance as a counselling and referral service is unsatisfactory.</w:t>
      </w:r>
    </w:p>
    <w:p w:rsidR="00112F44" w:rsidRDefault="00FB63F3">
      <w:pPr>
        <w:spacing w:before="265"/>
        <w:ind w:left="401"/>
        <w:jc w:val="both"/>
        <w:rPr>
          <w:rFonts w:ascii="Arial"/>
          <w:i/>
        </w:rPr>
      </w:pPr>
      <w:r>
        <w:rPr>
          <w:rFonts w:ascii="Arial"/>
          <w:i/>
        </w:rPr>
        <w:t>Priority</w:t>
      </w:r>
      <w:r>
        <w:rPr>
          <w:rFonts w:ascii="Arial"/>
          <w:i/>
          <w:spacing w:val="-3"/>
        </w:rPr>
        <w:t xml:space="preserve"> </w:t>
      </w:r>
      <w:r>
        <w:rPr>
          <w:rFonts w:ascii="Arial"/>
          <w:i/>
        </w:rPr>
        <w:t>areas</w:t>
      </w:r>
      <w:r>
        <w:rPr>
          <w:rFonts w:ascii="Arial"/>
          <w:i/>
          <w:spacing w:val="-5"/>
        </w:rPr>
        <w:t xml:space="preserve"> </w:t>
      </w:r>
      <w:r>
        <w:rPr>
          <w:rFonts w:ascii="Arial"/>
          <w:i/>
        </w:rPr>
        <w:t>of</w:t>
      </w:r>
      <w:r>
        <w:rPr>
          <w:rFonts w:ascii="Arial"/>
          <w:i/>
          <w:spacing w:val="-3"/>
        </w:rPr>
        <w:t xml:space="preserve"> </w:t>
      </w:r>
      <w:r>
        <w:rPr>
          <w:rFonts w:ascii="Arial"/>
          <w:i/>
          <w:spacing w:val="-2"/>
        </w:rPr>
        <w:t>research</w:t>
      </w:r>
    </w:p>
    <w:p w:rsidR="00112F44" w:rsidRDefault="00FB63F3">
      <w:pPr>
        <w:pStyle w:val="BodyText"/>
        <w:spacing w:before="235" w:line="216" w:lineRule="auto"/>
        <w:ind w:right="448"/>
        <w:jc w:val="both"/>
      </w:pPr>
      <w:r>
        <w:t>AIGR discusses the need for research into problem gambling within ethnic and Aboriginal communities, and for more co-ordination between researchers, service agencies, industry and government.</w:t>
      </w:r>
    </w:p>
    <w:p w:rsidR="00112F44" w:rsidRDefault="00FB63F3">
      <w:pPr>
        <w:pStyle w:val="BodyText"/>
        <w:spacing w:before="262" w:line="216" w:lineRule="auto"/>
      </w:pPr>
      <w:r>
        <w:t>Wesley Gambling Counselling Service suggests that there have been</w:t>
      </w:r>
      <w:r>
        <w:rPr>
          <w:spacing w:val="24"/>
        </w:rPr>
        <w:t xml:space="preserve"> </w:t>
      </w:r>
      <w:r>
        <w:t>too many small scale</w:t>
      </w:r>
      <w:r>
        <w:rPr>
          <w:spacing w:val="80"/>
        </w:rPr>
        <w:t xml:space="preserve"> </w:t>
      </w:r>
      <w:r>
        <w:t>research projects, and proposes a smaller number of significant projects to provide data on:</w:t>
      </w:r>
    </w:p>
    <w:p w:rsidR="00112F44" w:rsidRDefault="00FB63F3">
      <w:pPr>
        <w:pStyle w:val="ListParagraph"/>
        <w:numPr>
          <w:ilvl w:val="0"/>
          <w:numId w:val="2"/>
        </w:numPr>
        <w:tabs>
          <w:tab w:val="left" w:pos="759"/>
          <w:tab w:val="left" w:pos="761"/>
        </w:tabs>
        <w:spacing w:before="80" w:line="213" w:lineRule="auto"/>
        <w:ind w:right="448" w:hanging="358"/>
      </w:pPr>
      <w:r>
        <w:rPr>
          <w:rFonts w:ascii="Times New Roman" w:hAnsi="Times New Roman"/>
        </w:rPr>
        <w:tab/>
      </w:r>
      <w:r>
        <w:t>the cost of problem gambling to the community, covering health, justice, employment,</w:t>
      </w:r>
      <w:r>
        <w:rPr>
          <w:spacing w:val="40"/>
        </w:rPr>
        <w:t xml:space="preserve"> </w:t>
      </w:r>
      <w:r>
        <w:t>welfare and community services</w:t>
      </w:r>
    </w:p>
    <w:p w:rsidR="00112F44" w:rsidRDefault="00FB63F3">
      <w:pPr>
        <w:pStyle w:val="ListParagraph"/>
        <w:numPr>
          <w:ilvl w:val="0"/>
          <w:numId w:val="2"/>
        </w:numPr>
        <w:tabs>
          <w:tab w:val="left" w:pos="761"/>
        </w:tabs>
        <w:spacing w:before="116"/>
        <w:ind w:left="761" w:hanging="360"/>
      </w:pPr>
      <w:r>
        <w:t>the</w:t>
      </w:r>
      <w:r>
        <w:rPr>
          <w:spacing w:val="-4"/>
        </w:rPr>
        <w:t xml:space="preserve"> </w:t>
      </w:r>
      <w:r>
        <w:t>effect</w:t>
      </w:r>
      <w:r>
        <w:rPr>
          <w:spacing w:val="-6"/>
        </w:rPr>
        <w:t xml:space="preserve"> </w:t>
      </w:r>
      <w:r>
        <w:t>of</w:t>
      </w:r>
      <w:r>
        <w:rPr>
          <w:spacing w:val="-2"/>
        </w:rPr>
        <w:t xml:space="preserve"> </w:t>
      </w:r>
      <w:r>
        <w:t>problem</w:t>
      </w:r>
      <w:r>
        <w:rPr>
          <w:spacing w:val="-6"/>
        </w:rPr>
        <w:t xml:space="preserve"> </w:t>
      </w:r>
      <w:r>
        <w:t>gambling</w:t>
      </w:r>
      <w:r>
        <w:rPr>
          <w:spacing w:val="-6"/>
        </w:rPr>
        <w:t xml:space="preserve"> </w:t>
      </w:r>
      <w:r>
        <w:t>on</w:t>
      </w:r>
      <w:r>
        <w:rPr>
          <w:spacing w:val="-4"/>
        </w:rPr>
        <w:t xml:space="preserve"> </w:t>
      </w:r>
      <w:r>
        <w:rPr>
          <w:spacing w:val="-2"/>
        </w:rPr>
        <w:t>families</w:t>
      </w:r>
    </w:p>
    <w:p w:rsidR="00112F44" w:rsidRDefault="00FB63F3">
      <w:pPr>
        <w:pStyle w:val="ListParagraph"/>
        <w:numPr>
          <w:ilvl w:val="0"/>
          <w:numId w:val="2"/>
        </w:numPr>
        <w:tabs>
          <w:tab w:val="left" w:pos="759"/>
          <w:tab w:val="left" w:pos="761"/>
        </w:tabs>
        <w:spacing w:before="132" w:line="213" w:lineRule="auto"/>
        <w:ind w:right="451" w:hanging="358"/>
      </w:pPr>
      <w:r>
        <w:rPr>
          <w:rFonts w:ascii="Times New Roman" w:hAnsi="Times New Roman"/>
        </w:rPr>
        <w:tab/>
      </w:r>
      <w:r>
        <w:t>a</w:t>
      </w:r>
      <w:r>
        <w:rPr>
          <w:spacing w:val="29"/>
        </w:rPr>
        <w:t xml:space="preserve"> </w:t>
      </w:r>
      <w:r>
        <w:t>long-term</w:t>
      </w:r>
      <w:r>
        <w:rPr>
          <w:spacing w:val="29"/>
        </w:rPr>
        <w:t xml:space="preserve"> </w:t>
      </w:r>
      <w:r>
        <w:t>study</w:t>
      </w:r>
      <w:r>
        <w:rPr>
          <w:spacing w:val="29"/>
        </w:rPr>
        <w:t xml:space="preserve"> </w:t>
      </w:r>
      <w:r>
        <w:t>of</w:t>
      </w:r>
      <w:r>
        <w:rPr>
          <w:spacing w:val="29"/>
        </w:rPr>
        <w:t xml:space="preserve"> </w:t>
      </w:r>
      <w:r>
        <w:t>changes</w:t>
      </w:r>
      <w:r>
        <w:rPr>
          <w:spacing w:val="29"/>
        </w:rPr>
        <w:t xml:space="preserve"> </w:t>
      </w:r>
      <w:r>
        <w:t>in</w:t>
      </w:r>
      <w:r>
        <w:rPr>
          <w:spacing w:val="30"/>
        </w:rPr>
        <w:t xml:space="preserve"> </w:t>
      </w:r>
      <w:r>
        <w:t>the</w:t>
      </w:r>
      <w:r>
        <w:rPr>
          <w:spacing w:val="31"/>
        </w:rPr>
        <w:t xml:space="preserve"> </w:t>
      </w:r>
      <w:r>
        <w:t>gambling</w:t>
      </w:r>
      <w:r>
        <w:rPr>
          <w:spacing w:val="29"/>
        </w:rPr>
        <w:t xml:space="preserve"> </w:t>
      </w:r>
      <w:r>
        <w:t>industry</w:t>
      </w:r>
      <w:r>
        <w:rPr>
          <w:spacing w:val="31"/>
        </w:rPr>
        <w:t xml:space="preserve"> </w:t>
      </w:r>
      <w:r>
        <w:t>and</w:t>
      </w:r>
      <w:r>
        <w:rPr>
          <w:spacing w:val="31"/>
        </w:rPr>
        <w:t xml:space="preserve"> </w:t>
      </w:r>
      <w:r>
        <w:t>associated</w:t>
      </w:r>
      <w:r>
        <w:rPr>
          <w:spacing w:val="28"/>
        </w:rPr>
        <w:t xml:space="preserve"> </w:t>
      </w:r>
      <w:r>
        <w:t>changes</w:t>
      </w:r>
      <w:r>
        <w:rPr>
          <w:spacing w:val="31"/>
        </w:rPr>
        <w:t xml:space="preserve"> </w:t>
      </w:r>
      <w:r>
        <w:t>in</w:t>
      </w:r>
      <w:r>
        <w:rPr>
          <w:spacing w:val="32"/>
        </w:rPr>
        <w:t xml:space="preserve"> </w:t>
      </w:r>
      <w:r>
        <w:t>the effects on problem gambling.</w:t>
      </w:r>
    </w:p>
    <w:p w:rsidR="00112F44" w:rsidRDefault="00FB63F3">
      <w:pPr>
        <w:pStyle w:val="BodyText"/>
        <w:spacing w:before="290" w:line="216" w:lineRule="auto"/>
        <w:ind w:right="452"/>
      </w:pPr>
      <w:r>
        <w:t>The Australian Medical Association (NSW) Ltd (AMA) submits that research into the most effective methods of treatment is a priority.</w:t>
      </w:r>
    </w:p>
    <w:p w:rsidR="00112F44" w:rsidRDefault="00FB63F3">
      <w:pPr>
        <w:spacing w:before="268"/>
        <w:ind w:left="401"/>
        <w:rPr>
          <w:rFonts w:ascii="Arial"/>
          <w:i/>
        </w:rPr>
      </w:pPr>
      <w:r>
        <w:rPr>
          <w:rFonts w:ascii="Arial"/>
          <w:i/>
        </w:rPr>
        <w:t>Database</w:t>
      </w:r>
      <w:r>
        <w:rPr>
          <w:rFonts w:ascii="Arial"/>
          <w:i/>
          <w:spacing w:val="-5"/>
        </w:rPr>
        <w:t xml:space="preserve"> </w:t>
      </w:r>
      <w:r>
        <w:rPr>
          <w:rFonts w:ascii="Arial"/>
          <w:i/>
        </w:rPr>
        <w:t>of</w:t>
      </w:r>
      <w:r>
        <w:rPr>
          <w:rFonts w:ascii="Arial"/>
          <w:i/>
          <w:spacing w:val="-3"/>
        </w:rPr>
        <w:t xml:space="preserve"> </w:t>
      </w:r>
      <w:r>
        <w:rPr>
          <w:rFonts w:ascii="Arial"/>
          <w:i/>
        </w:rPr>
        <w:t>service</w:t>
      </w:r>
      <w:r>
        <w:rPr>
          <w:rFonts w:ascii="Arial"/>
          <w:i/>
          <w:spacing w:val="-4"/>
        </w:rPr>
        <w:t xml:space="preserve"> </w:t>
      </w:r>
      <w:r>
        <w:rPr>
          <w:rFonts w:ascii="Arial"/>
          <w:i/>
          <w:spacing w:val="-2"/>
        </w:rPr>
        <w:t>providers</w:t>
      </w:r>
    </w:p>
    <w:p w:rsidR="00112F44" w:rsidRDefault="00FB63F3">
      <w:pPr>
        <w:pStyle w:val="BodyText"/>
        <w:spacing w:before="235" w:line="216" w:lineRule="auto"/>
      </w:pPr>
      <w:r>
        <w:t>AIGR</w:t>
      </w:r>
      <w:r>
        <w:rPr>
          <w:spacing w:val="40"/>
        </w:rPr>
        <w:t xml:space="preserve"> </w:t>
      </w:r>
      <w:r>
        <w:t>submits</w:t>
      </w:r>
      <w:r>
        <w:rPr>
          <w:spacing w:val="38"/>
        </w:rPr>
        <w:t xml:space="preserve"> </w:t>
      </w:r>
      <w:r>
        <w:t>that</w:t>
      </w:r>
      <w:r>
        <w:rPr>
          <w:spacing w:val="40"/>
        </w:rPr>
        <w:t xml:space="preserve"> </w:t>
      </w:r>
      <w:r>
        <w:t>an</w:t>
      </w:r>
      <w:r>
        <w:rPr>
          <w:spacing w:val="40"/>
        </w:rPr>
        <w:t xml:space="preserve"> </w:t>
      </w:r>
      <w:r>
        <w:t>updated</w:t>
      </w:r>
      <w:r>
        <w:rPr>
          <w:spacing w:val="40"/>
        </w:rPr>
        <w:t xml:space="preserve"> </w:t>
      </w:r>
      <w:r>
        <w:t>register</w:t>
      </w:r>
      <w:r>
        <w:rPr>
          <w:spacing w:val="40"/>
        </w:rPr>
        <w:t xml:space="preserve"> </w:t>
      </w:r>
      <w:r>
        <w:t>of</w:t>
      </w:r>
      <w:r>
        <w:rPr>
          <w:spacing w:val="40"/>
        </w:rPr>
        <w:t xml:space="preserve"> </w:t>
      </w:r>
      <w:r>
        <w:t>relevant</w:t>
      </w:r>
      <w:r>
        <w:rPr>
          <w:spacing w:val="40"/>
        </w:rPr>
        <w:t xml:space="preserve"> </w:t>
      </w:r>
      <w:r>
        <w:t>community</w:t>
      </w:r>
      <w:r>
        <w:rPr>
          <w:spacing w:val="40"/>
        </w:rPr>
        <w:t xml:space="preserve"> </w:t>
      </w:r>
      <w:r>
        <w:t>agencies,</w:t>
      </w:r>
      <w:r>
        <w:rPr>
          <w:spacing w:val="40"/>
        </w:rPr>
        <w:t xml:space="preserve"> </w:t>
      </w:r>
      <w:r>
        <w:t>organised</w:t>
      </w:r>
      <w:r>
        <w:rPr>
          <w:spacing w:val="40"/>
        </w:rPr>
        <w:t xml:space="preserve"> </w:t>
      </w:r>
      <w:r>
        <w:t>on</w:t>
      </w:r>
      <w:r>
        <w:rPr>
          <w:spacing w:val="40"/>
        </w:rPr>
        <w:t xml:space="preserve"> </w:t>
      </w:r>
      <w:r>
        <w:t>a regional basis, be compiled and maintained.</w:t>
      </w:r>
    </w:p>
    <w:p w:rsidR="00112F44" w:rsidRDefault="00FB63F3">
      <w:pPr>
        <w:pStyle w:val="BodyText"/>
        <w:spacing w:before="265" w:line="216" w:lineRule="auto"/>
        <w:ind w:right="448"/>
      </w:pPr>
      <w:r>
        <w:t>AMA has compiled a list of providers, however they have not been able to ensure that that list is comprehensive, or provide any advice as to the competency of the agencies.</w:t>
      </w:r>
    </w:p>
    <w:p w:rsidR="00112F44" w:rsidRDefault="00112F44">
      <w:pPr>
        <w:spacing w:line="216" w:lineRule="auto"/>
        <w:sectPr w:rsidR="00112F44">
          <w:pgSz w:w="11900" w:h="16840"/>
          <w:pgMar w:top="1280" w:right="980" w:bottom="920" w:left="1040" w:header="713" w:footer="737" w:gutter="0"/>
          <w:cols w:space="720"/>
        </w:sectPr>
      </w:pPr>
    </w:p>
    <w:p w:rsidR="00112F44" w:rsidRDefault="00FB63F3">
      <w:pPr>
        <w:spacing w:before="113"/>
        <w:ind w:left="401"/>
        <w:jc w:val="both"/>
        <w:rPr>
          <w:sz w:val="24"/>
        </w:rPr>
      </w:pPr>
      <w:r>
        <w:rPr>
          <w:sz w:val="24"/>
        </w:rPr>
        <w:lastRenderedPageBreak/>
        <w:t xml:space="preserve">Other </w:t>
      </w:r>
      <w:r>
        <w:rPr>
          <w:spacing w:val="-2"/>
          <w:sz w:val="24"/>
        </w:rPr>
        <w:t>issues</w:t>
      </w:r>
    </w:p>
    <w:p w:rsidR="00112F44" w:rsidRDefault="00FB63F3">
      <w:pPr>
        <w:spacing w:before="259"/>
        <w:ind w:left="401"/>
        <w:rPr>
          <w:rFonts w:ascii="Arial"/>
          <w:i/>
        </w:rPr>
      </w:pPr>
      <w:r>
        <w:rPr>
          <w:rFonts w:ascii="Arial"/>
          <w:i/>
        </w:rPr>
        <w:t>Access</w:t>
      </w:r>
      <w:r>
        <w:rPr>
          <w:rFonts w:ascii="Arial"/>
          <w:i/>
          <w:spacing w:val="-2"/>
        </w:rPr>
        <w:t xml:space="preserve"> </w:t>
      </w:r>
      <w:r>
        <w:rPr>
          <w:rFonts w:ascii="Arial"/>
          <w:i/>
        </w:rPr>
        <w:t>to</w:t>
      </w:r>
      <w:r>
        <w:rPr>
          <w:rFonts w:ascii="Arial"/>
          <w:i/>
          <w:spacing w:val="1"/>
        </w:rPr>
        <w:t xml:space="preserve"> </w:t>
      </w:r>
      <w:r>
        <w:rPr>
          <w:rFonts w:ascii="Arial"/>
          <w:i/>
          <w:spacing w:val="-2"/>
        </w:rPr>
        <w:t>gaming</w:t>
      </w:r>
    </w:p>
    <w:p w:rsidR="00112F44" w:rsidRDefault="00FB63F3">
      <w:pPr>
        <w:pStyle w:val="BodyText"/>
        <w:spacing w:before="237" w:line="216" w:lineRule="auto"/>
        <w:ind w:right="450"/>
        <w:jc w:val="both"/>
      </w:pPr>
      <w:r>
        <w:t>The Christian Democratic Party calls for an urgent reduction of gambling in NSW, and an immediate moratorium on any further expansion of gambling.</w:t>
      </w:r>
      <w:r>
        <w:rPr>
          <w:spacing w:val="40"/>
        </w:rPr>
        <w:t xml:space="preserve"> </w:t>
      </w:r>
      <w:r>
        <w:t>NCOSS and the Shoalhaven Parents and Partners of Problem Gamblers propose a moratorium on the introduction of further poker machines.</w:t>
      </w:r>
      <w:r>
        <w:rPr>
          <w:spacing w:val="40"/>
        </w:rPr>
        <w:t xml:space="preserve"> </w:t>
      </w:r>
      <w:r>
        <w:t>The Inner Sydney Regional Council for Social Development also proposes an immediate cap on expansion of the industry, and a phasing down program for poker machines.</w:t>
      </w:r>
    </w:p>
    <w:p w:rsidR="00112F44" w:rsidRDefault="00FB63F3">
      <w:pPr>
        <w:pStyle w:val="BodyText"/>
        <w:spacing w:before="262" w:line="216" w:lineRule="auto"/>
        <w:ind w:right="444"/>
        <w:jc w:val="both"/>
      </w:pPr>
      <w:r>
        <w:t>The Family Support Services Association submits that it has been aware of increased problems since the introduction of poker machines into hotels.</w:t>
      </w:r>
      <w:r>
        <w:rPr>
          <w:spacing w:val="40"/>
        </w:rPr>
        <w:t xml:space="preserve"> </w:t>
      </w:r>
      <w:r>
        <w:t>It is considered that easier access to poker machines has led to more people gambling more often.</w:t>
      </w:r>
      <w:r>
        <w:rPr>
          <w:spacing w:val="40"/>
        </w:rPr>
        <w:t xml:space="preserve"> </w:t>
      </w:r>
      <w:r>
        <w:t>The Association suggests that hotels could limit the amount of time spent on machines by regular patrons who are known to be problem gamblers, and that controls be placed on gaming machines to restrict the amount of money that can be put through a machine in a set time period.</w:t>
      </w:r>
    </w:p>
    <w:p w:rsidR="00112F44" w:rsidRDefault="00FB63F3">
      <w:pPr>
        <w:spacing w:before="264"/>
        <w:ind w:left="401"/>
        <w:rPr>
          <w:rFonts w:ascii="Arial"/>
          <w:i/>
        </w:rPr>
      </w:pPr>
      <w:r>
        <w:rPr>
          <w:rFonts w:ascii="Arial"/>
          <w:i/>
        </w:rPr>
        <w:t>Legislative</w:t>
      </w:r>
      <w:r>
        <w:rPr>
          <w:rFonts w:ascii="Arial"/>
          <w:i/>
          <w:spacing w:val="-8"/>
        </w:rPr>
        <w:t xml:space="preserve"> </w:t>
      </w:r>
      <w:r>
        <w:rPr>
          <w:rFonts w:ascii="Arial"/>
          <w:i/>
          <w:spacing w:val="-2"/>
        </w:rPr>
        <w:t>amendments</w:t>
      </w:r>
    </w:p>
    <w:p w:rsidR="00112F44" w:rsidRDefault="00FB63F3">
      <w:pPr>
        <w:pStyle w:val="BodyText"/>
        <w:spacing w:before="234" w:line="216" w:lineRule="auto"/>
        <w:ind w:right="448"/>
        <w:jc w:val="both"/>
      </w:pPr>
      <w:r>
        <w:t>Betsafe and Aristocrat propose that all gaming machines in NSW be regulated by stand- alone legislation, such as a Gaming Machine Control Act.</w:t>
      </w:r>
    </w:p>
    <w:p w:rsidR="00112F44" w:rsidRDefault="00FB63F3">
      <w:pPr>
        <w:spacing w:before="270"/>
        <w:ind w:left="401"/>
        <w:rPr>
          <w:rFonts w:ascii="Arial"/>
          <w:i/>
        </w:rPr>
      </w:pPr>
      <w:r>
        <w:rPr>
          <w:rFonts w:ascii="Arial"/>
          <w:i/>
        </w:rPr>
        <w:t>Industry</w:t>
      </w:r>
      <w:r>
        <w:rPr>
          <w:rFonts w:ascii="Arial"/>
          <w:i/>
          <w:spacing w:val="-7"/>
        </w:rPr>
        <w:t xml:space="preserve"> </w:t>
      </w:r>
      <w:r>
        <w:rPr>
          <w:rFonts w:ascii="Arial"/>
          <w:i/>
        </w:rPr>
        <w:t>advisory</w:t>
      </w:r>
      <w:r>
        <w:rPr>
          <w:rFonts w:ascii="Arial"/>
          <w:i/>
          <w:spacing w:val="-7"/>
        </w:rPr>
        <w:t xml:space="preserve"> </w:t>
      </w:r>
      <w:r>
        <w:rPr>
          <w:rFonts w:ascii="Arial"/>
          <w:i/>
          <w:spacing w:val="-2"/>
        </w:rPr>
        <w:t>groups</w:t>
      </w:r>
    </w:p>
    <w:p w:rsidR="00112F44" w:rsidRDefault="00FB63F3">
      <w:pPr>
        <w:pStyle w:val="BodyText"/>
        <w:spacing w:before="237" w:line="216" w:lineRule="auto"/>
        <w:ind w:right="448"/>
        <w:jc w:val="both"/>
      </w:pPr>
      <w:r>
        <w:t>There are a number of specific interest groups and committees providing advice on regulatory and policy developments for the industry.</w:t>
      </w:r>
      <w:r>
        <w:rPr>
          <w:spacing w:val="40"/>
        </w:rPr>
        <w:t xml:space="preserve"> </w:t>
      </w:r>
      <w:r>
        <w:t>There is also a club industry advisory council.</w:t>
      </w:r>
      <w:r>
        <w:rPr>
          <w:spacing w:val="40"/>
        </w:rPr>
        <w:t xml:space="preserve"> </w:t>
      </w:r>
      <w:r>
        <w:t>AGMMA submits that the club industry advisory council be abolished, and replaced with a body which is more representative of the industry as a whole.</w:t>
      </w:r>
    </w:p>
    <w:p w:rsidR="00112F44" w:rsidRDefault="00FB63F3">
      <w:pPr>
        <w:pStyle w:val="BodyText"/>
        <w:spacing w:before="261" w:line="216" w:lineRule="auto"/>
        <w:ind w:right="449"/>
        <w:jc w:val="both"/>
      </w:pPr>
      <w:r>
        <w:t>The Uniting Church proposes that a Gambling Council be established, to be funded by a whole of industry levy.</w:t>
      </w:r>
      <w:r>
        <w:rPr>
          <w:spacing w:val="80"/>
        </w:rPr>
        <w:t xml:space="preserve"> </w:t>
      </w:r>
      <w:r>
        <w:t>The Council would provide a vehicle for community involvement</w:t>
      </w:r>
      <w:r>
        <w:rPr>
          <w:spacing w:val="40"/>
        </w:rPr>
        <w:t xml:space="preserve"> </w:t>
      </w:r>
      <w:r>
        <w:t>in reporting to Parliament on the gaming industry, and its duties would include responsibility for research, education, counselling and treatment, and the establishment of patron care standards to be enforced by a commission.</w:t>
      </w:r>
      <w:r>
        <w:rPr>
          <w:spacing w:val="40"/>
        </w:rPr>
        <w:t xml:space="preserve"> </w:t>
      </w:r>
      <w:r>
        <w:t>The Council would subsume the CCBF, and have a much wider role.</w:t>
      </w:r>
    </w:p>
    <w:p w:rsidR="00112F44" w:rsidRDefault="00FB63F3">
      <w:pPr>
        <w:spacing w:before="264"/>
        <w:ind w:left="401"/>
        <w:rPr>
          <w:rFonts w:ascii="Arial"/>
          <w:i/>
        </w:rPr>
      </w:pPr>
      <w:r>
        <w:rPr>
          <w:rFonts w:ascii="Arial"/>
          <w:i/>
        </w:rPr>
        <w:t>Community</w:t>
      </w:r>
      <w:r>
        <w:rPr>
          <w:rFonts w:ascii="Arial"/>
          <w:i/>
          <w:spacing w:val="-10"/>
        </w:rPr>
        <w:t xml:space="preserve"> </w:t>
      </w:r>
      <w:r>
        <w:rPr>
          <w:rFonts w:ascii="Arial"/>
          <w:i/>
        </w:rPr>
        <w:t>benefit</w:t>
      </w:r>
      <w:r>
        <w:rPr>
          <w:rFonts w:ascii="Arial"/>
          <w:i/>
          <w:spacing w:val="-5"/>
        </w:rPr>
        <w:t xml:space="preserve"> </w:t>
      </w:r>
      <w:r>
        <w:rPr>
          <w:rFonts w:ascii="Arial"/>
          <w:i/>
          <w:spacing w:val="-4"/>
        </w:rPr>
        <w:t>fund</w:t>
      </w:r>
    </w:p>
    <w:p w:rsidR="00112F44" w:rsidRDefault="00FB63F3">
      <w:pPr>
        <w:pStyle w:val="BodyText"/>
        <w:spacing w:before="237" w:line="216" w:lineRule="auto"/>
        <w:ind w:right="446"/>
        <w:jc w:val="both"/>
      </w:pPr>
      <w:r>
        <w:t>NCOSS proposes that the Fund be managed by a commission, with funding decisions made by an independent board - supported by a dedicated and experienced community funding unit within the commission.</w:t>
      </w:r>
      <w:r>
        <w:rPr>
          <w:spacing w:val="40"/>
        </w:rPr>
        <w:t xml:space="preserve"> </w:t>
      </w:r>
      <w:r>
        <w:t>(The model of the WA Lotteries Commission could be adapted for NSW.)</w:t>
      </w:r>
    </w:p>
    <w:p w:rsidR="00112F44" w:rsidRDefault="00FB63F3">
      <w:pPr>
        <w:pStyle w:val="BodyText"/>
        <w:spacing w:before="266" w:line="213" w:lineRule="auto"/>
        <w:ind w:right="441"/>
        <w:jc w:val="both"/>
      </w:pPr>
      <w:r>
        <w:t>AHA suggests that the fund be overseen by a board representing providers such as the Wesley Mission, Salvation Army and St Vincent de Paul.</w:t>
      </w:r>
      <w:r>
        <w:rPr>
          <w:spacing w:val="40"/>
        </w:rPr>
        <w:t xml:space="preserve"> </w:t>
      </w:r>
      <w:r>
        <w:t>The board should be established with the assistance of DOCS.</w:t>
      </w:r>
    </w:p>
    <w:p w:rsidR="00112F44" w:rsidRDefault="00FB63F3">
      <w:pPr>
        <w:pStyle w:val="BodyText"/>
        <w:spacing w:before="269" w:line="216" w:lineRule="auto"/>
        <w:ind w:right="444"/>
        <w:jc w:val="both"/>
      </w:pPr>
      <w:r>
        <w:t>DOCS submits that there is no need to create a separate bureaucracy to manage the community fund.</w:t>
      </w:r>
      <w:r>
        <w:rPr>
          <w:spacing w:val="40"/>
        </w:rPr>
        <w:t xml:space="preserve"> </w:t>
      </w:r>
      <w:r>
        <w:t>DOCS existing infrastructure manages the Government’s funding arrangements with approximately 1,700 community organisations.</w:t>
      </w:r>
      <w:r>
        <w:rPr>
          <w:spacing w:val="40"/>
        </w:rPr>
        <w:t xml:space="preserve"> </w:t>
      </w:r>
      <w:r>
        <w:t>This relationship involves</w:t>
      </w:r>
      <w:r>
        <w:rPr>
          <w:spacing w:val="79"/>
        </w:rPr>
        <w:t xml:space="preserve"> </w:t>
      </w:r>
      <w:r>
        <w:t>community</w:t>
      </w:r>
      <w:r>
        <w:rPr>
          <w:spacing w:val="79"/>
        </w:rPr>
        <w:t xml:space="preserve"> </w:t>
      </w:r>
      <w:r>
        <w:t>planning</w:t>
      </w:r>
      <w:r>
        <w:rPr>
          <w:spacing w:val="79"/>
        </w:rPr>
        <w:t xml:space="preserve"> </w:t>
      </w:r>
      <w:r>
        <w:t>at</w:t>
      </w:r>
      <w:r>
        <w:rPr>
          <w:spacing w:val="77"/>
        </w:rPr>
        <w:t xml:space="preserve"> </w:t>
      </w:r>
      <w:r>
        <w:t>a</w:t>
      </w:r>
      <w:r>
        <w:rPr>
          <w:spacing w:val="80"/>
        </w:rPr>
        <w:t xml:space="preserve"> </w:t>
      </w:r>
      <w:r>
        <w:t>local</w:t>
      </w:r>
      <w:r>
        <w:rPr>
          <w:spacing w:val="80"/>
        </w:rPr>
        <w:t xml:space="preserve"> </w:t>
      </w:r>
      <w:r>
        <w:t>level,</w:t>
      </w:r>
      <w:r>
        <w:rPr>
          <w:spacing w:val="80"/>
        </w:rPr>
        <w:t xml:space="preserve"> </w:t>
      </w:r>
      <w:r>
        <w:t>as</w:t>
      </w:r>
      <w:r>
        <w:rPr>
          <w:spacing w:val="80"/>
        </w:rPr>
        <w:t xml:space="preserve"> </w:t>
      </w:r>
      <w:r>
        <w:t>well</w:t>
      </w:r>
      <w:r>
        <w:rPr>
          <w:spacing w:val="80"/>
        </w:rPr>
        <w:t xml:space="preserve"> </w:t>
      </w:r>
      <w:r>
        <w:t>as</w:t>
      </w:r>
      <w:r>
        <w:rPr>
          <w:spacing w:val="80"/>
        </w:rPr>
        <w:t xml:space="preserve"> </w:t>
      </w:r>
      <w:r>
        <w:t>performance</w:t>
      </w:r>
      <w:r>
        <w:rPr>
          <w:spacing w:val="79"/>
        </w:rPr>
        <w:t xml:space="preserve"> </w:t>
      </w:r>
      <w:r>
        <w:t>and</w:t>
      </w:r>
      <w:r>
        <w:rPr>
          <w:spacing w:val="79"/>
        </w:rPr>
        <w:t xml:space="preserve"> </w:t>
      </w:r>
      <w:r>
        <w:t>financial</w:t>
      </w:r>
    </w:p>
    <w:p w:rsidR="00112F44" w:rsidRDefault="00112F44">
      <w:pPr>
        <w:spacing w:line="216" w:lineRule="auto"/>
        <w:jc w:val="both"/>
        <w:sectPr w:rsidR="00112F44">
          <w:pgSz w:w="11900" w:h="16840"/>
          <w:pgMar w:top="1280" w:right="980" w:bottom="920" w:left="1040" w:header="716" w:footer="737" w:gutter="0"/>
          <w:cols w:space="720"/>
        </w:sectPr>
      </w:pPr>
    </w:p>
    <w:p w:rsidR="00112F44" w:rsidRDefault="00FB63F3">
      <w:pPr>
        <w:pStyle w:val="BodyText"/>
        <w:spacing w:before="135" w:line="216" w:lineRule="auto"/>
        <w:ind w:right="453"/>
        <w:jc w:val="both"/>
      </w:pPr>
      <w:r>
        <w:lastRenderedPageBreak/>
        <w:t>accountability, and these processes work effectively in both metropolitan and rural</w:t>
      </w:r>
      <w:r>
        <w:rPr>
          <w:spacing w:val="40"/>
        </w:rPr>
        <w:t xml:space="preserve"> </w:t>
      </w:r>
      <w:r>
        <w:t>locations.</w:t>
      </w:r>
      <w:r>
        <w:rPr>
          <w:spacing w:val="40"/>
        </w:rPr>
        <w:t xml:space="preserve"> </w:t>
      </w:r>
      <w:r>
        <w:t>DOCS</w:t>
      </w:r>
      <w:r>
        <w:rPr>
          <w:spacing w:val="-4"/>
        </w:rPr>
        <w:t xml:space="preserve"> </w:t>
      </w:r>
      <w:r>
        <w:t>proposes</w:t>
      </w:r>
      <w:r>
        <w:rPr>
          <w:spacing w:val="-4"/>
        </w:rPr>
        <w:t xml:space="preserve"> </w:t>
      </w:r>
      <w:r>
        <w:t>managing</w:t>
      </w:r>
      <w:r>
        <w:rPr>
          <w:spacing w:val="-4"/>
        </w:rPr>
        <w:t xml:space="preserve"> </w:t>
      </w:r>
      <w:r>
        <w:t>the</w:t>
      </w:r>
      <w:r>
        <w:rPr>
          <w:spacing w:val="-1"/>
        </w:rPr>
        <w:t xml:space="preserve"> </w:t>
      </w:r>
      <w:r>
        <w:t>community</w:t>
      </w:r>
      <w:r>
        <w:rPr>
          <w:spacing w:val="-4"/>
        </w:rPr>
        <w:t xml:space="preserve"> </w:t>
      </w:r>
      <w:r>
        <w:t>benefit</w:t>
      </w:r>
      <w:r>
        <w:rPr>
          <w:spacing w:val="-4"/>
        </w:rPr>
        <w:t xml:space="preserve"> </w:t>
      </w:r>
      <w:r>
        <w:t>funds</w:t>
      </w:r>
      <w:r>
        <w:rPr>
          <w:spacing w:val="-3"/>
        </w:rPr>
        <w:t xml:space="preserve"> </w:t>
      </w:r>
      <w:r>
        <w:t>on</w:t>
      </w:r>
      <w:r>
        <w:rPr>
          <w:spacing w:val="-2"/>
        </w:rPr>
        <w:t xml:space="preserve"> </w:t>
      </w:r>
      <w:r>
        <w:t>behalf of government, with or without advice from other ‘human services’ Directors-General.</w:t>
      </w:r>
    </w:p>
    <w:p w:rsidR="00112F44" w:rsidRDefault="00FB63F3">
      <w:pPr>
        <w:pStyle w:val="BodyText"/>
        <w:spacing w:before="267" w:line="213" w:lineRule="auto"/>
        <w:ind w:right="455"/>
        <w:jc w:val="both"/>
      </w:pPr>
      <w:r>
        <w:t>Prof. Mark Dickerson suggests that either DOCS or the Department of Health should develop a strategic plan for, and subsequently manage, services for problem gamblers and their families, applying for funding from the CCBF every three years (as in Victoria).</w:t>
      </w:r>
    </w:p>
    <w:p w:rsidR="00112F44" w:rsidRDefault="00FB63F3">
      <w:pPr>
        <w:pStyle w:val="BodyText"/>
        <w:spacing w:before="269" w:line="216" w:lineRule="auto"/>
        <w:ind w:right="445"/>
        <w:jc w:val="both"/>
      </w:pPr>
      <w:r>
        <w:t>Wesley Gambling Counselling Services proposes that the administration of the fund be transferred to the NSW Health.</w:t>
      </w:r>
      <w:r>
        <w:rPr>
          <w:spacing w:val="40"/>
        </w:rPr>
        <w:t xml:space="preserve"> </w:t>
      </w:r>
      <w:r>
        <w:t xml:space="preserve">It is essential to have an expert panel to advise on all </w:t>
      </w:r>
      <w:r>
        <w:rPr>
          <w:spacing w:val="-2"/>
        </w:rPr>
        <w:t>funding.</w:t>
      </w:r>
    </w:p>
    <w:p w:rsidR="00112F44" w:rsidRDefault="00FB63F3">
      <w:pPr>
        <w:pStyle w:val="BodyText"/>
        <w:spacing w:before="264" w:line="216" w:lineRule="auto"/>
        <w:ind w:right="449"/>
        <w:jc w:val="both"/>
      </w:pPr>
      <w:r>
        <w:t>AIGR submits that the CCBF has not developed a co-ordinated research strategy which identifies priority areas to be researched.</w:t>
      </w:r>
      <w:r>
        <w:rPr>
          <w:spacing w:val="40"/>
        </w:rPr>
        <w:t xml:space="preserve"> </w:t>
      </w:r>
      <w:r>
        <w:t>The NSWCPG reports that the Trustees do not have sufficient resources to adequately process applications for funding.</w:t>
      </w:r>
    </w:p>
    <w:p w:rsidR="00112F44" w:rsidRDefault="00FB63F3">
      <w:pPr>
        <w:spacing w:before="267"/>
        <w:ind w:left="401"/>
        <w:rPr>
          <w:rFonts w:ascii="Arial"/>
          <w:i/>
        </w:rPr>
      </w:pPr>
      <w:r>
        <w:rPr>
          <w:rFonts w:ascii="Arial"/>
          <w:i/>
        </w:rPr>
        <w:t>CCBF</w:t>
      </w:r>
      <w:r>
        <w:rPr>
          <w:rFonts w:ascii="Arial"/>
          <w:i/>
          <w:spacing w:val="-3"/>
        </w:rPr>
        <w:t xml:space="preserve"> </w:t>
      </w:r>
      <w:r>
        <w:rPr>
          <w:rFonts w:ascii="Arial"/>
          <w:i/>
          <w:spacing w:val="-2"/>
        </w:rPr>
        <w:t>income</w:t>
      </w:r>
    </w:p>
    <w:p w:rsidR="00112F44" w:rsidRDefault="00FB63F3">
      <w:pPr>
        <w:pStyle w:val="BodyText"/>
        <w:spacing w:before="236" w:line="216" w:lineRule="auto"/>
        <w:ind w:right="452"/>
        <w:jc w:val="both"/>
      </w:pPr>
      <w:r>
        <w:t>AWA proposes a levy across all parties who derive revenue from gaming.</w:t>
      </w:r>
      <w:r>
        <w:rPr>
          <w:spacing w:val="80"/>
        </w:rPr>
        <w:t xml:space="preserve"> </w:t>
      </w:r>
      <w:r>
        <w:t>AHA proposes an</w:t>
      </w:r>
      <w:r>
        <w:rPr>
          <w:spacing w:val="-4"/>
        </w:rPr>
        <w:t xml:space="preserve"> </w:t>
      </w:r>
      <w:r>
        <w:t>industry</w:t>
      </w:r>
      <w:r>
        <w:rPr>
          <w:spacing w:val="-4"/>
        </w:rPr>
        <w:t xml:space="preserve"> </w:t>
      </w:r>
      <w:r>
        <w:t>wide</w:t>
      </w:r>
      <w:r>
        <w:rPr>
          <w:spacing w:val="-4"/>
        </w:rPr>
        <w:t xml:space="preserve"> </w:t>
      </w:r>
      <w:r>
        <w:t>levy</w:t>
      </w:r>
      <w:r>
        <w:rPr>
          <w:spacing w:val="-4"/>
        </w:rPr>
        <w:t xml:space="preserve"> </w:t>
      </w:r>
      <w:r>
        <w:t>of</w:t>
      </w:r>
      <w:r>
        <w:rPr>
          <w:spacing w:val="-2"/>
        </w:rPr>
        <w:t xml:space="preserve"> </w:t>
      </w:r>
      <w:r>
        <w:t>½%.</w:t>
      </w:r>
      <w:r>
        <w:rPr>
          <w:spacing w:val="40"/>
        </w:rPr>
        <w:t xml:space="preserve"> </w:t>
      </w:r>
      <w:r>
        <w:t>Star</w:t>
      </w:r>
      <w:r>
        <w:rPr>
          <w:spacing w:val="-1"/>
        </w:rPr>
        <w:t xml:space="preserve"> </w:t>
      </w:r>
      <w:r>
        <w:t>City</w:t>
      </w:r>
      <w:r>
        <w:rPr>
          <w:spacing w:val="-1"/>
        </w:rPr>
        <w:t xml:space="preserve"> </w:t>
      </w:r>
      <w:r>
        <w:t>suggests</w:t>
      </w:r>
      <w:r>
        <w:rPr>
          <w:spacing w:val="-3"/>
        </w:rPr>
        <w:t xml:space="preserve"> </w:t>
      </w:r>
      <w:r>
        <w:t>a</w:t>
      </w:r>
      <w:r>
        <w:rPr>
          <w:spacing w:val="-1"/>
        </w:rPr>
        <w:t xml:space="preserve"> </w:t>
      </w:r>
      <w:r>
        <w:t>1%</w:t>
      </w:r>
      <w:r>
        <w:rPr>
          <w:spacing w:val="-1"/>
        </w:rPr>
        <w:t xml:space="preserve"> </w:t>
      </w:r>
      <w:r>
        <w:t>levy</w:t>
      </w:r>
      <w:r>
        <w:rPr>
          <w:spacing w:val="-1"/>
        </w:rPr>
        <w:t xml:space="preserve"> </w:t>
      </w:r>
      <w:r>
        <w:t>applied</w:t>
      </w:r>
      <w:r>
        <w:rPr>
          <w:spacing w:val="-4"/>
        </w:rPr>
        <w:t xml:space="preserve"> </w:t>
      </w:r>
      <w:r>
        <w:t>across</w:t>
      </w:r>
      <w:r>
        <w:rPr>
          <w:spacing w:val="-1"/>
        </w:rPr>
        <w:t xml:space="preserve"> </w:t>
      </w:r>
      <w:r>
        <w:t>all</w:t>
      </w:r>
      <w:r>
        <w:rPr>
          <w:spacing w:val="-1"/>
        </w:rPr>
        <w:t xml:space="preserve"> </w:t>
      </w:r>
      <w:r>
        <w:t>gaming</w:t>
      </w:r>
      <w:r>
        <w:rPr>
          <w:spacing w:val="-1"/>
        </w:rPr>
        <w:t xml:space="preserve"> </w:t>
      </w:r>
      <w:r>
        <w:t>outlets. The Uniting Church proposes 2%.</w:t>
      </w:r>
      <w:r>
        <w:rPr>
          <w:spacing w:val="40"/>
        </w:rPr>
        <w:t xml:space="preserve"> </w:t>
      </w:r>
      <w:r>
        <w:t>NCOSS supports 2%, or a sliding scale of contributions, increasing in line with profit levels.</w:t>
      </w:r>
    </w:p>
    <w:p w:rsidR="00112F44" w:rsidRDefault="00FB63F3">
      <w:pPr>
        <w:pStyle w:val="BodyText"/>
        <w:spacing w:before="263" w:line="216" w:lineRule="auto"/>
        <w:ind w:right="443"/>
        <w:jc w:val="both"/>
      </w:pPr>
      <w:r>
        <w:t xml:space="preserve">AGMMA submits that all gambling operators and Government should contribute to the </w:t>
      </w:r>
      <w:r>
        <w:rPr>
          <w:spacing w:val="-2"/>
        </w:rPr>
        <w:t>Fund.</w:t>
      </w:r>
    </w:p>
    <w:p w:rsidR="00112F44" w:rsidRDefault="00FB63F3">
      <w:pPr>
        <w:pStyle w:val="BodyText"/>
        <w:spacing w:before="263" w:line="216" w:lineRule="auto"/>
        <w:ind w:right="445"/>
        <w:jc w:val="both"/>
      </w:pPr>
      <w:r>
        <w:t>AIGR also supports a ‘whole of industry’ levy.</w:t>
      </w:r>
      <w:r>
        <w:rPr>
          <w:spacing w:val="40"/>
        </w:rPr>
        <w:t xml:space="preserve"> </w:t>
      </w:r>
      <w:r>
        <w:t>AIGR points out that funds should not be subject to Ministerial or departmental control.</w:t>
      </w:r>
      <w:r>
        <w:rPr>
          <w:spacing w:val="80"/>
        </w:rPr>
        <w:t xml:space="preserve"> </w:t>
      </w:r>
      <w:r>
        <w:t>The potential for funding to be withheld</w:t>
      </w:r>
      <w:r>
        <w:rPr>
          <w:spacing w:val="40"/>
        </w:rPr>
        <w:t xml:space="preserve"> </w:t>
      </w:r>
      <w:r>
        <w:t>from agencies critical of government must be avoided.</w:t>
      </w:r>
    </w:p>
    <w:p w:rsidR="00112F44" w:rsidRDefault="00FB63F3">
      <w:pPr>
        <w:pStyle w:val="BodyText"/>
        <w:spacing w:before="264" w:line="216" w:lineRule="auto"/>
        <w:ind w:right="447"/>
        <w:jc w:val="both"/>
      </w:pPr>
      <w:r>
        <w:t xml:space="preserve">NSW Lotteries asserts that proposals to extend the current 2% levy are too simplistic – they fail to recognise the widely different tax rates which currently apply to different forms of </w:t>
      </w:r>
      <w:r>
        <w:rPr>
          <w:spacing w:val="-2"/>
        </w:rPr>
        <w:t>gambling.</w:t>
      </w:r>
    </w:p>
    <w:p w:rsidR="00112F44" w:rsidRDefault="00FB63F3">
      <w:pPr>
        <w:spacing w:before="268"/>
        <w:ind w:left="401"/>
        <w:rPr>
          <w:rFonts w:ascii="Arial"/>
          <w:i/>
        </w:rPr>
      </w:pPr>
      <w:r>
        <w:rPr>
          <w:rFonts w:ascii="Arial"/>
          <w:i/>
        </w:rPr>
        <w:t>CCBF</w:t>
      </w:r>
      <w:r>
        <w:rPr>
          <w:rFonts w:ascii="Arial"/>
          <w:i/>
          <w:spacing w:val="-5"/>
        </w:rPr>
        <w:t xml:space="preserve"> </w:t>
      </w:r>
      <w:r>
        <w:rPr>
          <w:rFonts w:ascii="Arial"/>
          <w:i/>
        </w:rPr>
        <w:t>general</w:t>
      </w:r>
      <w:r>
        <w:rPr>
          <w:rFonts w:ascii="Arial"/>
          <w:i/>
          <w:spacing w:val="-4"/>
        </w:rPr>
        <w:t xml:space="preserve"> </w:t>
      </w:r>
      <w:r>
        <w:rPr>
          <w:rFonts w:ascii="Arial"/>
          <w:i/>
        </w:rPr>
        <w:t>purpose</w:t>
      </w:r>
      <w:r>
        <w:rPr>
          <w:rFonts w:ascii="Arial"/>
          <w:i/>
          <w:spacing w:val="-6"/>
        </w:rPr>
        <w:t xml:space="preserve"> </w:t>
      </w:r>
      <w:r>
        <w:rPr>
          <w:rFonts w:ascii="Arial"/>
          <w:i/>
          <w:spacing w:val="-2"/>
        </w:rPr>
        <w:t>grants</w:t>
      </w:r>
    </w:p>
    <w:p w:rsidR="00112F44" w:rsidRDefault="00FB63F3">
      <w:pPr>
        <w:pStyle w:val="BodyText"/>
        <w:spacing w:before="235" w:line="216" w:lineRule="auto"/>
        <w:ind w:right="450"/>
        <w:jc w:val="both"/>
      </w:pPr>
      <w:r>
        <w:t xml:space="preserve">AHA proposes that funds be used exclusively to address the issue of the social impacts of </w:t>
      </w:r>
      <w:r>
        <w:rPr>
          <w:spacing w:val="-2"/>
        </w:rPr>
        <w:t>gaming.</w:t>
      </w:r>
    </w:p>
    <w:p w:rsidR="00112F44" w:rsidRDefault="00FB63F3">
      <w:pPr>
        <w:pStyle w:val="BodyText"/>
        <w:spacing w:before="265" w:line="216" w:lineRule="auto"/>
        <w:ind w:right="450"/>
        <w:jc w:val="both"/>
      </w:pPr>
      <w:r>
        <w:t>AGGMA and the Uniting Church submit that the Fund should continue to assist both problem gambling and general community projects.</w:t>
      </w:r>
    </w:p>
    <w:p w:rsidR="00112F44" w:rsidRDefault="00FB63F3">
      <w:pPr>
        <w:pStyle w:val="BodyText"/>
        <w:spacing w:before="268" w:line="213" w:lineRule="auto"/>
        <w:ind w:right="446"/>
        <w:jc w:val="both"/>
      </w:pPr>
      <w:r>
        <w:t>Family Support Services proposes that the level of demand for counselling and other</w:t>
      </w:r>
      <w:r>
        <w:rPr>
          <w:spacing w:val="40"/>
        </w:rPr>
        <w:t xml:space="preserve"> </w:t>
      </w:r>
      <w:r>
        <w:t>support services for problem gamblers and their families be monitored, and services be funded in accordance with demand levels.</w:t>
      </w:r>
    </w:p>
    <w:p w:rsidR="00112F44" w:rsidRDefault="00FB63F3">
      <w:pPr>
        <w:spacing w:before="274"/>
        <w:ind w:left="401"/>
        <w:rPr>
          <w:rFonts w:ascii="Arial"/>
          <w:i/>
        </w:rPr>
      </w:pPr>
      <w:r>
        <w:rPr>
          <w:rFonts w:ascii="Arial"/>
          <w:i/>
        </w:rPr>
        <w:t>Financial</w:t>
      </w:r>
      <w:r>
        <w:rPr>
          <w:rFonts w:ascii="Arial"/>
          <w:i/>
          <w:spacing w:val="-6"/>
        </w:rPr>
        <w:t xml:space="preserve"> </w:t>
      </w:r>
      <w:r>
        <w:rPr>
          <w:rFonts w:ascii="Arial"/>
          <w:i/>
        </w:rPr>
        <w:t>institutions</w:t>
      </w:r>
      <w:r>
        <w:rPr>
          <w:rFonts w:ascii="Arial"/>
          <w:i/>
          <w:spacing w:val="-5"/>
        </w:rPr>
        <w:t xml:space="preserve"> </w:t>
      </w:r>
      <w:r>
        <w:rPr>
          <w:rFonts w:ascii="Arial"/>
          <w:i/>
        </w:rPr>
        <w:t>and</w:t>
      </w:r>
      <w:r>
        <w:rPr>
          <w:rFonts w:ascii="Arial"/>
          <w:i/>
          <w:spacing w:val="-6"/>
        </w:rPr>
        <w:t xml:space="preserve"> </w:t>
      </w:r>
      <w:r>
        <w:rPr>
          <w:rFonts w:ascii="Arial"/>
          <w:i/>
          <w:spacing w:val="-2"/>
        </w:rPr>
        <w:t>arrangements</w:t>
      </w:r>
    </w:p>
    <w:p w:rsidR="00112F44" w:rsidRDefault="00FB63F3">
      <w:pPr>
        <w:pStyle w:val="BodyText"/>
        <w:spacing w:before="238" w:line="213" w:lineRule="auto"/>
        <w:ind w:right="446"/>
        <w:jc w:val="both"/>
      </w:pPr>
      <w:r>
        <w:t>Wesley Gambling Counselling Services contends that the use of ATMs, particularly to gain credit, requires regulation and enforcement.</w:t>
      </w:r>
      <w:r>
        <w:rPr>
          <w:spacing w:val="40"/>
        </w:rPr>
        <w:t xml:space="preserve"> </w:t>
      </w:r>
      <w:r>
        <w:t>Some card holders have the capacity to withdraw up to $5,000 per day.</w:t>
      </w:r>
    </w:p>
    <w:p w:rsidR="00112F44" w:rsidRDefault="00112F44">
      <w:pPr>
        <w:spacing w:line="213" w:lineRule="auto"/>
        <w:jc w:val="both"/>
        <w:sectPr w:rsidR="00112F44">
          <w:pgSz w:w="11900" w:h="16840"/>
          <w:pgMar w:top="1280" w:right="980" w:bottom="920" w:left="1040" w:header="713" w:footer="737" w:gutter="0"/>
          <w:cols w:space="720"/>
        </w:sectPr>
      </w:pPr>
    </w:p>
    <w:p w:rsidR="00112F44" w:rsidRDefault="00FB63F3">
      <w:pPr>
        <w:pStyle w:val="BodyText"/>
        <w:spacing w:before="135" w:line="216" w:lineRule="auto"/>
        <w:ind w:right="450"/>
        <w:jc w:val="both"/>
      </w:pPr>
      <w:r>
        <w:lastRenderedPageBreak/>
        <w:t>The Smith Family proposes that no account over-draft facilities be available through ATMs at gaming venues, and that there should</w:t>
      </w:r>
      <w:r>
        <w:rPr>
          <w:spacing w:val="-1"/>
        </w:rPr>
        <w:t xml:space="preserve"> </w:t>
      </w:r>
      <w:r>
        <w:t>be provision</w:t>
      </w:r>
      <w:r>
        <w:rPr>
          <w:spacing w:val="-1"/>
        </w:rPr>
        <w:t xml:space="preserve"> </w:t>
      </w:r>
      <w:r>
        <w:t>for making account deposits at</w:t>
      </w:r>
      <w:r>
        <w:rPr>
          <w:spacing w:val="-1"/>
        </w:rPr>
        <w:t xml:space="preserve"> </w:t>
      </w:r>
      <w:r>
        <w:t>ATMs.</w:t>
      </w:r>
    </w:p>
    <w:p w:rsidR="00112F44" w:rsidRDefault="00FB63F3">
      <w:pPr>
        <w:pStyle w:val="BodyText"/>
        <w:spacing w:before="265" w:line="216" w:lineRule="auto"/>
        <w:ind w:right="446"/>
        <w:jc w:val="both"/>
      </w:pPr>
      <w:r>
        <w:t>PIAC refers to S9A(5A) of the Registered Clubs Act, which prohibits cash advances on club premises.</w:t>
      </w:r>
      <w:r>
        <w:rPr>
          <w:spacing w:val="40"/>
        </w:rPr>
        <w:t xml:space="preserve"> </w:t>
      </w:r>
      <w:r>
        <w:t>PIAC claims there are systematic breaches of this provision, but DGR appears to have no complaint handling procedures to deal with it.</w:t>
      </w:r>
    </w:p>
    <w:p w:rsidR="00112F44" w:rsidRDefault="00FB63F3">
      <w:pPr>
        <w:pStyle w:val="BodyText"/>
        <w:spacing w:before="262" w:line="216" w:lineRule="auto"/>
        <w:ind w:right="447"/>
        <w:jc w:val="both"/>
      </w:pPr>
      <w:r>
        <w:t>The Women and Gambling Project and Shoalhaven Parents and Partners of Problem Gamblers recommends restrictions on the cashing of cheques.</w:t>
      </w:r>
      <w:r>
        <w:rPr>
          <w:spacing w:val="40"/>
        </w:rPr>
        <w:t xml:space="preserve"> </w:t>
      </w:r>
      <w:r>
        <w:t>An individual residing in Sydney advises that although the ANZ Bank was fully aware that he had a gambling problem, he still had a credit card re-issued to him.</w:t>
      </w:r>
    </w:p>
    <w:p w:rsidR="00112F44" w:rsidRDefault="00FB63F3">
      <w:pPr>
        <w:spacing w:before="267"/>
        <w:ind w:left="401"/>
        <w:rPr>
          <w:rFonts w:ascii="Arial"/>
          <w:i/>
        </w:rPr>
      </w:pPr>
      <w:r>
        <w:rPr>
          <w:rFonts w:ascii="Arial"/>
          <w:i/>
        </w:rPr>
        <w:t>Promotion</w:t>
      </w:r>
      <w:r>
        <w:rPr>
          <w:rFonts w:ascii="Arial"/>
          <w:i/>
          <w:spacing w:val="-4"/>
        </w:rPr>
        <w:t xml:space="preserve"> </w:t>
      </w:r>
      <w:r>
        <w:rPr>
          <w:rFonts w:ascii="Arial"/>
          <w:i/>
        </w:rPr>
        <w:t>and</w:t>
      </w:r>
      <w:r>
        <w:rPr>
          <w:rFonts w:ascii="Arial"/>
          <w:i/>
          <w:spacing w:val="-4"/>
        </w:rPr>
        <w:t xml:space="preserve"> </w:t>
      </w:r>
      <w:r>
        <w:rPr>
          <w:rFonts w:ascii="Arial"/>
          <w:i/>
          <w:spacing w:val="-2"/>
        </w:rPr>
        <w:t>inducements/incentives</w:t>
      </w:r>
    </w:p>
    <w:p w:rsidR="00112F44" w:rsidRDefault="00FB63F3">
      <w:pPr>
        <w:pStyle w:val="BodyText"/>
        <w:spacing w:before="236" w:line="216" w:lineRule="auto"/>
        <w:ind w:right="446"/>
        <w:jc w:val="both"/>
      </w:pPr>
      <w:r>
        <w:t>The Smith Family expresses concern about a number of promotional activities, including shopping dockets which offer poker machine credits, letter boxing of flyers offering the</w:t>
      </w:r>
      <w:r>
        <w:rPr>
          <w:spacing w:val="40"/>
        </w:rPr>
        <w:t xml:space="preserve"> </w:t>
      </w:r>
      <w:r>
        <w:t>same inducements, and ‘Pension Day’ promotions in gaming venues, such as meat raffles.</w:t>
      </w:r>
    </w:p>
    <w:p w:rsidR="00112F44" w:rsidRDefault="00FB63F3">
      <w:pPr>
        <w:pStyle w:val="BodyText"/>
        <w:spacing w:before="264" w:line="216" w:lineRule="auto"/>
        <w:ind w:right="444"/>
        <w:jc w:val="both"/>
      </w:pPr>
      <w:r>
        <w:t>The Wesley Gambling Counselling Service reports that currently, nothing is done to control the link between drinking and gambling.</w:t>
      </w:r>
      <w:r>
        <w:rPr>
          <w:spacing w:val="40"/>
        </w:rPr>
        <w:t xml:space="preserve"> </w:t>
      </w:r>
      <w:r>
        <w:t>It gives an example of a club’s providing free alcohol to a patron with a gambling problem.</w:t>
      </w:r>
      <w:r>
        <w:rPr>
          <w:spacing w:val="40"/>
        </w:rPr>
        <w:t xml:space="preserve"> </w:t>
      </w:r>
      <w:r>
        <w:t>There needs to be an advertising code, and balanced advertising which does not emphasise winning.</w:t>
      </w:r>
      <w:r>
        <w:rPr>
          <w:spacing w:val="40"/>
        </w:rPr>
        <w:t xml:space="preserve"> </w:t>
      </w:r>
      <w:r>
        <w:t>Star City’s packages of transport, free or subsidised meals, and free gambling chips are a concern.</w:t>
      </w:r>
      <w:r>
        <w:rPr>
          <w:spacing w:val="40"/>
        </w:rPr>
        <w:t xml:space="preserve"> </w:t>
      </w:r>
      <w:r>
        <w:t>St Vincent de Paul Gambling Counselling Service comments</w:t>
      </w:r>
      <w:r>
        <w:rPr>
          <w:spacing w:val="-2"/>
        </w:rPr>
        <w:t xml:space="preserve"> </w:t>
      </w:r>
      <w:r>
        <w:t>that</w:t>
      </w:r>
      <w:r>
        <w:rPr>
          <w:spacing w:val="-1"/>
        </w:rPr>
        <w:t xml:space="preserve"> </w:t>
      </w:r>
      <w:r>
        <w:t>the claim of a</w:t>
      </w:r>
      <w:r>
        <w:rPr>
          <w:spacing w:val="-2"/>
        </w:rPr>
        <w:t xml:space="preserve"> </w:t>
      </w:r>
      <w:r>
        <w:t>hotel franchise that</w:t>
      </w:r>
      <w:r>
        <w:rPr>
          <w:spacing w:val="-2"/>
        </w:rPr>
        <w:t xml:space="preserve"> </w:t>
      </w:r>
      <w:r>
        <w:t>‘Every Body is a Winner’ is a strong and inaccurate message.</w:t>
      </w:r>
    </w:p>
    <w:p w:rsidR="00112F44" w:rsidRDefault="00FB63F3">
      <w:pPr>
        <w:pStyle w:val="BodyText"/>
        <w:spacing w:before="259" w:line="216" w:lineRule="auto"/>
        <w:ind w:right="451"/>
        <w:jc w:val="both"/>
      </w:pPr>
      <w:r>
        <w:t>NCOSS recommends that research be undertaken to identify the extent and impact of inducements used by the industry.</w:t>
      </w:r>
      <w:r>
        <w:rPr>
          <w:spacing w:val="40"/>
        </w:rPr>
        <w:t xml:space="preserve"> </w:t>
      </w:r>
      <w:r>
        <w:t>Operators should be required to advertise the true odds of winning.</w:t>
      </w:r>
    </w:p>
    <w:p w:rsidR="00112F44" w:rsidRDefault="00FB63F3">
      <w:pPr>
        <w:pStyle w:val="BodyText"/>
        <w:spacing w:before="265" w:line="216" w:lineRule="auto"/>
        <w:ind w:right="449"/>
        <w:jc w:val="both"/>
      </w:pPr>
      <w:r>
        <w:t>UTS proposes restrictions on advertising, and the Anglican Diocese calls for a complete ban on the advertising of gambling.</w:t>
      </w:r>
    </w:p>
    <w:p w:rsidR="00112F44" w:rsidRDefault="00FB63F3">
      <w:pPr>
        <w:spacing w:before="268"/>
        <w:ind w:left="401"/>
        <w:rPr>
          <w:rFonts w:ascii="Arial"/>
          <w:i/>
        </w:rPr>
      </w:pPr>
      <w:r>
        <w:rPr>
          <w:rFonts w:ascii="Arial"/>
          <w:i/>
          <w:spacing w:val="-2"/>
        </w:rPr>
        <w:t>Education</w:t>
      </w:r>
    </w:p>
    <w:p w:rsidR="00112F44" w:rsidRDefault="00FB63F3">
      <w:pPr>
        <w:pStyle w:val="BodyText"/>
        <w:spacing w:before="235" w:line="216" w:lineRule="auto"/>
        <w:ind w:right="452"/>
        <w:jc w:val="both"/>
      </w:pPr>
      <w:r>
        <w:t>Wesley Gambling Counselling Services proposes a co-ordinated public awareness</w:t>
      </w:r>
      <w:r>
        <w:rPr>
          <w:spacing w:val="40"/>
        </w:rPr>
        <w:t xml:space="preserve"> </w:t>
      </w:r>
      <w:r>
        <w:t>campaign, involving government and all sections of the industry.</w:t>
      </w:r>
      <w:r>
        <w:rPr>
          <w:spacing w:val="40"/>
        </w:rPr>
        <w:t xml:space="preserve"> </w:t>
      </w:r>
      <w:r>
        <w:t xml:space="preserve">Appropriate models are the NSW Health campaign on smoking, and the alcohol harm minimisation campaign. Universities and colleges need to provide information about problem gambling support </w:t>
      </w:r>
      <w:r>
        <w:rPr>
          <w:spacing w:val="-2"/>
        </w:rPr>
        <w:t>agencies.</w:t>
      </w:r>
    </w:p>
    <w:p w:rsidR="00112F44" w:rsidRDefault="00FB63F3">
      <w:pPr>
        <w:pStyle w:val="BodyText"/>
        <w:spacing w:before="263" w:line="216" w:lineRule="auto"/>
        <w:ind w:right="446"/>
        <w:jc w:val="both"/>
      </w:pPr>
      <w:r>
        <w:t>The Smith Family asserts that there must be measures to counter the dangers of addiction. This should include broader community recognition of the problem and education to</w:t>
      </w:r>
      <w:r>
        <w:rPr>
          <w:spacing w:val="40"/>
        </w:rPr>
        <w:t xml:space="preserve"> </w:t>
      </w:r>
      <w:r>
        <w:t>counter it.</w:t>
      </w:r>
      <w:r>
        <w:rPr>
          <w:spacing w:val="80"/>
        </w:rPr>
        <w:t xml:space="preserve"> </w:t>
      </w:r>
      <w:r>
        <w:t>Submissions from individuals propose an emphasis on prevention and awareness programs for problem gambling, and education for school children on the potentially addictive nature of gambling.</w:t>
      </w:r>
    </w:p>
    <w:p w:rsidR="00112F44" w:rsidRDefault="00FB63F3">
      <w:pPr>
        <w:pStyle w:val="BodyText"/>
        <w:spacing w:before="261" w:line="216" w:lineRule="auto"/>
        <w:ind w:right="444"/>
        <w:jc w:val="both"/>
      </w:pPr>
      <w:r>
        <w:t>NCOSS advocates that community education be undertaken, and says there is a need to provide material in school curricula.</w:t>
      </w:r>
      <w:r>
        <w:rPr>
          <w:spacing w:val="40"/>
        </w:rPr>
        <w:t xml:space="preserve"> </w:t>
      </w:r>
      <w:r>
        <w:t>A commission could regulate consumer health warnings on gambling.</w:t>
      </w:r>
    </w:p>
    <w:p w:rsidR="00112F44" w:rsidRDefault="00112F44">
      <w:pPr>
        <w:spacing w:line="216" w:lineRule="auto"/>
        <w:jc w:val="both"/>
        <w:sectPr w:rsidR="00112F44">
          <w:pgSz w:w="11900" w:h="16840"/>
          <w:pgMar w:top="1280" w:right="980" w:bottom="920" w:left="1040" w:header="716" w:footer="737" w:gutter="0"/>
          <w:cols w:space="720"/>
        </w:sectPr>
      </w:pPr>
    </w:p>
    <w:p w:rsidR="00112F44" w:rsidRDefault="00FB63F3">
      <w:pPr>
        <w:pStyle w:val="BodyText"/>
        <w:spacing w:before="135" w:line="216" w:lineRule="auto"/>
        <w:ind w:right="454"/>
        <w:jc w:val="both"/>
      </w:pPr>
      <w:r>
        <w:lastRenderedPageBreak/>
        <w:t>NSWCPG proposes that the government sponsor a long term campaign to provide community education and consumer information.</w:t>
      </w:r>
    </w:p>
    <w:p w:rsidR="00112F44" w:rsidRDefault="00FB63F3">
      <w:pPr>
        <w:pStyle w:val="BodyText"/>
        <w:spacing w:before="265" w:line="216" w:lineRule="auto"/>
        <w:ind w:right="448"/>
        <w:jc w:val="both"/>
      </w:pPr>
      <w:r>
        <w:t>UTS proposes appropriate training and education of staff in gambling venues, and also comments that the education of patrons could be improved.</w:t>
      </w:r>
    </w:p>
    <w:p w:rsidR="00112F44" w:rsidRDefault="00FB63F3">
      <w:pPr>
        <w:pStyle w:val="BodyText"/>
        <w:spacing w:before="263" w:line="216" w:lineRule="auto"/>
        <w:ind w:right="450"/>
        <w:jc w:val="both"/>
      </w:pPr>
      <w:r>
        <w:t>The parents of a problem gambler advise that they originally thought problem gambling</w:t>
      </w:r>
      <w:r>
        <w:rPr>
          <w:spacing w:val="40"/>
        </w:rPr>
        <w:t xml:space="preserve"> </w:t>
      </w:r>
      <w:r>
        <w:t>was simply a lack of willpower, not an addictive illness.</w:t>
      </w:r>
      <w:r>
        <w:rPr>
          <w:spacing w:val="40"/>
        </w:rPr>
        <w:t xml:space="preserve"> </w:t>
      </w:r>
      <w:r>
        <w:t>They suggest that there is a lot of public ignorance about the addictive nature of problem gambling.</w:t>
      </w:r>
      <w:r>
        <w:rPr>
          <w:spacing w:val="40"/>
        </w:rPr>
        <w:t xml:space="preserve"> </w:t>
      </w:r>
      <w:r>
        <w:t>Shoalhaven Parents and Partners of Problem Gamblers also submit that the community in general does not understand the problem and often does not acknowledge it as an addiction.</w:t>
      </w:r>
    </w:p>
    <w:p w:rsidR="00112F44" w:rsidRDefault="00FB63F3">
      <w:pPr>
        <w:spacing w:before="266"/>
        <w:ind w:left="401"/>
        <w:rPr>
          <w:rFonts w:ascii="Arial"/>
          <w:i/>
        </w:rPr>
      </w:pPr>
      <w:r>
        <w:rPr>
          <w:rFonts w:ascii="Arial"/>
          <w:i/>
        </w:rPr>
        <w:t>Internet</w:t>
      </w:r>
      <w:r>
        <w:rPr>
          <w:rFonts w:ascii="Arial"/>
          <w:i/>
          <w:spacing w:val="-6"/>
        </w:rPr>
        <w:t xml:space="preserve"> </w:t>
      </w:r>
      <w:r>
        <w:rPr>
          <w:rFonts w:ascii="Arial"/>
          <w:i/>
          <w:spacing w:val="-2"/>
        </w:rPr>
        <w:t>gaming</w:t>
      </w:r>
    </w:p>
    <w:p w:rsidR="00112F44" w:rsidRDefault="00FB63F3">
      <w:pPr>
        <w:pStyle w:val="BodyText"/>
        <w:spacing w:before="236" w:line="216" w:lineRule="auto"/>
        <w:ind w:right="453"/>
        <w:jc w:val="both"/>
      </w:pPr>
      <w:r>
        <w:t>Star City advises that the issue of Internet gambling needs to be addressed urgently.</w:t>
      </w:r>
      <w:r>
        <w:rPr>
          <w:spacing w:val="40"/>
        </w:rPr>
        <w:t xml:space="preserve"> </w:t>
      </w:r>
      <w:r>
        <w:t>It proposes that Internet gaming be regulated by the State Government, and would be best done through an approved operator.</w:t>
      </w:r>
      <w:r>
        <w:rPr>
          <w:spacing w:val="40"/>
        </w:rPr>
        <w:t xml:space="preserve"> </w:t>
      </w:r>
      <w:r>
        <w:t>Patrons would then be given the protection of betting through an approved operator.</w:t>
      </w:r>
    </w:p>
    <w:p w:rsidR="00112F44" w:rsidRDefault="00FB63F3">
      <w:pPr>
        <w:pStyle w:val="BodyText"/>
        <w:spacing w:before="263" w:line="216" w:lineRule="auto"/>
        <w:ind w:right="451"/>
        <w:jc w:val="both"/>
      </w:pPr>
      <w:r>
        <w:t>Shoalhaven</w:t>
      </w:r>
      <w:r>
        <w:rPr>
          <w:spacing w:val="-2"/>
        </w:rPr>
        <w:t xml:space="preserve"> </w:t>
      </w:r>
      <w:r>
        <w:t>Parents</w:t>
      </w:r>
      <w:r>
        <w:rPr>
          <w:spacing w:val="-2"/>
        </w:rPr>
        <w:t xml:space="preserve"> </w:t>
      </w:r>
      <w:r>
        <w:t>and Partners of</w:t>
      </w:r>
      <w:r>
        <w:rPr>
          <w:spacing w:val="-2"/>
        </w:rPr>
        <w:t xml:space="preserve"> </w:t>
      </w:r>
      <w:r>
        <w:t>Problem</w:t>
      </w:r>
      <w:r>
        <w:rPr>
          <w:spacing w:val="-2"/>
        </w:rPr>
        <w:t xml:space="preserve"> </w:t>
      </w:r>
      <w:r>
        <w:t>Gamblers</w:t>
      </w:r>
      <w:r>
        <w:rPr>
          <w:spacing w:val="-2"/>
        </w:rPr>
        <w:t xml:space="preserve"> </w:t>
      </w:r>
      <w:r>
        <w:t>advise</w:t>
      </w:r>
      <w:r>
        <w:rPr>
          <w:spacing w:val="-2"/>
        </w:rPr>
        <w:t xml:space="preserve"> </w:t>
      </w:r>
      <w:r>
        <w:t>that</w:t>
      </w:r>
      <w:r>
        <w:rPr>
          <w:spacing w:val="-2"/>
        </w:rPr>
        <w:t xml:space="preserve"> </w:t>
      </w:r>
      <w:r>
        <w:t>Internet gambling should be banned – it is uncontrollable and too easily accessible.</w:t>
      </w:r>
      <w:r>
        <w:rPr>
          <w:spacing w:val="40"/>
        </w:rPr>
        <w:t xml:space="preserve"> </w:t>
      </w:r>
      <w:r>
        <w:t>Submissions from problem gamblers and their relatives point out that access to Internet gambling would make it even more difficult for problem gamblers to avoid the means to gamble.</w:t>
      </w:r>
    </w:p>
    <w:p w:rsidR="00112F44" w:rsidRDefault="00FB63F3">
      <w:pPr>
        <w:spacing w:before="267"/>
        <w:ind w:left="401"/>
        <w:rPr>
          <w:rFonts w:ascii="Arial"/>
          <w:i/>
        </w:rPr>
      </w:pPr>
      <w:r>
        <w:rPr>
          <w:rFonts w:ascii="Arial"/>
          <w:i/>
        </w:rPr>
        <w:t>Employees</w:t>
      </w:r>
      <w:r>
        <w:rPr>
          <w:rFonts w:ascii="Arial"/>
          <w:i/>
          <w:spacing w:val="-6"/>
        </w:rPr>
        <w:t xml:space="preserve"> </w:t>
      </w:r>
      <w:r>
        <w:rPr>
          <w:rFonts w:ascii="Arial"/>
          <w:i/>
        </w:rPr>
        <w:t>of</w:t>
      </w:r>
      <w:r>
        <w:rPr>
          <w:rFonts w:ascii="Arial"/>
          <w:i/>
          <w:spacing w:val="-5"/>
        </w:rPr>
        <w:t xml:space="preserve"> </w:t>
      </w:r>
      <w:r>
        <w:rPr>
          <w:rFonts w:ascii="Arial"/>
          <w:i/>
        </w:rPr>
        <w:t>provider</w:t>
      </w:r>
      <w:r>
        <w:rPr>
          <w:rFonts w:ascii="Arial"/>
          <w:i/>
          <w:spacing w:val="-6"/>
        </w:rPr>
        <w:t xml:space="preserve"> </w:t>
      </w:r>
      <w:r>
        <w:rPr>
          <w:rFonts w:ascii="Arial"/>
          <w:i/>
          <w:spacing w:val="-2"/>
        </w:rPr>
        <w:t>venues</w:t>
      </w:r>
    </w:p>
    <w:p w:rsidR="00112F44" w:rsidRDefault="00FB63F3">
      <w:pPr>
        <w:pStyle w:val="BodyText"/>
        <w:spacing w:before="236" w:line="216" w:lineRule="auto"/>
        <w:ind w:right="452"/>
        <w:jc w:val="both"/>
      </w:pPr>
      <w:r>
        <w:t>The hotel industry proposes that managers, shift supervisors, and all employees who work in a separate gaming room be licensed.</w:t>
      </w:r>
    </w:p>
    <w:p w:rsidR="00112F44" w:rsidRDefault="00FB63F3">
      <w:pPr>
        <w:pStyle w:val="BodyText"/>
        <w:spacing w:before="267" w:line="213" w:lineRule="auto"/>
        <w:ind w:right="450"/>
        <w:jc w:val="both"/>
      </w:pPr>
      <w:r>
        <w:t>Wesley Gambling Counselling Service submits that it is essential that all staff employed in gambling venues be licensed.</w:t>
      </w:r>
      <w:r>
        <w:rPr>
          <w:spacing w:val="40"/>
        </w:rPr>
        <w:t xml:space="preserve"> </w:t>
      </w:r>
      <w:r>
        <w:t>Currently, an employee dismissed for dishonesty can immediately obtain employment at another gambling venue.</w:t>
      </w:r>
    </w:p>
    <w:p w:rsidR="00112F44" w:rsidRDefault="00FB63F3">
      <w:pPr>
        <w:spacing w:before="274"/>
        <w:ind w:left="401"/>
        <w:rPr>
          <w:rFonts w:ascii="Arial"/>
          <w:i/>
        </w:rPr>
      </w:pPr>
      <w:r>
        <w:rPr>
          <w:rFonts w:ascii="Arial"/>
          <w:i/>
        </w:rPr>
        <w:t>Family</w:t>
      </w:r>
      <w:r>
        <w:rPr>
          <w:rFonts w:ascii="Arial"/>
          <w:i/>
          <w:spacing w:val="-4"/>
        </w:rPr>
        <w:t xml:space="preserve"> </w:t>
      </w:r>
      <w:r>
        <w:rPr>
          <w:rFonts w:ascii="Arial"/>
          <w:i/>
          <w:spacing w:val="-2"/>
        </w:rPr>
        <w:t>protection</w:t>
      </w:r>
    </w:p>
    <w:p w:rsidR="00112F44" w:rsidRDefault="00FB63F3">
      <w:pPr>
        <w:pStyle w:val="BodyText"/>
        <w:spacing w:before="236" w:line="216" w:lineRule="auto"/>
        <w:ind w:right="444"/>
        <w:jc w:val="both"/>
      </w:pPr>
      <w:r>
        <w:t>A submission from an individual advises that most counselling services do not provide adequate advice to family members of a problem gambler on how to protect assets.</w:t>
      </w:r>
      <w:r>
        <w:rPr>
          <w:spacing w:val="40"/>
        </w:rPr>
        <w:t xml:space="preserve"> </w:t>
      </w:r>
      <w:r>
        <w:t>Family members should be empowered to take some action to protect family assets, perhaps through a Magistrate garnisheeing a portion of the individual’s income to pay rent or other similar expenses.</w:t>
      </w:r>
    </w:p>
    <w:p w:rsidR="00112F44" w:rsidRDefault="00FB63F3">
      <w:pPr>
        <w:pStyle w:val="BodyText"/>
        <w:spacing w:before="260" w:line="216" w:lineRule="auto"/>
        <w:ind w:right="448"/>
        <w:jc w:val="both"/>
      </w:pPr>
      <w:r>
        <w:t>Another submission from a family member of a problem gambler also proposes changes in legislation for family protection.</w:t>
      </w:r>
      <w:r>
        <w:rPr>
          <w:spacing w:val="40"/>
        </w:rPr>
        <w:t xml:space="preserve"> </w:t>
      </w:r>
      <w:r>
        <w:t>At present all a spouse can do is leave the relationship, which is not always desirable.</w:t>
      </w:r>
      <w:r>
        <w:rPr>
          <w:spacing w:val="40"/>
        </w:rPr>
        <w:t xml:space="preserve"> </w:t>
      </w:r>
      <w:r>
        <w:t>Problem gambling needs to be recognised as a mental illness to allow power of attorney or garnisheeing of wages to be exercised.</w:t>
      </w:r>
    </w:p>
    <w:p w:rsidR="00112F44" w:rsidRDefault="00FB63F3">
      <w:pPr>
        <w:spacing w:before="267"/>
        <w:ind w:left="401"/>
        <w:rPr>
          <w:rFonts w:ascii="Arial"/>
          <w:i/>
        </w:rPr>
      </w:pPr>
      <w:r>
        <w:rPr>
          <w:rFonts w:ascii="Arial"/>
          <w:i/>
        </w:rPr>
        <w:t>Social</w:t>
      </w:r>
      <w:r>
        <w:rPr>
          <w:rFonts w:ascii="Arial"/>
          <w:i/>
          <w:spacing w:val="-5"/>
        </w:rPr>
        <w:t xml:space="preserve"> </w:t>
      </w:r>
      <w:r>
        <w:rPr>
          <w:rFonts w:ascii="Arial"/>
          <w:i/>
          <w:spacing w:val="-2"/>
        </w:rPr>
        <w:t>impacts</w:t>
      </w:r>
    </w:p>
    <w:p w:rsidR="00112F44" w:rsidRDefault="00FB63F3">
      <w:pPr>
        <w:pStyle w:val="BodyText"/>
        <w:spacing w:before="236" w:line="216" w:lineRule="auto"/>
        <w:ind w:right="444"/>
        <w:jc w:val="both"/>
      </w:pPr>
      <w:r>
        <w:t>NSW Treasury suggests that while social costs are caused by gambling activity, recognition should also be given to the social benefits generated by the industry.</w:t>
      </w:r>
      <w:r>
        <w:rPr>
          <w:spacing w:val="40"/>
        </w:rPr>
        <w:t xml:space="preserve"> </w:t>
      </w:r>
      <w:r>
        <w:t>While NSW is less dependent on gambling revenues than most other states, for 1997/98, NSW revenues from gambling and betting exceeded $1.3b.</w:t>
      </w:r>
      <w:r>
        <w:rPr>
          <w:spacing w:val="40"/>
        </w:rPr>
        <w:t xml:space="preserve"> </w:t>
      </w:r>
      <w:r>
        <w:t>Gambling taxes are a stable and growing source of revenue,</w:t>
      </w:r>
      <w:r>
        <w:rPr>
          <w:spacing w:val="67"/>
        </w:rPr>
        <w:t xml:space="preserve"> </w:t>
      </w:r>
      <w:r>
        <w:t>and</w:t>
      </w:r>
      <w:r>
        <w:rPr>
          <w:spacing w:val="67"/>
        </w:rPr>
        <w:t xml:space="preserve"> </w:t>
      </w:r>
      <w:r>
        <w:t>there</w:t>
      </w:r>
      <w:r>
        <w:rPr>
          <w:spacing w:val="67"/>
        </w:rPr>
        <w:t xml:space="preserve"> </w:t>
      </w:r>
      <w:r>
        <w:t>is</w:t>
      </w:r>
      <w:r>
        <w:rPr>
          <w:spacing w:val="67"/>
        </w:rPr>
        <w:t xml:space="preserve"> </w:t>
      </w:r>
      <w:r>
        <w:t>a</w:t>
      </w:r>
      <w:r>
        <w:rPr>
          <w:spacing w:val="67"/>
        </w:rPr>
        <w:t xml:space="preserve"> </w:t>
      </w:r>
      <w:r>
        <w:t>strong</w:t>
      </w:r>
      <w:r>
        <w:rPr>
          <w:spacing w:val="67"/>
        </w:rPr>
        <w:t xml:space="preserve"> </w:t>
      </w:r>
      <w:r>
        <w:t>correlation</w:t>
      </w:r>
      <w:r>
        <w:rPr>
          <w:spacing w:val="69"/>
        </w:rPr>
        <w:t xml:space="preserve"> </w:t>
      </w:r>
      <w:r>
        <w:t>between</w:t>
      </w:r>
      <w:r>
        <w:rPr>
          <w:spacing w:val="68"/>
        </w:rPr>
        <w:t xml:space="preserve"> </w:t>
      </w:r>
      <w:r>
        <w:t>gambling</w:t>
      </w:r>
      <w:r>
        <w:rPr>
          <w:spacing w:val="69"/>
        </w:rPr>
        <w:t xml:space="preserve"> </w:t>
      </w:r>
      <w:r>
        <w:t>revenue</w:t>
      </w:r>
      <w:r>
        <w:rPr>
          <w:spacing w:val="69"/>
        </w:rPr>
        <w:t xml:space="preserve"> </w:t>
      </w:r>
      <w:r>
        <w:t>and</w:t>
      </w:r>
      <w:r>
        <w:rPr>
          <w:spacing w:val="69"/>
        </w:rPr>
        <w:t xml:space="preserve"> </w:t>
      </w:r>
      <w:r>
        <w:t>population</w:t>
      </w:r>
    </w:p>
    <w:p w:rsidR="00112F44" w:rsidRDefault="00112F44">
      <w:pPr>
        <w:spacing w:line="216" w:lineRule="auto"/>
        <w:jc w:val="both"/>
        <w:sectPr w:rsidR="00112F44">
          <w:pgSz w:w="11900" w:h="16840"/>
          <w:pgMar w:top="1280" w:right="980" w:bottom="920" w:left="1040" w:header="713" w:footer="737" w:gutter="0"/>
          <w:cols w:space="720"/>
        </w:sectPr>
      </w:pPr>
    </w:p>
    <w:p w:rsidR="00112F44" w:rsidRDefault="00FB63F3">
      <w:pPr>
        <w:pStyle w:val="BodyText"/>
        <w:spacing w:before="135" w:line="216" w:lineRule="auto"/>
        <w:ind w:right="450"/>
        <w:jc w:val="both"/>
      </w:pPr>
      <w:r>
        <w:lastRenderedPageBreak/>
        <w:t>growth, economic growth and household incomes.</w:t>
      </w:r>
      <w:r>
        <w:rPr>
          <w:spacing w:val="80"/>
        </w:rPr>
        <w:t xml:space="preserve"> </w:t>
      </w:r>
      <w:r>
        <w:t>Gambling revenue funds a wide range</w:t>
      </w:r>
      <w:r>
        <w:rPr>
          <w:spacing w:val="40"/>
        </w:rPr>
        <w:t xml:space="preserve"> </w:t>
      </w:r>
      <w:r>
        <w:t>of community services.</w:t>
      </w:r>
      <w:r>
        <w:rPr>
          <w:spacing w:val="40"/>
        </w:rPr>
        <w:t xml:space="preserve"> </w:t>
      </w:r>
      <w:r>
        <w:t>It should also be noted that clubs and hotels provide a range of community benefits.</w:t>
      </w:r>
      <w:r>
        <w:rPr>
          <w:spacing w:val="40"/>
        </w:rPr>
        <w:t xml:space="preserve"> </w:t>
      </w:r>
      <w:r>
        <w:t>In regional areas, they provide venues for many social occasions, and gambling helps maintain the viability of these venues.</w:t>
      </w:r>
      <w:r>
        <w:rPr>
          <w:spacing w:val="40"/>
        </w:rPr>
        <w:t xml:space="preserve"> </w:t>
      </w:r>
      <w:r>
        <w:t>Betsafe comments that clubs are the major provider of social, recreational, sporting and other facilities in NSW and are the focal point of many communities.</w:t>
      </w:r>
    </w:p>
    <w:p w:rsidR="00112F44" w:rsidRDefault="00FB63F3">
      <w:pPr>
        <w:pStyle w:val="BodyText"/>
        <w:spacing w:before="260" w:line="216" w:lineRule="auto"/>
        <w:ind w:right="452"/>
        <w:jc w:val="both"/>
      </w:pPr>
      <w:r>
        <w:t>Tourism NSW comments that tourism has benefited indirectly from gaming in the Casino and</w:t>
      </w:r>
      <w:r>
        <w:rPr>
          <w:spacing w:val="-3"/>
        </w:rPr>
        <w:t xml:space="preserve"> </w:t>
      </w:r>
      <w:r>
        <w:t>registered</w:t>
      </w:r>
      <w:r>
        <w:rPr>
          <w:spacing w:val="-5"/>
        </w:rPr>
        <w:t xml:space="preserve"> </w:t>
      </w:r>
      <w:r>
        <w:t>clubs,</w:t>
      </w:r>
      <w:r>
        <w:rPr>
          <w:spacing w:val="-5"/>
        </w:rPr>
        <w:t xml:space="preserve"> </w:t>
      </w:r>
      <w:r>
        <w:t>and</w:t>
      </w:r>
      <w:r>
        <w:rPr>
          <w:spacing w:val="-3"/>
        </w:rPr>
        <w:t xml:space="preserve"> </w:t>
      </w:r>
      <w:r>
        <w:t>that the economic impacts of</w:t>
      </w:r>
      <w:r>
        <w:rPr>
          <w:spacing w:val="-1"/>
        </w:rPr>
        <w:t xml:space="preserve"> </w:t>
      </w:r>
      <w:r>
        <w:t>increased tourism may result in some positive social impacts due to increased employment.</w:t>
      </w:r>
    </w:p>
    <w:p w:rsidR="00112F44" w:rsidRDefault="00FB63F3">
      <w:pPr>
        <w:pStyle w:val="BodyText"/>
        <w:spacing w:before="229" w:line="216" w:lineRule="auto"/>
        <w:ind w:right="447"/>
        <w:jc w:val="both"/>
      </w:pPr>
      <w:r>
        <w:t>The Club Managers Association and the Leagues Clubs’ Association advise that registered clubs in NSW directly employ 60,000 managers and staff.</w:t>
      </w:r>
      <w:r>
        <w:rPr>
          <w:spacing w:val="40"/>
        </w:rPr>
        <w:t xml:space="preserve"> </w:t>
      </w:r>
      <w:r>
        <w:t>Clubs also generate employment among suppliers and ancillary service providers, such as entertainers.</w:t>
      </w:r>
      <w:r>
        <w:rPr>
          <w:spacing w:val="40"/>
        </w:rPr>
        <w:t xml:space="preserve"> </w:t>
      </w:r>
      <w:r>
        <w:t>Many small businesses such as newsagencies derive income from commissions on the sale of gaming products.</w:t>
      </w:r>
      <w:r>
        <w:rPr>
          <w:spacing w:val="40"/>
        </w:rPr>
        <w:t xml:space="preserve"> </w:t>
      </w:r>
      <w:r>
        <w:t>The gaming industry generates employment in all areas of the state.</w:t>
      </w:r>
    </w:p>
    <w:p w:rsidR="00112F44" w:rsidRDefault="00FB63F3">
      <w:pPr>
        <w:pStyle w:val="BodyText"/>
        <w:spacing w:before="261" w:line="216" w:lineRule="auto"/>
        <w:ind w:right="447"/>
        <w:jc w:val="both"/>
      </w:pPr>
      <w:r>
        <w:t>The Local Government and Shires Associations (LGSA) comments that there are many instances where clubs have worked closely with local councils and other political representatives to obtain benefits for the community.</w:t>
      </w:r>
      <w:r>
        <w:rPr>
          <w:spacing w:val="40"/>
        </w:rPr>
        <w:t xml:space="preserve"> </w:t>
      </w:r>
      <w:r>
        <w:t>Projects include aquatic complexes</w:t>
      </w:r>
      <w:r>
        <w:rPr>
          <w:spacing w:val="40"/>
        </w:rPr>
        <w:t xml:space="preserve"> </w:t>
      </w:r>
      <w:r>
        <w:t>and sporting fields.</w:t>
      </w:r>
      <w:r>
        <w:rPr>
          <w:spacing w:val="40"/>
        </w:rPr>
        <w:t xml:space="preserve"> </w:t>
      </w:r>
      <w:r>
        <w:t>However, the LGSA also expresses concern about the growing trend amongst clubs and hotels to operate on a 24 hour basis, which can result in impacts on communities including noise, crime and violence.</w:t>
      </w:r>
    </w:p>
    <w:p w:rsidR="00112F44" w:rsidRDefault="00FB63F3">
      <w:pPr>
        <w:pStyle w:val="BodyText"/>
        <w:spacing w:before="262" w:line="216" w:lineRule="auto"/>
        <w:ind w:right="442"/>
        <w:jc w:val="both"/>
      </w:pPr>
      <w:r>
        <w:t>The Family Support Services Association reports that the impacts of problem gambling can include family breakdown, homelessness, domestic violence, and inadequate food, clothing and parental care for children.</w:t>
      </w:r>
      <w:r>
        <w:rPr>
          <w:spacing w:val="40"/>
        </w:rPr>
        <w:t xml:space="preserve"> </w:t>
      </w:r>
      <w:r>
        <w:t>Shoalhaven Parents and Partners of Problem Gamblers</w:t>
      </w:r>
      <w:r>
        <w:rPr>
          <w:spacing w:val="40"/>
        </w:rPr>
        <w:t xml:space="preserve"> </w:t>
      </w:r>
      <w:r>
        <w:t>advise that there is a high suicide rate amongst problem gamblers.</w:t>
      </w:r>
      <w:r>
        <w:rPr>
          <w:spacing w:val="40"/>
        </w:rPr>
        <w:t xml:space="preserve"> </w:t>
      </w:r>
      <w:r>
        <w:t>The Inner Sydney Regional Council for Social Development refers to increased dependence on welfare</w:t>
      </w:r>
      <w:r>
        <w:rPr>
          <w:spacing w:val="40"/>
        </w:rPr>
        <w:t xml:space="preserve"> </w:t>
      </w:r>
      <w:r>
        <w:t>support, and impacts on health, including drug and alcohol abuse and depression.</w:t>
      </w:r>
      <w:r>
        <w:rPr>
          <w:spacing w:val="80"/>
        </w:rPr>
        <w:t xml:space="preserve"> </w:t>
      </w:r>
      <w:r>
        <w:t>There has been a noticeable decline in the work available for musicians, as poker machines replace performance areas in hotels.</w:t>
      </w:r>
    </w:p>
    <w:p w:rsidR="00112F44" w:rsidRDefault="00FB63F3">
      <w:pPr>
        <w:pStyle w:val="BodyText"/>
        <w:spacing w:before="259" w:line="216" w:lineRule="auto"/>
        <w:ind w:right="450"/>
        <w:jc w:val="both"/>
      </w:pPr>
      <w:r>
        <w:t>NCOSS suggests that there may be a detrimental impact on local retail shops in some low income areas.</w:t>
      </w:r>
      <w:r>
        <w:rPr>
          <w:spacing w:val="40"/>
        </w:rPr>
        <w:t xml:space="preserve"> </w:t>
      </w:r>
      <w:r>
        <w:t>Anecdotal evidence indicates that the profitability of local retailers has decreased in areas such as Redfern and Waterloo.</w:t>
      </w:r>
      <w:r>
        <w:rPr>
          <w:spacing w:val="40"/>
        </w:rPr>
        <w:t xml:space="preserve"> </w:t>
      </w:r>
      <w:r>
        <w:t>The Retail Traders Association submits that the Casino and extended gaming opportunities in clubs and hotels are likely to reduce disposable incomes and have a negative effect on retailing.</w:t>
      </w:r>
    </w:p>
    <w:p w:rsidR="00112F44" w:rsidRDefault="00FB63F3">
      <w:pPr>
        <w:pStyle w:val="BodyText"/>
        <w:spacing w:before="263" w:line="216" w:lineRule="auto"/>
        <w:ind w:right="447"/>
        <w:jc w:val="both"/>
      </w:pPr>
      <w:r>
        <w:t>The NSW Department of</w:t>
      </w:r>
      <w:r>
        <w:rPr>
          <w:spacing w:val="-2"/>
        </w:rPr>
        <w:t xml:space="preserve"> </w:t>
      </w:r>
      <w:r>
        <w:t>Health points to legal, personal and employment impacts.</w:t>
      </w:r>
      <w:r>
        <w:rPr>
          <w:spacing w:val="40"/>
        </w:rPr>
        <w:t xml:space="preserve"> </w:t>
      </w:r>
      <w:r>
        <w:t>A small business reported the costs sustained as a result of an employee’s gambling problem.</w:t>
      </w:r>
      <w:r>
        <w:rPr>
          <w:spacing w:val="40"/>
        </w:rPr>
        <w:t xml:space="preserve"> </w:t>
      </w:r>
      <w:r>
        <w:t xml:space="preserve">Costs included monies owed to the company, and pawn broker fees for the return of company </w:t>
      </w:r>
      <w:r>
        <w:rPr>
          <w:spacing w:val="-2"/>
        </w:rPr>
        <w:t>equipment.</w:t>
      </w:r>
    </w:p>
    <w:p w:rsidR="00112F44" w:rsidRDefault="00FB63F3">
      <w:pPr>
        <w:pStyle w:val="BodyText"/>
        <w:spacing w:before="262" w:line="216" w:lineRule="auto"/>
        <w:ind w:right="446"/>
        <w:jc w:val="both"/>
      </w:pPr>
      <w:r>
        <w:t>The Christian Democratic Party advises of a steady increase in the number of gambling related suicides in Victoria since the introduction of the casino, and submits that a</w:t>
      </w:r>
      <w:r>
        <w:rPr>
          <w:spacing w:val="80"/>
        </w:rPr>
        <w:t xml:space="preserve"> </w:t>
      </w:r>
      <w:r>
        <w:t>significant proportion of problem gamblers commit crimes to support their habit.</w:t>
      </w:r>
    </w:p>
    <w:p w:rsidR="00112F44" w:rsidRDefault="00112F44">
      <w:pPr>
        <w:spacing w:line="216" w:lineRule="auto"/>
        <w:jc w:val="both"/>
        <w:sectPr w:rsidR="00112F44">
          <w:pgSz w:w="11900" w:h="16840"/>
          <w:pgMar w:top="1280" w:right="980" w:bottom="920" w:left="1040" w:header="716" w:footer="737" w:gutter="0"/>
          <w:cols w:space="720"/>
        </w:sectPr>
      </w:pPr>
    </w:p>
    <w:p w:rsidR="00112F44" w:rsidRDefault="00FB63F3">
      <w:pPr>
        <w:pStyle w:val="Heading1"/>
        <w:spacing w:before="259"/>
        <w:ind w:left="401" w:firstLine="0"/>
        <w:jc w:val="both"/>
      </w:pPr>
      <w:bookmarkStart w:id="76" w:name="_TOC_250000"/>
      <w:r>
        <w:lastRenderedPageBreak/>
        <w:t>ATTACHMENT</w:t>
      </w:r>
      <w:r>
        <w:rPr>
          <w:spacing w:val="-5"/>
        </w:rPr>
        <w:t xml:space="preserve"> </w:t>
      </w:r>
      <w:r>
        <w:t>5</w:t>
      </w:r>
      <w:r>
        <w:rPr>
          <w:spacing w:val="72"/>
        </w:rPr>
        <w:t xml:space="preserve">  </w:t>
      </w:r>
      <w:r>
        <w:t>THE</w:t>
      </w:r>
      <w:r>
        <w:rPr>
          <w:spacing w:val="-2"/>
        </w:rPr>
        <w:t xml:space="preserve"> </w:t>
      </w:r>
      <w:r>
        <w:t>TRADE</w:t>
      </w:r>
      <w:r>
        <w:rPr>
          <w:spacing w:val="-3"/>
        </w:rPr>
        <w:t xml:space="preserve"> </w:t>
      </w:r>
      <w:r>
        <w:t xml:space="preserve">PRACTICES </w:t>
      </w:r>
      <w:bookmarkEnd w:id="76"/>
      <w:r>
        <w:rPr>
          <w:spacing w:val="-5"/>
        </w:rPr>
        <w:t>ACT</w:t>
      </w:r>
    </w:p>
    <w:p w:rsidR="00112F44" w:rsidRDefault="00FB63F3">
      <w:pPr>
        <w:pStyle w:val="BodyText"/>
        <w:spacing w:before="236" w:line="216" w:lineRule="auto"/>
        <w:ind w:right="439"/>
        <w:jc w:val="both"/>
      </w:pPr>
      <w:r>
        <w:t>The Trade Practices Act (TPA) provides consumers with basic protection which has the potential to be utilised if a person was unfairly exploited in participating in gaming.</w:t>
      </w:r>
      <w:r>
        <w:rPr>
          <w:spacing w:val="40"/>
        </w:rPr>
        <w:t xml:space="preserve"> </w:t>
      </w:r>
      <w:r>
        <w:t>Hence, the</w:t>
      </w:r>
      <w:r>
        <w:rPr>
          <w:spacing w:val="-2"/>
        </w:rPr>
        <w:t xml:space="preserve"> </w:t>
      </w:r>
      <w:r>
        <w:t>TPA</w:t>
      </w:r>
      <w:r>
        <w:rPr>
          <w:spacing w:val="-2"/>
        </w:rPr>
        <w:t xml:space="preserve"> </w:t>
      </w:r>
      <w:r>
        <w:t>is</w:t>
      </w:r>
      <w:r>
        <w:rPr>
          <w:spacing w:val="-2"/>
        </w:rPr>
        <w:t xml:space="preserve"> </w:t>
      </w:r>
      <w:r>
        <w:t>a</w:t>
      </w:r>
      <w:r>
        <w:rPr>
          <w:spacing w:val="-2"/>
        </w:rPr>
        <w:t xml:space="preserve"> </w:t>
      </w:r>
      <w:r>
        <w:t>sanction</w:t>
      </w:r>
      <w:r>
        <w:rPr>
          <w:spacing w:val="-2"/>
        </w:rPr>
        <w:t xml:space="preserve"> </w:t>
      </w:r>
      <w:r>
        <w:t>to</w:t>
      </w:r>
      <w:r>
        <w:rPr>
          <w:spacing w:val="-2"/>
        </w:rPr>
        <w:t xml:space="preserve"> </w:t>
      </w:r>
      <w:r>
        <w:t>ensure</w:t>
      </w:r>
      <w:r>
        <w:rPr>
          <w:spacing w:val="-2"/>
        </w:rPr>
        <w:t xml:space="preserve"> </w:t>
      </w:r>
      <w:r>
        <w:t>the</w:t>
      </w:r>
      <w:r>
        <w:rPr>
          <w:spacing w:val="-2"/>
        </w:rPr>
        <w:t xml:space="preserve"> </w:t>
      </w:r>
      <w:r>
        <w:t>responsible</w:t>
      </w:r>
      <w:r>
        <w:rPr>
          <w:spacing w:val="-2"/>
        </w:rPr>
        <w:t xml:space="preserve"> </w:t>
      </w:r>
      <w:r>
        <w:t>conduct</w:t>
      </w:r>
      <w:r>
        <w:rPr>
          <w:spacing w:val="-2"/>
        </w:rPr>
        <w:t xml:space="preserve"> </w:t>
      </w:r>
      <w:r>
        <w:t>of</w:t>
      </w:r>
      <w:r>
        <w:rPr>
          <w:spacing w:val="-2"/>
        </w:rPr>
        <w:t xml:space="preserve"> </w:t>
      </w:r>
      <w:r>
        <w:t>gaming.</w:t>
      </w:r>
      <w:r>
        <w:rPr>
          <w:spacing w:val="80"/>
        </w:rPr>
        <w:t xml:space="preserve"> </w:t>
      </w:r>
      <w:r>
        <w:t>Section 51AB of the TPA (1974) prohibits corporations from unconscionable conduct in transactions with consumers. The term unconscionable conduct has come to refer to circumstances which have the following elements:</w:t>
      </w:r>
    </w:p>
    <w:p w:rsidR="00112F44" w:rsidRDefault="00FB63F3">
      <w:pPr>
        <w:pStyle w:val="ListParagraph"/>
        <w:numPr>
          <w:ilvl w:val="0"/>
          <w:numId w:val="1"/>
        </w:numPr>
        <w:tabs>
          <w:tab w:val="left" w:pos="759"/>
        </w:tabs>
        <w:spacing w:before="77" w:line="213" w:lineRule="auto"/>
        <w:ind w:right="451" w:hanging="358"/>
        <w:jc w:val="both"/>
      </w:pPr>
      <w:r>
        <w:t>one party to a transaction suffered from a special disability or disadvantage, in dealing with the other party</w:t>
      </w:r>
    </w:p>
    <w:p w:rsidR="00112F44" w:rsidRDefault="00FB63F3">
      <w:pPr>
        <w:pStyle w:val="ListParagraph"/>
        <w:numPr>
          <w:ilvl w:val="0"/>
          <w:numId w:val="1"/>
        </w:numPr>
        <w:tabs>
          <w:tab w:val="left" w:pos="760"/>
        </w:tabs>
        <w:spacing w:before="116"/>
        <w:ind w:left="760" w:hanging="359"/>
        <w:jc w:val="both"/>
      </w:pPr>
      <w:r>
        <w:t>the</w:t>
      </w:r>
      <w:r>
        <w:rPr>
          <w:spacing w:val="-5"/>
        </w:rPr>
        <w:t xml:space="preserve"> </w:t>
      </w:r>
      <w:r>
        <w:t>disability</w:t>
      </w:r>
      <w:r>
        <w:rPr>
          <w:spacing w:val="-4"/>
        </w:rPr>
        <w:t xml:space="preserve"> </w:t>
      </w:r>
      <w:r>
        <w:t>was</w:t>
      </w:r>
      <w:r>
        <w:rPr>
          <w:spacing w:val="-2"/>
        </w:rPr>
        <w:t xml:space="preserve"> </w:t>
      </w:r>
      <w:r>
        <w:t>sufficiently</w:t>
      </w:r>
      <w:r>
        <w:rPr>
          <w:spacing w:val="-2"/>
        </w:rPr>
        <w:t xml:space="preserve"> </w:t>
      </w:r>
      <w:r>
        <w:t>evident</w:t>
      </w:r>
      <w:r>
        <w:rPr>
          <w:spacing w:val="-5"/>
        </w:rPr>
        <w:t xml:space="preserve"> </w:t>
      </w:r>
      <w:r>
        <w:t>to</w:t>
      </w:r>
      <w:r>
        <w:rPr>
          <w:spacing w:val="-2"/>
        </w:rPr>
        <w:t xml:space="preserve"> </w:t>
      </w:r>
      <w:r>
        <w:t>the</w:t>
      </w:r>
      <w:r>
        <w:rPr>
          <w:spacing w:val="-2"/>
        </w:rPr>
        <w:t xml:space="preserve"> </w:t>
      </w:r>
      <w:r>
        <w:t>stronger</w:t>
      </w:r>
      <w:r>
        <w:rPr>
          <w:spacing w:val="-2"/>
        </w:rPr>
        <w:t xml:space="preserve"> party</w:t>
      </w:r>
    </w:p>
    <w:p w:rsidR="00112F44" w:rsidRDefault="00FB63F3">
      <w:pPr>
        <w:pStyle w:val="ListParagraph"/>
        <w:numPr>
          <w:ilvl w:val="0"/>
          <w:numId w:val="1"/>
        </w:numPr>
        <w:tabs>
          <w:tab w:val="left" w:pos="759"/>
        </w:tabs>
        <w:spacing w:before="132" w:line="213" w:lineRule="auto"/>
        <w:ind w:right="455" w:hanging="358"/>
        <w:jc w:val="both"/>
      </w:pPr>
      <w:r>
        <w:t>the stronger party took unfair or unconscionable advantage of its superior position or bargaining power to obtain a beneficial bargain.</w:t>
      </w:r>
    </w:p>
    <w:p w:rsidR="00112F44" w:rsidRDefault="00112F44">
      <w:pPr>
        <w:pStyle w:val="BodyText"/>
        <w:spacing w:before="29"/>
        <w:ind w:left="0"/>
      </w:pPr>
    </w:p>
    <w:p w:rsidR="00112F44" w:rsidRDefault="00FB63F3">
      <w:pPr>
        <w:pStyle w:val="BodyText"/>
        <w:spacing w:line="216" w:lineRule="auto"/>
        <w:ind w:right="450"/>
        <w:jc w:val="both"/>
      </w:pPr>
      <w:r>
        <w:t>In such a transaction the stronger party may not take advantage of its position by behaving in an unfair or unreasonable manner.</w:t>
      </w:r>
    </w:p>
    <w:p w:rsidR="00112F44" w:rsidRDefault="00FB63F3">
      <w:pPr>
        <w:pStyle w:val="BodyText"/>
        <w:spacing w:before="263" w:line="216" w:lineRule="auto"/>
      </w:pPr>
      <w:r>
        <w:t>Although</w:t>
      </w:r>
      <w:r>
        <w:rPr>
          <w:spacing w:val="29"/>
        </w:rPr>
        <w:t xml:space="preserve"> </w:t>
      </w:r>
      <w:r>
        <w:t>the</w:t>
      </w:r>
      <w:r>
        <w:rPr>
          <w:spacing w:val="28"/>
        </w:rPr>
        <w:t xml:space="preserve"> </w:t>
      </w:r>
      <w:r>
        <w:t>TPA</w:t>
      </w:r>
      <w:r>
        <w:rPr>
          <w:spacing w:val="29"/>
        </w:rPr>
        <w:t xml:space="preserve"> </w:t>
      </w:r>
      <w:r>
        <w:t>does</w:t>
      </w:r>
      <w:r>
        <w:rPr>
          <w:spacing w:val="28"/>
        </w:rPr>
        <w:t xml:space="preserve"> </w:t>
      </w:r>
      <w:r>
        <w:t>not</w:t>
      </w:r>
      <w:r>
        <w:rPr>
          <w:spacing w:val="31"/>
        </w:rPr>
        <w:t xml:space="preserve"> </w:t>
      </w:r>
      <w:r>
        <w:t>define</w:t>
      </w:r>
      <w:r>
        <w:rPr>
          <w:spacing w:val="28"/>
        </w:rPr>
        <w:t xml:space="preserve"> </w:t>
      </w:r>
      <w:r>
        <w:t>‘unconscionable</w:t>
      </w:r>
      <w:r>
        <w:rPr>
          <w:spacing w:val="30"/>
        </w:rPr>
        <w:t xml:space="preserve"> </w:t>
      </w:r>
      <w:r>
        <w:t>conduct’,</w:t>
      </w:r>
      <w:r>
        <w:rPr>
          <w:spacing w:val="31"/>
        </w:rPr>
        <w:t xml:space="preserve"> </w:t>
      </w:r>
      <w:r>
        <w:t>S.51AB</w:t>
      </w:r>
      <w:r>
        <w:rPr>
          <w:spacing w:val="30"/>
        </w:rPr>
        <w:t xml:space="preserve"> </w:t>
      </w:r>
      <w:r>
        <w:t>does</w:t>
      </w:r>
      <w:r>
        <w:rPr>
          <w:spacing w:val="30"/>
        </w:rPr>
        <w:t xml:space="preserve"> </w:t>
      </w:r>
      <w:r>
        <w:t>include</w:t>
      </w:r>
      <w:r>
        <w:rPr>
          <w:spacing w:val="28"/>
        </w:rPr>
        <w:t xml:space="preserve"> </w:t>
      </w:r>
      <w:r>
        <w:t>a</w:t>
      </w:r>
      <w:r>
        <w:rPr>
          <w:spacing w:val="31"/>
        </w:rPr>
        <w:t xml:space="preserve"> </w:t>
      </w:r>
      <w:r>
        <w:t>non- exhaustive list of factors which may be taken into account by the Court.</w:t>
      </w:r>
      <w:r>
        <w:rPr>
          <w:spacing w:val="40"/>
        </w:rPr>
        <w:t xml:space="preserve"> </w:t>
      </w:r>
      <w:r>
        <w:t>These are:</w:t>
      </w:r>
    </w:p>
    <w:p w:rsidR="00112F44" w:rsidRDefault="00FB63F3">
      <w:pPr>
        <w:pStyle w:val="ListParagraph"/>
        <w:numPr>
          <w:ilvl w:val="0"/>
          <w:numId w:val="1"/>
        </w:numPr>
        <w:tabs>
          <w:tab w:val="left" w:pos="761"/>
        </w:tabs>
        <w:spacing w:before="54"/>
        <w:ind w:left="761" w:hanging="360"/>
      </w:pPr>
      <w:r>
        <w:t>relative</w:t>
      </w:r>
      <w:r>
        <w:rPr>
          <w:spacing w:val="-3"/>
        </w:rPr>
        <w:t xml:space="preserve"> </w:t>
      </w:r>
      <w:r>
        <w:t>bargaining</w:t>
      </w:r>
      <w:r>
        <w:rPr>
          <w:spacing w:val="-3"/>
        </w:rPr>
        <w:t xml:space="preserve"> </w:t>
      </w:r>
      <w:r>
        <w:t>strengths</w:t>
      </w:r>
      <w:r>
        <w:rPr>
          <w:spacing w:val="-3"/>
        </w:rPr>
        <w:t xml:space="preserve"> </w:t>
      </w:r>
      <w:r>
        <w:t>of</w:t>
      </w:r>
      <w:r>
        <w:rPr>
          <w:spacing w:val="-3"/>
        </w:rPr>
        <w:t xml:space="preserve"> </w:t>
      </w:r>
      <w:r>
        <w:t>the</w:t>
      </w:r>
      <w:r>
        <w:rPr>
          <w:spacing w:val="-2"/>
        </w:rPr>
        <w:t xml:space="preserve"> parties</w:t>
      </w:r>
    </w:p>
    <w:p w:rsidR="00112F44" w:rsidRDefault="00FB63F3">
      <w:pPr>
        <w:pStyle w:val="ListParagraph"/>
        <w:numPr>
          <w:ilvl w:val="0"/>
          <w:numId w:val="1"/>
        </w:numPr>
        <w:tabs>
          <w:tab w:val="left" w:pos="761"/>
        </w:tabs>
        <w:spacing w:before="109"/>
        <w:ind w:left="761" w:hanging="360"/>
      </w:pPr>
      <w:r>
        <w:t>whether</w:t>
      </w:r>
      <w:r>
        <w:rPr>
          <w:spacing w:val="-7"/>
        </w:rPr>
        <w:t xml:space="preserve"> </w:t>
      </w:r>
      <w:r>
        <w:t>the</w:t>
      </w:r>
      <w:r>
        <w:rPr>
          <w:spacing w:val="-7"/>
        </w:rPr>
        <w:t xml:space="preserve"> </w:t>
      </w:r>
      <w:r>
        <w:t>consumer</w:t>
      </w:r>
      <w:r>
        <w:rPr>
          <w:spacing w:val="-7"/>
        </w:rPr>
        <w:t xml:space="preserve"> </w:t>
      </w:r>
      <w:r>
        <w:t>understood</w:t>
      </w:r>
      <w:r>
        <w:rPr>
          <w:spacing w:val="-7"/>
        </w:rPr>
        <w:t xml:space="preserve"> </w:t>
      </w:r>
      <w:r>
        <w:t>any</w:t>
      </w:r>
      <w:r>
        <w:rPr>
          <w:spacing w:val="-6"/>
        </w:rPr>
        <w:t xml:space="preserve"> </w:t>
      </w:r>
      <w:r>
        <w:t>documentation</w:t>
      </w:r>
      <w:r>
        <w:rPr>
          <w:spacing w:val="-5"/>
        </w:rPr>
        <w:t xml:space="preserve"> </w:t>
      </w:r>
      <w:r>
        <w:rPr>
          <w:spacing w:val="-4"/>
        </w:rPr>
        <w:t>used</w:t>
      </w:r>
    </w:p>
    <w:p w:rsidR="00112F44" w:rsidRDefault="00FB63F3">
      <w:pPr>
        <w:pStyle w:val="ListParagraph"/>
        <w:numPr>
          <w:ilvl w:val="0"/>
          <w:numId w:val="1"/>
        </w:numPr>
        <w:tabs>
          <w:tab w:val="left" w:pos="762"/>
        </w:tabs>
        <w:spacing w:before="106"/>
        <w:ind w:left="762" w:hanging="360"/>
      </w:pPr>
      <w:r>
        <w:t>the</w:t>
      </w:r>
      <w:r>
        <w:rPr>
          <w:spacing w:val="-2"/>
        </w:rPr>
        <w:t xml:space="preserve"> </w:t>
      </w:r>
      <w:r>
        <w:t>existence</w:t>
      </w:r>
      <w:r>
        <w:rPr>
          <w:spacing w:val="-1"/>
        </w:rPr>
        <w:t xml:space="preserve"> </w:t>
      </w:r>
      <w:r>
        <w:t>of</w:t>
      </w:r>
      <w:r>
        <w:rPr>
          <w:spacing w:val="-1"/>
        </w:rPr>
        <w:t xml:space="preserve"> </w:t>
      </w:r>
      <w:r>
        <w:t>undue</w:t>
      </w:r>
      <w:r>
        <w:rPr>
          <w:spacing w:val="-4"/>
        </w:rPr>
        <w:t xml:space="preserve"> </w:t>
      </w:r>
      <w:r>
        <w:t>influence</w:t>
      </w:r>
      <w:r>
        <w:rPr>
          <w:spacing w:val="-2"/>
        </w:rPr>
        <w:t xml:space="preserve"> </w:t>
      </w:r>
      <w:r>
        <w:t>or</w:t>
      </w:r>
      <w:r>
        <w:rPr>
          <w:spacing w:val="-1"/>
        </w:rPr>
        <w:t xml:space="preserve"> </w:t>
      </w:r>
      <w:r>
        <w:t>pressure,</w:t>
      </w:r>
      <w:r>
        <w:rPr>
          <w:spacing w:val="-2"/>
        </w:rPr>
        <w:t xml:space="preserve"> </w:t>
      </w:r>
      <w:r>
        <w:t>or</w:t>
      </w:r>
      <w:r>
        <w:rPr>
          <w:spacing w:val="-1"/>
        </w:rPr>
        <w:t xml:space="preserve"> </w:t>
      </w:r>
      <w:r>
        <w:t>unfair</w:t>
      </w:r>
      <w:r>
        <w:rPr>
          <w:spacing w:val="-1"/>
        </w:rPr>
        <w:t xml:space="preserve"> </w:t>
      </w:r>
      <w:r>
        <w:rPr>
          <w:spacing w:val="-2"/>
        </w:rPr>
        <w:t>tactics</w:t>
      </w:r>
    </w:p>
    <w:p w:rsidR="00112F44" w:rsidRDefault="00FB63F3">
      <w:pPr>
        <w:pStyle w:val="ListParagraph"/>
        <w:numPr>
          <w:ilvl w:val="0"/>
          <w:numId w:val="1"/>
        </w:numPr>
        <w:tabs>
          <w:tab w:val="left" w:pos="759"/>
          <w:tab w:val="left" w:pos="762"/>
        </w:tabs>
        <w:spacing w:before="132" w:line="213" w:lineRule="auto"/>
        <w:ind w:right="451" w:hanging="358"/>
      </w:pPr>
      <w:r>
        <w:rPr>
          <w:rFonts w:ascii="Times New Roman" w:hAnsi="Times New Roman"/>
        </w:rPr>
        <w:tab/>
      </w:r>
      <w:r>
        <w:t>the</w:t>
      </w:r>
      <w:r>
        <w:rPr>
          <w:spacing w:val="-1"/>
        </w:rPr>
        <w:t xml:space="preserve"> </w:t>
      </w:r>
      <w:r>
        <w:t>imposition of</w:t>
      </w:r>
      <w:r>
        <w:rPr>
          <w:spacing w:val="-2"/>
        </w:rPr>
        <w:t xml:space="preserve"> </w:t>
      </w:r>
      <w:r>
        <w:t>conditions</w:t>
      </w:r>
      <w:r>
        <w:rPr>
          <w:spacing w:val="-1"/>
        </w:rPr>
        <w:t xml:space="preserve"> </w:t>
      </w:r>
      <w:r>
        <w:t>not reasonably</w:t>
      </w:r>
      <w:r>
        <w:rPr>
          <w:spacing w:val="-1"/>
        </w:rPr>
        <w:t xml:space="preserve"> </w:t>
      </w:r>
      <w:r>
        <w:t xml:space="preserve">necessary to protect the supplier’s legitimate </w:t>
      </w:r>
      <w:r>
        <w:rPr>
          <w:spacing w:val="-2"/>
        </w:rPr>
        <w:t>interests</w:t>
      </w:r>
    </w:p>
    <w:p w:rsidR="00112F44" w:rsidRDefault="00FB63F3">
      <w:pPr>
        <w:pStyle w:val="ListParagraph"/>
        <w:numPr>
          <w:ilvl w:val="0"/>
          <w:numId w:val="1"/>
        </w:numPr>
        <w:tabs>
          <w:tab w:val="left" w:pos="759"/>
          <w:tab w:val="left" w:pos="762"/>
        </w:tabs>
        <w:spacing w:before="142" w:line="213" w:lineRule="auto"/>
        <w:ind w:right="444" w:hanging="358"/>
      </w:pPr>
      <w:r>
        <w:rPr>
          <w:rFonts w:ascii="Times New Roman" w:hAnsi="Times New Roman"/>
        </w:rPr>
        <w:tab/>
      </w:r>
      <w:r>
        <w:t>how much the consumer would have had to pay, and under what circumstances, to buy equivalent goods or services from another supplier.</w:t>
      </w:r>
    </w:p>
    <w:p w:rsidR="00112F44" w:rsidRDefault="00112F44">
      <w:pPr>
        <w:pStyle w:val="BodyText"/>
        <w:spacing w:before="3"/>
        <w:ind w:left="0"/>
      </w:pPr>
    </w:p>
    <w:p w:rsidR="00112F44" w:rsidRDefault="00FB63F3">
      <w:pPr>
        <w:pStyle w:val="BodyText"/>
      </w:pPr>
      <w:r>
        <w:t>Examples</w:t>
      </w:r>
      <w:r>
        <w:rPr>
          <w:spacing w:val="-3"/>
        </w:rPr>
        <w:t xml:space="preserve"> </w:t>
      </w:r>
      <w:r>
        <w:t>of</w:t>
      </w:r>
      <w:r>
        <w:rPr>
          <w:spacing w:val="-2"/>
        </w:rPr>
        <w:t xml:space="preserve"> </w:t>
      </w:r>
      <w:r>
        <w:t>conduct</w:t>
      </w:r>
      <w:r>
        <w:rPr>
          <w:spacing w:val="-6"/>
        </w:rPr>
        <w:t xml:space="preserve"> </w:t>
      </w:r>
      <w:r>
        <w:t>which</w:t>
      </w:r>
      <w:r>
        <w:rPr>
          <w:spacing w:val="-4"/>
        </w:rPr>
        <w:t xml:space="preserve"> </w:t>
      </w:r>
      <w:r>
        <w:t>might</w:t>
      </w:r>
      <w:r>
        <w:rPr>
          <w:spacing w:val="-2"/>
        </w:rPr>
        <w:t xml:space="preserve"> </w:t>
      </w:r>
      <w:r>
        <w:t>be</w:t>
      </w:r>
      <w:r>
        <w:rPr>
          <w:spacing w:val="-6"/>
        </w:rPr>
        <w:t xml:space="preserve"> </w:t>
      </w:r>
      <w:r>
        <w:t>found</w:t>
      </w:r>
      <w:r>
        <w:rPr>
          <w:spacing w:val="-2"/>
        </w:rPr>
        <w:t xml:space="preserve"> </w:t>
      </w:r>
      <w:r>
        <w:t>unconscionable</w:t>
      </w:r>
      <w:r>
        <w:rPr>
          <w:spacing w:val="-2"/>
        </w:rPr>
        <w:t xml:space="preserve"> </w:t>
      </w:r>
      <w:r>
        <w:rPr>
          <w:spacing w:val="-4"/>
        </w:rPr>
        <w:t>are:</w:t>
      </w:r>
    </w:p>
    <w:p w:rsidR="00112F44" w:rsidRDefault="00FB63F3">
      <w:pPr>
        <w:pStyle w:val="ListParagraph"/>
        <w:numPr>
          <w:ilvl w:val="0"/>
          <w:numId w:val="1"/>
        </w:numPr>
        <w:tabs>
          <w:tab w:val="left" w:pos="761"/>
        </w:tabs>
        <w:spacing w:before="52"/>
        <w:ind w:left="761" w:hanging="360"/>
      </w:pPr>
      <w:r>
        <w:t>high</w:t>
      </w:r>
      <w:r>
        <w:rPr>
          <w:spacing w:val="-1"/>
        </w:rPr>
        <w:t xml:space="preserve"> </w:t>
      </w:r>
      <w:r>
        <w:t>pressure sales</w:t>
      </w:r>
      <w:r>
        <w:rPr>
          <w:spacing w:val="-1"/>
        </w:rPr>
        <w:t xml:space="preserve"> </w:t>
      </w:r>
      <w:r>
        <w:rPr>
          <w:spacing w:val="-2"/>
        </w:rPr>
        <w:t>techniques</w:t>
      </w:r>
    </w:p>
    <w:p w:rsidR="00112F44" w:rsidRDefault="00FB63F3">
      <w:pPr>
        <w:pStyle w:val="ListParagraph"/>
        <w:numPr>
          <w:ilvl w:val="0"/>
          <w:numId w:val="1"/>
        </w:numPr>
        <w:tabs>
          <w:tab w:val="left" w:pos="761"/>
        </w:tabs>
        <w:spacing w:before="106"/>
        <w:ind w:left="761" w:hanging="360"/>
      </w:pPr>
      <w:r>
        <w:rPr>
          <w:spacing w:val="-2"/>
        </w:rPr>
        <w:t>harassment</w:t>
      </w:r>
    </w:p>
    <w:p w:rsidR="00112F44" w:rsidRDefault="00FB63F3">
      <w:pPr>
        <w:pStyle w:val="ListParagraph"/>
        <w:numPr>
          <w:ilvl w:val="0"/>
          <w:numId w:val="1"/>
        </w:numPr>
        <w:tabs>
          <w:tab w:val="left" w:pos="762"/>
        </w:tabs>
        <w:spacing w:before="106"/>
        <w:ind w:left="762" w:hanging="360"/>
      </w:pPr>
      <w:r>
        <w:t>use</w:t>
      </w:r>
      <w:r>
        <w:rPr>
          <w:spacing w:val="-7"/>
        </w:rPr>
        <w:t xml:space="preserve"> </w:t>
      </w:r>
      <w:r>
        <w:t>of</w:t>
      </w:r>
      <w:r>
        <w:rPr>
          <w:spacing w:val="-2"/>
        </w:rPr>
        <w:t xml:space="preserve"> </w:t>
      </w:r>
      <w:r>
        <w:t>standard</w:t>
      </w:r>
      <w:r>
        <w:rPr>
          <w:spacing w:val="-4"/>
        </w:rPr>
        <w:t xml:space="preserve"> </w:t>
      </w:r>
      <w:r>
        <w:t>form</w:t>
      </w:r>
      <w:r>
        <w:rPr>
          <w:spacing w:val="-4"/>
        </w:rPr>
        <w:t xml:space="preserve"> </w:t>
      </w:r>
      <w:r>
        <w:t>contracts</w:t>
      </w:r>
      <w:r>
        <w:rPr>
          <w:spacing w:val="-6"/>
        </w:rPr>
        <w:t xml:space="preserve"> </w:t>
      </w:r>
      <w:r>
        <w:t>which</w:t>
      </w:r>
      <w:r>
        <w:rPr>
          <w:spacing w:val="-2"/>
        </w:rPr>
        <w:t xml:space="preserve"> </w:t>
      </w:r>
      <w:r>
        <w:t>leave</w:t>
      </w:r>
      <w:r>
        <w:rPr>
          <w:spacing w:val="-6"/>
        </w:rPr>
        <w:t xml:space="preserve"> </w:t>
      </w:r>
      <w:r>
        <w:t>no</w:t>
      </w:r>
      <w:r>
        <w:rPr>
          <w:spacing w:val="-4"/>
        </w:rPr>
        <w:t xml:space="preserve"> </w:t>
      </w:r>
      <w:r>
        <w:t>room</w:t>
      </w:r>
      <w:r>
        <w:rPr>
          <w:spacing w:val="-4"/>
        </w:rPr>
        <w:t xml:space="preserve"> </w:t>
      </w:r>
      <w:r>
        <w:t>for</w:t>
      </w:r>
      <w:r>
        <w:rPr>
          <w:spacing w:val="-4"/>
        </w:rPr>
        <w:t xml:space="preserve"> </w:t>
      </w:r>
      <w:r>
        <w:rPr>
          <w:spacing w:val="-2"/>
        </w:rPr>
        <w:t>negotiation</w:t>
      </w:r>
    </w:p>
    <w:p w:rsidR="00112F44" w:rsidRDefault="00FB63F3">
      <w:pPr>
        <w:pStyle w:val="ListParagraph"/>
        <w:numPr>
          <w:ilvl w:val="0"/>
          <w:numId w:val="1"/>
        </w:numPr>
        <w:tabs>
          <w:tab w:val="left" w:pos="759"/>
          <w:tab w:val="left" w:pos="762"/>
        </w:tabs>
        <w:spacing w:before="132" w:line="213" w:lineRule="auto"/>
        <w:ind w:right="455" w:hanging="358"/>
      </w:pPr>
      <w:r>
        <w:rPr>
          <w:rFonts w:ascii="Times New Roman" w:hAnsi="Times New Roman"/>
        </w:rPr>
        <w:tab/>
      </w:r>
      <w:r>
        <w:t>taking advantage of people who, due to limited command of English or for some other reason, did not understand the documents involved.</w:t>
      </w:r>
    </w:p>
    <w:p w:rsidR="00112F44" w:rsidRDefault="00112F44">
      <w:pPr>
        <w:pStyle w:val="BodyText"/>
        <w:spacing w:before="33"/>
        <w:ind w:left="0"/>
      </w:pPr>
    </w:p>
    <w:p w:rsidR="00112F44" w:rsidRDefault="00FB63F3">
      <w:pPr>
        <w:ind w:left="401"/>
        <w:rPr>
          <w:rFonts w:ascii="Arial"/>
          <w:i/>
        </w:rPr>
      </w:pPr>
      <w:r>
        <w:rPr>
          <w:rFonts w:ascii="Arial"/>
          <w:i/>
        </w:rPr>
        <w:t>Remedies</w:t>
      </w:r>
      <w:r>
        <w:rPr>
          <w:rFonts w:ascii="Arial"/>
          <w:i/>
          <w:spacing w:val="-8"/>
        </w:rPr>
        <w:t xml:space="preserve"> </w:t>
      </w:r>
      <w:r>
        <w:rPr>
          <w:rFonts w:ascii="Arial"/>
          <w:i/>
        </w:rPr>
        <w:t>for</w:t>
      </w:r>
      <w:r>
        <w:rPr>
          <w:rFonts w:ascii="Arial"/>
          <w:i/>
          <w:spacing w:val="-6"/>
        </w:rPr>
        <w:t xml:space="preserve"> </w:t>
      </w:r>
      <w:r>
        <w:rPr>
          <w:rFonts w:ascii="Arial"/>
          <w:i/>
        </w:rPr>
        <w:t>Unconscionable</w:t>
      </w:r>
      <w:r>
        <w:rPr>
          <w:rFonts w:ascii="Arial"/>
          <w:i/>
          <w:spacing w:val="-7"/>
        </w:rPr>
        <w:t xml:space="preserve"> </w:t>
      </w:r>
      <w:r>
        <w:rPr>
          <w:rFonts w:ascii="Arial"/>
          <w:i/>
          <w:spacing w:val="-2"/>
        </w:rPr>
        <w:t>conduct</w:t>
      </w:r>
    </w:p>
    <w:p w:rsidR="00112F44" w:rsidRDefault="00FB63F3">
      <w:pPr>
        <w:pStyle w:val="BodyText"/>
        <w:spacing w:before="236" w:line="216" w:lineRule="auto"/>
        <w:ind w:right="444"/>
        <w:jc w:val="both"/>
        <w:rPr>
          <w:sz w:val="11"/>
        </w:rPr>
      </w:pPr>
      <w:r>
        <w:t>Individuals and the ACCC can bring civil actions in the Federal Court for unconscionable conduct seeking monetary compensation, rescission or variation of a contract, refund, or specific performance of a contract.</w:t>
      </w:r>
      <w:r>
        <w:rPr>
          <w:spacing w:val="40"/>
        </w:rPr>
        <w:t xml:space="preserve"> </w:t>
      </w:r>
      <w:r>
        <w:t>Damages under s. 82 are not available as a remedy for unconscionable conduct, but other equivalent orders can be made by the Court under s.87(2)(d)).</w:t>
      </w:r>
      <w:r>
        <w:rPr>
          <w:spacing w:val="80"/>
        </w:rPr>
        <w:t xml:space="preserve"> </w:t>
      </w:r>
      <w:r>
        <w:t>Actions under ss 51AA and 51AB can also be brought in State or Territory</w:t>
      </w:r>
      <w:r>
        <w:rPr>
          <w:spacing w:val="40"/>
        </w:rPr>
        <w:t xml:space="preserve"> </w:t>
      </w:r>
      <w:r>
        <w:t>Courts of competent jurisdiction, and the extent of remedies available depends on the particular Court’s jurisdiction.</w:t>
      </w:r>
      <w:r>
        <w:rPr>
          <w:position w:val="11"/>
          <w:sz w:val="11"/>
        </w:rPr>
        <w:t>179</w:t>
      </w:r>
    </w:p>
    <w:p w:rsidR="00112F44" w:rsidRDefault="00FB63F3">
      <w:pPr>
        <w:pStyle w:val="BodyText"/>
        <w:spacing w:before="104"/>
        <w:ind w:left="0"/>
        <w:rPr>
          <w:sz w:val="20"/>
        </w:rPr>
      </w:pPr>
      <w:r>
        <w:rPr>
          <w:noProof/>
          <w:lang w:val="en-AU" w:eastAsia="en-AU"/>
        </w:rPr>
        <mc:AlternateContent>
          <mc:Choice Requires="wps">
            <w:drawing>
              <wp:anchor distT="0" distB="0" distL="0" distR="0" simplePos="0" relativeHeight="487626752" behindDoc="1" locked="0" layoutInCell="1" allowOverlap="1">
                <wp:simplePos x="0" y="0"/>
                <wp:positionH relativeFrom="page">
                  <wp:posOffset>915416</wp:posOffset>
                </wp:positionH>
                <wp:positionV relativeFrom="paragraph">
                  <wp:posOffset>256687</wp:posOffset>
                </wp:positionV>
                <wp:extent cx="1858010" cy="1270"/>
                <wp:effectExtent l="0" t="0" r="0" b="0"/>
                <wp:wrapTopAndBottom/>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42C3F" id="Graphic 572" o:spid="_x0000_s1026" style="position:absolute;margin-left:72.1pt;margin-top:20.2pt;width:146.3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" path="m1051560,l,em1857756,l1051560,e" filled="f" strokeweight=".6pt">
                <v:path arrowok="t"/>
                <w10:wrap type="topAndBottom" anchorx="page"/>
              </v:shape>
            </w:pict>
          </mc:Fallback>
        </mc:AlternateContent>
      </w:r>
    </w:p>
    <w:p w:rsidR="00112F44" w:rsidRDefault="00FB63F3">
      <w:pPr>
        <w:tabs>
          <w:tab w:val="left" w:pos="967"/>
        </w:tabs>
        <w:spacing w:before="103"/>
        <w:ind w:left="401"/>
        <w:rPr>
          <w:sz w:val="18"/>
        </w:rPr>
      </w:pPr>
      <w:r>
        <w:rPr>
          <w:spacing w:val="-5"/>
          <w:position w:val="9"/>
          <w:sz w:val="9"/>
        </w:rPr>
        <w:t>179</w:t>
      </w:r>
      <w:r>
        <w:rPr>
          <w:position w:val="9"/>
          <w:sz w:val="9"/>
        </w:rPr>
        <w:tab/>
      </w:r>
      <w:r>
        <w:rPr>
          <w:sz w:val="18"/>
        </w:rPr>
        <w:t>ACCC,</w:t>
      </w:r>
      <w:r>
        <w:rPr>
          <w:spacing w:val="-4"/>
          <w:sz w:val="18"/>
        </w:rPr>
        <w:t xml:space="preserve"> </w:t>
      </w:r>
      <w:r>
        <w:rPr>
          <w:sz w:val="18"/>
        </w:rPr>
        <w:t>Summaries</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Trade</w:t>
      </w:r>
      <w:r>
        <w:rPr>
          <w:spacing w:val="-1"/>
          <w:sz w:val="18"/>
        </w:rPr>
        <w:t xml:space="preserve"> </w:t>
      </w:r>
      <w:r>
        <w:rPr>
          <w:sz w:val="18"/>
        </w:rPr>
        <w:t>Practices</w:t>
      </w:r>
      <w:r>
        <w:rPr>
          <w:spacing w:val="-2"/>
          <w:sz w:val="18"/>
        </w:rPr>
        <w:t xml:space="preserve"> </w:t>
      </w:r>
      <w:r>
        <w:rPr>
          <w:sz w:val="18"/>
        </w:rPr>
        <w:t>Act</w:t>
      </w:r>
      <w:r>
        <w:rPr>
          <w:spacing w:val="-3"/>
          <w:sz w:val="18"/>
        </w:rPr>
        <w:t xml:space="preserve"> </w:t>
      </w:r>
      <w:r>
        <w:rPr>
          <w:sz w:val="18"/>
        </w:rPr>
        <w:t>1974</w:t>
      </w:r>
      <w:r>
        <w:rPr>
          <w:spacing w:val="-3"/>
          <w:sz w:val="18"/>
        </w:rPr>
        <w:t xml:space="preserve"> </w:t>
      </w:r>
      <w:r>
        <w:rPr>
          <w:sz w:val="18"/>
        </w:rPr>
        <w:t>and</w:t>
      </w:r>
      <w:r>
        <w:rPr>
          <w:spacing w:val="-2"/>
          <w:sz w:val="18"/>
        </w:rPr>
        <w:t xml:space="preserve"> </w:t>
      </w:r>
      <w:r>
        <w:rPr>
          <w:sz w:val="18"/>
        </w:rPr>
        <w:t>Prices</w:t>
      </w:r>
      <w:r>
        <w:rPr>
          <w:spacing w:val="-2"/>
          <w:sz w:val="18"/>
        </w:rPr>
        <w:t xml:space="preserve"> </w:t>
      </w:r>
      <w:r>
        <w:rPr>
          <w:sz w:val="18"/>
        </w:rPr>
        <w:t>Surveillance</w:t>
      </w:r>
      <w:r>
        <w:rPr>
          <w:spacing w:val="-2"/>
          <w:sz w:val="18"/>
        </w:rPr>
        <w:t xml:space="preserve"> </w:t>
      </w:r>
      <w:r>
        <w:rPr>
          <w:sz w:val="18"/>
        </w:rPr>
        <w:t>Act</w:t>
      </w:r>
      <w:r>
        <w:rPr>
          <w:spacing w:val="-3"/>
          <w:sz w:val="18"/>
        </w:rPr>
        <w:t xml:space="preserve"> </w:t>
      </w:r>
      <w:r>
        <w:rPr>
          <w:sz w:val="18"/>
        </w:rPr>
        <w:t>1983,</w:t>
      </w:r>
      <w:r>
        <w:rPr>
          <w:spacing w:val="-2"/>
          <w:sz w:val="18"/>
        </w:rPr>
        <w:t xml:space="preserve"> </w:t>
      </w:r>
      <w:r>
        <w:rPr>
          <w:sz w:val="18"/>
        </w:rPr>
        <w:t>November</w:t>
      </w:r>
      <w:r>
        <w:rPr>
          <w:spacing w:val="-1"/>
          <w:sz w:val="18"/>
        </w:rPr>
        <w:t xml:space="preserve"> </w:t>
      </w:r>
      <w:r>
        <w:rPr>
          <w:spacing w:val="-2"/>
          <w:sz w:val="18"/>
        </w:rPr>
        <w:t>1995.</w:t>
      </w:r>
    </w:p>
    <w:sectPr w:rsidR="00112F44">
      <w:headerReference w:type="default" r:id="rId76"/>
      <w:footerReference w:type="default" r:id="rId77"/>
      <w:pgSz w:w="11900" w:h="16840"/>
      <w:pgMar w:top="1280" w:right="980" w:bottom="920" w:left="1040" w:header="713" w:footer="737" w:gutter="0"/>
      <w:pgNumType w:start="9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E1" w:rsidRDefault="006D4AE1">
      <w:r>
        <w:separator/>
      </w:r>
    </w:p>
  </w:endnote>
  <w:endnote w:type="continuationSeparator" w:id="0">
    <w:p w:rsidR="006D4AE1" w:rsidRDefault="006D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112F44">
    <w:pPr>
      <w:pStyle w:val="BodyText"/>
      <w:spacing w:line="14" w:lineRule="auto"/>
      <w:ind w:left="0"/>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mc:AlternateContent>
        <mc:Choice Requires="wps">
          <w:drawing>
            <wp:anchor distT="0" distB="0" distL="0" distR="0" simplePos="0" relativeHeight="485632512" behindDoc="1" locked="0" layoutInCell="1" allowOverlap="1">
              <wp:simplePos x="0" y="0"/>
              <wp:positionH relativeFrom="page">
                <wp:posOffset>3672332</wp:posOffset>
              </wp:positionH>
              <wp:positionV relativeFrom="page">
                <wp:posOffset>10085660</wp:posOffset>
              </wp:positionV>
              <wp:extent cx="229235" cy="167005"/>
              <wp:effectExtent l="0" t="0" r="0" b="0"/>
              <wp:wrapNone/>
              <wp:docPr id="571" name="Text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112F44" w:rsidRDefault="00FB63F3">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sidR="009A33BC">
                            <w:rPr>
                              <w:rFonts w:ascii="Arial"/>
                              <w:b/>
                              <w:noProof/>
                              <w:spacing w:val="-5"/>
                              <w:sz w:val="20"/>
                            </w:rPr>
                            <w:t>97</w:t>
                          </w:r>
                          <w:r>
                            <w:rPr>
                              <w:rFonts w:asci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1" o:spid="_x0000_s1092" type="#_x0000_t202" style="position:absolute;margin-left:289.15pt;margin-top:794.15pt;width:18.05pt;height:13.15pt;z-index:-176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" filled="f" stroked="f">
              <v:path arrowok="t"/>
              <v:textbox inset="0,0,0,0">
                <w:txbxContent>
                  <w:p w:rsidR="00112F44" w:rsidRDefault="00FB63F3">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sidR="009A33BC">
                      <w:rPr>
                        <w:rFonts w:ascii="Arial"/>
                        <w:b/>
                        <w:noProof/>
                        <w:spacing w:val="-5"/>
                        <w:sz w:val="20"/>
                      </w:rPr>
                      <w:t>97</w:t>
                    </w:r>
                    <w:r>
                      <w:rPr>
                        <w:rFonts w:asci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E1" w:rsidRDefault="006D4AE1">
      <w:r>
        <w:separator/>
      </w:r>
    </w:p>
  </w:footnote>
  <w:footnote w:type="continuationSeparator" w:id="0">
    <w:p w:rsidR="006D4AE1" w:rsidRDefault="006D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mc:AlternateContent>
        <mc:Choice Requires="wps">
          <w:drawing>
            <wp:anchor distT="0" distB="0" distL="0" distR="0" simplePos="0" relativeHeight="485631488" behindDoc="1" locked="0" layoutInCell="1" allowOverlap="1">
              <wp:simplePos x="0" y="0"/>
              <wp:positionH relativeFrom="page">
                <wp:posOffset>884936</wp:posOffset>
              </wp:positionH>
              <wp:positionV relativeFrom="page">
                <wp:posOffset>610108</wp:posOffset>
              </wp:positionV>
              <wp:extent cx="5781040" cy="18415"/>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18415"/>
                      </a:xfrm>
                      <a:custGeom>
                        <a:avLst/>
                        <a:gdLst/>
                        <a:ahLst/>
                        <a:cxnLst/>
                        <a:rect l="l" t="t" r="r" b="b"/>
                        <a:pathLst>
                          <a:path w="5781040" h="18415">
                            <a:moveTo>
                              <a:pt x="5780532" y="0"/>
                            </a:moveTo>
                            <a:lnTo>
                              <a:pt x="0" y="0"/>
                            </a:lnTo>
                            <a:lnTo>
                              <a:pt x="0" y="18288"/>
                            </a:lnTo>
                            <a:lnTo>
                              <a:pt x="5780532" y="18288"/>
                            </a:lnTo>
                            <a:lnTo>
                              <a:pt x="5780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BDD07" id="Graphic 569" o:spid="_x0000_s1026" style="position:absolute;margin-left:69.7pt;margin-top:48.05pt;width:455.2pt;height:1.45pt;z-index:-17684992;visibility:visible;mso-wrap-style:square;mso-wrap-distance-left:0;mso-wrap-distance-top:0;mso-wrap-distance-right:0;mso-wrap-distance-bottom:0;mso-position-horizontal:absolute;mso-position-horizontal-relative:page;mso-position-vertical:absolute;mso-position-vertical-relative:page;v-text-anchor:top" coordsize="57810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" path="m5780532,l,,,18288r5780532,l5780532,xe" fillcolor="black" stroked="f">
              <v:path arrowok="t"/>
              <w10:wrap anchorx="page" anchory="page"/>
            </v:shape>
          </w:pict>
        </mc:Fallback>
      </mc:AlternateContent>
    </w:r>
    <w:r>
      <w:rPr>
        <w:noProof/>
        <w:lang w:val="en-AU" w:eastAsia="en-AU"/>
      </w:rPr>
      <mc:AlternateContent>
        <mc:Choice Requires="wps">
          <w:drawing>
            <wp:anchor distT="0" distB="0" distL="0" distR="0" simplePos="0" relativeHeight="485632000" behindDoc="1" locked="0" layoutInCell="1" allowOverlap="1">
              <wp:simplePos x="0" y="0"/>
              <wp:positionH relativeFrom="page">
                <wp:posOffset>4313428</wp:posOffset>
              </wp:positionH>
              <wp:positionV relativeFrom="page">
                <wp:posOffset>440264</wp:posOffset>
              </wp:positionV>
              <wp:extent cx="2345690" cy="167005"/>
              <wp:effectExtent l="0" t="0" r="0" b="0"/>
              <wp:wrapNone/>
              <wp:docPr id="570" name="Text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690" cy="167005"/>
                      </a:xfrm>
                      <a:prstGeom prst="rect">
                        <a:avLst/>
                      </a:prstGeom>
                    </wps:spPr>
                    <wps:txbx>
                      <w:txbxContent>
                        <w:p w:rsidR="00112F44" w:rsidRDefault="00FB63F3">
                          <w:pPr>
                            <w:spacing w:before="12"/>
                            <w:ind w:left="20"/>
                            <w:rPr>
                              <w:rFonts w:ascii="Arial"/>
                              <w:b/>
                              <w:sz w:val="20"/>
                            </w:rPr>
                          </w:pPr>
                          <w:r>
                            <w:rPr>
                              <w:rFonts w:ascii="Arial"/>
                              <w:b/>
                              <w:sz w:val="20"/>
                            </w:rPr>
                            <w:t>Attachment</w:t>
                          </w:r>
                          <w:r>
                            <w:rPr>
                              <w:rFonts w:ascii="Arial"/>
                              <w:b/>
                              <w:spacing w:val="-7"/>
                              <w:sz w:val="20"/>
                            </w:rPr>
                            <w:t xml:space="preserve"> </w:t>
                          </w:r>
                          <w:r>
                            <w:rPr>
                              <w:rFonts w:ascii="Arial"/>
                              <w:b/>
                              <w:sz w:val="20"/>
                            </w:rPr>
                            <w:t>5</w:t>
                          </w:r>
                          <w:r>
                            <w:rPr>
                              <w:rFonts w:ascii="Arial"/>
                              <w:b/>
                              <w:spacing w:val="42"/>
                              <w:sz w:val="20"/>
                            </w:rPr>
                            <w:t xml:space="preserve"> </w:t>
                          </w:r>
                          <w:r>
                            <w:rPr>
                              <w:rFonts w:ascii="Arial"/>
                              <w:b/>
                              <w:sz w:val="20"/>
                            </w:rPr>
                            <w:t>The</w:t>
                          </w:r>
                          <w:r>
                            <w:rPr>
                              <w:rFonts w:ascii="Arial"/>
                              <w:b/>
                              <w:spacing w:val="-7"/>
                              <w:sz w:val="20"/>
                            </w:rPr>
                            <w:t xml:space="preserve"> </w:t>
                          </w:r>
                          <w:r>
                            <w:rPr>
                              <w:rFonts w:ascii="Arial"/>
                              <w:b/>
                              <w:sz w:val="20"/>
                            </w:rPr>
                            <w:t>Trade</w:t>
                          </w:r>
                          <w:r>
                            <w:rPr>
                              <w:rFonts w:ascii="Arial"/>
                              <w:b/>
                              <w:spacing w:val="-7"/>
                              <w:sz w:val="20"/>
                            </w:rPr>
                            <w:t xml:space="preserve"> </w:t>
                          </w:r>
                          <w:r>
                            <w:rPr>
                              <w:rFonts w:ascii="Arial"/>
                              <w:b/>
                              <w:sz w:val="20"/>
                            </w:rPr>
                            <w:t>Practices</w:t>
                          </w:r>
                          <w:r>
                            <w:rPr>
                              <w:rFonts w:ascii="Arial"/>
                              <w:b/>
                              <w:spacing w:val="-3"/>
                              <w:sz w:val="20"/>
                            </w:rPr>
                            <w:t xml:space="preserve"> </w:t>
                          </w:r>
                          <w:r>
                            <w:rPr>
                              <w:rFonts w:ascii="Arial"/>
                              <w:b/>
                              <w:spacing w:val="-5"/>
                              <w:sz w:val="20"/>
                            </w:rPr>
                            <w:t>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0" o:spid="_x0000_s1151" type="#_x0000_t202" style="position:absolute;margin-left:339.65pt;margin-top:34.65pt;width:184.7pt;height:13.15pt;z-index:-176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" filled="f" stroked="f">
              <v:path arrowok="t"/>
              <v:textbox inset="0,0,0,0">
                <w:txbxContent>
                  <w:p w:rsidR="00112F44" w:rsidRDefault="00FB63F3">
                    <w:pPr>
                      <w:spacing w:before="12"/>
                      <w:ind w:left="20"/>
                      <w:rPr>
                        <w:rFonts w:ascii="Arial"/>
                        <w:b/>
                        <w:sz w:val="20"/>
                      </w:rPr>
                    </w:pPr>
                    <w:r>
                      <w:rPr>
                        <w:rFonts w:ascii="Arial"/>
                        <w:b/>
                        <w:sz w:val="20"/>
                      </w:rPr>
                      <w:t>Attachment</w:t>
                    </w:r>
                    <w:r>
                      <w:rPr>
                        <w:rFonts w:ascii="Arial"/>
                        <w:b/>
                        <w:spacing w:val="-7"/>
                        <w:sz w:val="20"/>
                      </w:rPr>
                      <w:t xml:space="preserve"> </w:t>
                    </w:r>
                    <w:r>
                      <w:rPr>
                        <w:rFonts w:ascii="Arial"/>
                        <w:b/>
                        <w:sz w:val="20"/>
                      </w:rPr>
                      <w:t>5</w:t>
                    </w:r>
                    <w:r>
                      <w:rPr>
                        <w:rFonts w:ascii="Arial"/>
                        <w:b/>
                        <w:spacing w:val="42"/>
                        <w:sz w:val="20"/>
                      </w:rPr>
                      <w:t xml:space="preserve"> </w:t>
                    </w:r>
                    <w:r>
                      <w:rPr>
                        <w:rFonts w:ascii="Arial"/>
                        <w:b/>
                        <w:sz w:val="20"/>
                      </w:rPr>
                      <w:t>The</w:t>
                    </w:r>
                    <w:r>
                      <w:rPr>
                        <w:rFonts w:ascii="Arial"/>
                        <w:b/>
                        <w:spacing w:val="-7"/>
                        <w:sz w:val="20"/>
                      </w:rPr>
                      <w:t xml:space="preserve"> </w:t>
                    </w:r>
                    <w:r>
                      <w:rPr>
                        <w:rFonts w:ascii="Arial"/>
                        <w:b/>
                        <w:sz w:val="20"/>
                      </w:rPr>
                      <w:t>Trade</w:t>
                    </w:r>
                    <w:r>
                      <w:rPr>
                        <w:rFonts w:ascii="Arial"/>
                        <w:b/>
                        <w:spacing w:val="-7"/>
                        <w:sz w:val="20"/>
                      </w:rPr>
                      <w:t xml:space="preserve"> </w:t>
                    </w:r>
                    <w:r>
                      <w:rPr>
                        <w:rFonts w:ascii="Arial"/>
                        <w:b/>
                        <w:sz w:val="20"/>
                      </w:rPr>
                      <w:t>Practices</w:t>
                    </w:r>
                    <w:r>
                      <w:rPr>
                        <w:rFonts w:ascii="Arial"/>
                        <w:b/>
                        <w:spacing w:val="-3"/>
                        <w:sz w:val="20"/>
                      </w:rPr>
                      <w:t xml:space="preserve"> </w:t>
                    </w:r>
                    <w:r>
                      <w:rPr>
                        <w:rFonts w:ascii="Arial"/>
                        <w:b/>
                        <w:spacing w:val="-5"/>
                        <w:sz w:val="20"/>
                      </w:rPr>
                      <w:t>Act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44" w:rsidRDefault="00FB63F3">
    <w:pPr>
      <w:pStyle w:val="BodyText"/>
      <w:spacing w:line="14" w:lineRule="auto"/>
      <w:ind w:left="0"/>
      <w:rPr>
        <w:sz w:val="20"/>
      </w:rPr>
    </w:pPr>
    <w:r>
      <w:rPr>
        <w:noProof/>
        <w:lang w:val="en-AU" w:eastAsia="en-A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ABE"/>
    <w:multiLevelType w:val="hybridMultilevel"/>
    <w:tmpl w:val="952C5A6E"/>
    <w:lvl w:ilvl="0" w:tplc="98D46CAA">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3E046F1C">
      <w:numFmt w:val="bullet"/>
      <w:lvlText w:val=""/>
      <w:lvlJc w:val="left"/>
      <w:pPr>
        <w:ind w:left="1842" w:hanging="305"/>
      </w:pPr>
      <w:rPr>
        <w:rFonts w:ascii="Symbol" w:eastAsia="Symbol" w:hAnsi="Symbol" w:cs="Symbol" w:hint="default"/>
        <w:b w:val="0"/>
        <w:bCs w:val="0"/>
        <w:i w:val="0"/>
        <w:iCs w:val="0"/>
        <w:spacing w:val="0"/>
        <w:w w:val="100"/>
        <w:sz w:val="22"/>
        <w:szCs w:val="22"/>
        <w:lang w:val="en-US" w:eastAsia="en-US" w:bidi="ar-SA"/>
      </w:rPr>
    </w:lvl>
    <w:lvl w:ilvl="2" w:tplc="228CB5D6">
      <w:numFmt w:val="bullet"/>
      <w:lvlText w:val="•"/>
      <w:lvlJc w:val="left"/>
      <w:pPr>
        <w:ind w:left="2733" w:hanging="305"/>
      </w:pPr>
      <w:rPr>
        <w:rFonts w:hint="default"/>
        <w:lang w:val="en-US" w:eastAsia="en-US" w:bidi="ar-SA"/>
      </w:rPr>
    </w:lvl>
    <w:lvl w:ilvl="3" w:tplc="6FBCF1B0">
      <w:numFmt w:val="bullet"/>
      <w:lvlText w:val="•"/>
      <w:lvlJc w:val="left"/>
      <w:pPr>
        <w:ind w:left="3626" w:hanging="305"/>
      </w:pPr>
      <w:rPr>
        <w:rFonts w:hint="default"/>
        <w:lang w:val="en-US" w:eastAsia="en-US" w:bidi="ar-SA"/>
      </w:rPr>
    </w:lvl>
    <w:lvl w:ilvl="4" w:tplc="84B6DC5E">
      <w:numFmt w:val="bullet"/>
      <w:lvlText w:val="•"/>
      <w:lvlJc w:val="left"/>
      <w:pPr>
        <w:ind w:left="4520" w:hanging="305"/>
      </w:pPr>
      <w:rPr>
        <w:rFonts w:hint="default"/>
        <w:lang w:val="en-US" w:eastAsia="en-US" w:bidi="ar-SA"/>
      </w:rPr>
    </w:lvl>
    <w:lvl w:ilvl="5" w:tplc="7E38B3BA">
      <w:numFmt w:val="bullet"/>
      <w:lvlText w:val="•"/>
      <w:lvlJc w:val="left"/>
      <w:pPr>
        <w:ind w:left="5413" w:hanging="305"/>
      </w:pPr>
      <w:rPr>
        <w:rFonts w:hint="default"/>
        <w:lang w:val="en-US" w:eastAsia="en-US" w:bidi="ar-SA"/>
      </w:rPr>
    </w:lvl>
    <w:lvl w:ilvl="6" w:tplc="844E0DF4">
      <w:numFmt w:val="bullet"/>
      <w:lvlText w:val="•"/>
      <w:lvlJc w:val="left"/>
      <w:pPr>
        <w:ind w:left="6306" w:hanging="305"/>
      </w:pPr>
      <w:rPr>
        <w:rFonts w:hint="default"/>
        <w:lang w:val="en-US" w:eastAsia="en-US" w:bidi="ar-SA"/>
      </w:rPr>
    </w:lvl>
    <w:lvl w:ilvl="7" w:tplc="9300FA6A">
      <w:numFmt w:val="bullet"/>
      <w:lvlText w:val="•"/>
      <w:lvlJc w:val="left"/>
      <w:pPr>
        <w:ind w:left="7200" w:hanging="305"/>
      </w:pPr>
      <w:rPr>
        <w:rFonts w:hint="default"/>
        <w:lang w:val="en-US" w:eastAsia="en-US" w:bidi="ar-SA"/>
      </w:rPr>
    </w:lvl>
    <w:lvl w:ilvl="8" w:tplc="757A5B8C">
      <w:numFmt w:val="bullet"/>
      <w:lvlText w:val="•"/>
      <w:lvlJc w:val="left"/>
      <w:pPr>
        <w:ind w:left="8093" w:hanging="305"/>
      </w:pPr>
      <w:rPr>
        <w:rFonts w:hint="default"/>
        <w:lang w:val="en-US" w:eastAsia="en-US" w:bidi="ar-SA"/>
      </w:rPr>
    </w:lvl>
  </w:abstractNum>
  <w:abstractNum w:abstractNumId="1">
    <w:nsid w:val="016F2F00"/>
    <w:multiLevelType w:val="hybridMultilevel"/>
    <w:tmpl w:val="86C8219A"/>
    <w:lvl w:ilvl="0" w:tplc="9D1812D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6272080C">
      <w:numFmt w:val="bullet"/>
      <w:lvlText w:val="•"/>
      <w:lvlJc w:val="left"/>
      <w:pPr>
        <w:ind w:left="1672" w:hanging="361"/>
      </w:pPr>
      <w:rPr>
        <w:rFonts w:hint="default"/>
        <w:lang w:val="en-US" w:eastAsia="en-US" w:bidi="ar-SA"/>
      </w:rPr>
    </w:lvl>
    <w:lvl w:ilvl="2" w:tplc="31ACE552">
      <w:numFmt w:val="bullet"/>
      <w:lvlText w:val="•"/>
      <w:lvlJc w:val="left"/>
      <w:pPr>
        <w:ind w:left="2584" w:hanging="361"/>
      </w:pPr>
      <w:rPr>
        <w:rFonts w:hint="default"/>
        <w:lang w:val="en-US" w:eastAsia="en-US" w:bidi="ar-SA"/>
      </w:rPr>
    </w:lvl>
    <w:lvl w:ilvl="3" w:tplc="1D90974A">
      <w:numFmt w:val="bullet"/>
      <w:lvlText w:val="•"/>
      <w:lvlJc w:val="left"/>
      <w:pPr>
        <w:ind w:left="3496" w:hanging="361"/>
      </w:pPr>
      <w:rPr>
        <w:rFonts w:hint="default"/>
        <w:lang w:val="en-US" w:eastAsia="en-US" w:bidi="ar-SA"/>
      </w:rPr>
    </w:lvl>
    <w:lvl w:ilvl="4" w:tplc="7DA6B80E">
      <w:numFmt w:val="bullet"/>
      <w:lvlText w:val="•"/>
      <w:lvlJc w:val="left"/>
      <w:pPr>
        <w:ind w:left="4408" w:hanging="361"/>
      </w:pPr>
      <w:rPr>
        <w:rFonts w:hint="default"/>
        <w:lang w:val="en-US" w:eastAsia="en-US" w:bidi="ar-SA"/>
      </w:rPr>
    </w:lvl>
    <w:lvl w:ilvl="5" w:tplc="6E2296E8">
      <w:numFmt w:val="bullet"/>
      <w:lvlText w:val="•"/>
      <w:lvlJc w:val="left"/>
      <w:pPr>
        <w:ind w:left="5320" w:hanging="361"/>
      </w:pPr>
      <w:rPr>
        <w:rFonts w:hint="default"/>
        <w:lang w:val="en-US" w:eastAsia="en-US" w:bidi="ar-SA"/>
      </w:rPr>
    </w:lvl>
    <w:lvl w:ilvl="6" w:tplc="BB16BA90">
      <w:numFmt w:val="bullet"/>
      <w:lvlText w:val="•"/>
      <w:lvlJc w:val="left"/>
      <w:pPr>
        <w:ind w:left="6232" w:hanging="361"/>
      </w:pPr>
      <w:rPr>
        <w:rFonts w:hint="default"/>
        <w:lang w:val="en-US" w:eastAsia="en-US" w:bidi="ar-SA"/>
      </w:rPr>
    </w:lvl>
    <w:lvl w:ilvl="7" w:tplc="ABF8E3F0">
      <w:numFmt w:val="bullet"/>
      <w:lvlText w:val="•"/>
      <w:lvlJc w:val="left"/>
      <w:pPr>
        <w:ind w:left="7144" w:hanging="361"/>
      </w:pPr>
      <w:rPr>
        <w:rFonts w:hint="default"/>
        <w:lang w:val="en-US" w:eastAsia="en-US" w:bidi="ar-SA"/>
      </w:rPr>
    </w:lvl>
    <w:lvl w:ilvl="8" w:tplc="EA30F5FC">
      <w:numFmt w:val="bullet"/>
      <w:lvlText w:val="•"/>
      <w:lvlJc w:val="left"/>
      <w:pPr>
        <w:ind w:left="8056" w:hanging="361"/>
      </w:pPr>
      <w:rPr>
        <w:rFonts w:hint="default"/>
        <w:lang w:val="en-US" w:eastAsia="en-US" w:bidi="ar-SA"/>
      </w:rPr>
    </w:lvl>
  </w:abstractNum>
  <w:abstractNum w:abstractNumId="2">
    <w:nsid w:val="05A5493A"/>
    <w:multiLevelType w:val="hybridMultilevel"/>
    <w:tmpl w:val="FC062DCC"/>
    <w:lvl w:ilvl="0" w:tplc="322E5F5E">
      <w:start w:val="1"/>
      <w:numFmt w:val="decimal"/>
      <w:lvlText w:val="%1."/>
      <w:lvlJc w:val="left"/>
      <w:pPr>
        <w:ind w:left="1240" w:hanging="273"/>
        <w:jc w:val="left"/>
      </w:pPr>
      <w:rPr>
        <w:rFonts w:ascii="Palatino Linotype" w:eastAsia="Palatino Linotype" w:hAnsi="Palatino Linotype" w:cs="Palatino Linotype" w:hint="default"/>
        <w:b/>
        <w:bCs/>
        <w:i w:val="0"/>
        <w:iCs w:val="0"/>
        <w:spacing w:val="0"/>
        <w:w w:val="100"/>
        <w:sz w:val="18"/>
        <w:szCs w:val="18"/>
        <w:lang w:val="en-US" w:eastAsia="en-US" w:bidi="ar-SA"/>
      </w:rPr>
    </w:lvl>
    <w:lvl w:ilvl="1" w:tplc="0164D870">
      <w:numFmt w:val="bullet"/>
      <w:lvlText w:val="•"/>
      <w:lvlJc w:val="left"/>
      <w:pPr>
        <w:ind w:left="2104" w:hanging="273"/>
      </w:pPr>
      <w:rPr>
        <w:rFonts w:hint="default"/>
        <w:lang w:val="en-US" w:eastAsia="en-US" w:bidi="ar-SA"/>
      </w:rPr>
    </w:lvl>
    <w:lvl w:ilvl="2" w:tplc="FF86861C">
      <w:numFmt w:val="bullet"/>
      <w:lvlText w:val="•"/>
      <w:lvlJc w:val="left"/>
      <w:pPr>
        <w:ind w:left="2968" w:hanging="273"/>
      </w:pPr>
      <w:rPr>
        <w:rFonts w:hint="default"/>
        <w:lang w:val="en-US" w:eastAsia="en-US" w:bidi="ar-SA"/>
      </w:rPr>
    </w:lvl>
    <w:lvl w:ilvl="3" w:tplc="585C3E16">
      <w:numFmt w:val="bullet"/>
      <w:lvlText w:val="•"/>
      <w:lvlJc w:val="left"/>
      <w:pPr>
        <w:ind w:left="3832" w:hanging="273"/>
      </w:pPr>
      <w:rPr>
        <w:rFonts w:hint="default"/>
        <w:lang w:val="en-US" w:eastAsia="en-US" w:bidi="ar-SA"/>
      </w:rPr>
    </w:lvl>
    <w:lvl w:ilvl="4" w:tplc="34AC1D9A">
      <w:numFmt w:val="bullet"/>
      <w:lvlText w:val="•"/>
      <w:lvlJc w:val="left"/>
      <w:pPr>
        <w:ind w:left="4696" w:hanging="273"/>
      </w:pPr>
      <w:rPr>
        <w:rFonts w:hint="default"/>
        <w:lang w:val="en-US" w:eastAsia="en-US" w:bidi="ar-SA"/>
      </w:rPr>
    </w:lvl>
    <w:lvl w:ilvl="5" w:tplc="E33AC5C4">
      <w:numFmt w:val="bullet"/>
      <w:lvlText w:val="•"/>
      <w:lvlJc w:val="left"/>
      <w:pPr>
        <w:ind w:left="5560" w:hanging="273"/>
      </w:pPr>
      <w:rPr>
        <w:rFonts w:hint="default"/>
        <w:lang w:val="en-US" w:eastAsia="en-US" w:bidi="ar-SA"/>
      </w:rPr>
    </w:lvl>
    <w:lvl w:ilvl="6" w:tplc="72B8851A">
      <w:numFmt w:val="bullet"/>
      <w:lvlText w:val="•"/>
      <w:lvlJc w:val="left"/>
      <w:pPr>
        <w:ind w:left="6424" w:hanging="273"/>
      </w:pPr>
      <w:rPr>
        <w:rFonts w:hint="default"/>
        <w:lang w:val="en-US" w:eastAsia="en-US" w:bidi="ar-SA"/>
      </w:rPr>
    </w:lvl>
    <w:lvl w:ilvl="7" w:tplc="AA423E7E">
      <w:numFmt w:val="bullet"/>
      <w:lvlText w:val="•"/>
      <w:lvlJc w:val="left"/>
      <w:pPr>
        <w:ind w:left="7288" w:hanging="273"/>
      </w:pPr>
      <w:rPr>
        <w:rFonts w:hint="default"/>
        <w:lang w:val="en-US" w:eastAsia="en-US" w:bidi="ar-SA"/>
      </w:rPr>
    </w:lvl>
    <w:lvl w:ilvl="8" w:tplc="C524B1C6">
      <w:numFmt w:val="bullet"/>
      <w:lvlText w:val="•"/>
      <w:lvlJc w:val="left"/>
      <w:pPr>
        <w:ind w:left="8152" w:hanging="273"/>
      </w:pPr>
      <w:rPr>
        <w:rFonts w:hint="default"/>
        <w:lang w:val="en-US" w:eastAsia="en-US" w:bidi="ar-SA"/>
      </w:rPr>
    </w:lvl>
  </w:abstractNum>
  <w:abstractNum w:abstractNumId="3">
    <w:nsid w:val="06A21B63"/>
    <w:multiLevelType w:val="hybridMultilevel"/>
    <w:tmpl w:val="DC32259E"/>
    <w:lvl w:ilvl="0" w:tplc="91968B96">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A4420886">
      <w:numFmt w:val="bullet"/>
      <w:lvlText w:val="•"/>
      <w:lvlJc w:val="left"/>
      <w:pPr>
        <w:ind w:left="1672" w:hanging="361"/>
      </w:pPr>
      <w:rPr>
        <w:rFonts w:hint="default"/>
        <w:lang w:val="en-US" w:eastAsia="en-US" w:bidi="ar-SA"/>
      </w:rPr>
    </w:lvl>
    <w:lvl w:ilvl="2" w:tplc="5C383CC0">
      <w:numFmt w:val="bullet"/>
      <w:lvlText w:val="•"/>
      <w:lvlJc w:val="left"/>
      <w:pPr>
        <w:ind w:left="2584" w:hanging="361"/>
      </w:pPr>
      <w:rPr>
        <w:rFonts w:hint="default"/>
        <w:lang w:val="en-US" w:eastAsia="en-US" w:bidi="ar-SA"/>
      </w:rPr>
    </w:lvl>
    <w:lvl w:ilvl="3" w:tplc="FE78F3A4">
      <w:numFmt w:val="bullet"/>
      <w:lvlText w:val="•"/>
      <w:lvlJc w:val="left"/>
      <w:pPr>
        <w:ind w:left="3496" w:hanging="361"/>
      </w:pPr>
      <w:rPr>
        <w:rFonts w:hint="default"/>
        <w:lang w:val="en-US" w:eastAsia="en-US" w:bidi="ar-SA"/>
      </w:rPr>
    </w:lvl>
    <w:lvl w:ilvl="4" w:tplc="683C507A">
      <w:numFmt w:val="bullet"/>
      <w:lvlText w:val="•"/>
      <w:lvlJc w:val="left"/>
      <w:pPr>
        <w:ind w:left="4408" w:hanging="361"/>
      </w:pPr>
      <w:rPr>
        <w:rFonts w:hint="default"/>
        <w:lang w:val="en-US" w:eastAsia="en-US" w:bidi="ar-SA"/>
      </w:rPr>
    </w:lvl>
    <w:lvl w:ilvl="5" w:tplc="D9AC34EA">
      <w:numFmt w:val="bullet"/>
      <w:lvlText w:val="•"/>
      <w:lvlJc w:val="left"/>
      <w:pPr>
        <w:ind w:left="5320" w:hanging="361"/>
      </w:pPr>
      <w:rPr>
        <w:rFonts w:hint="default"/>
        <w:lang w:val="en-US" w:eastAsia="en-US" w:bidi="ar-SA"/>
      </w:rPr>
    </w:lvl>
    <w:lvl w:ilvl="6" w:tplc="3BB86C7E">
      <w:numFmt w:val="bullet"/>
      <w:lvlText w:val="•"/>
      <w:lvlJc w:val="left"/>
      <w:pPr>
        <w:ind w:left="6232" w:hanging="361"/>
      </w:pPr>
      <w:rPr>
        <w:rFonts w:hint="default"/>
        <w:lang w:val="en-US" w:eastAsia="en-US" w:bidi="ar-SA"/>
      </w:rPr>
    </w:lvl>
    <w:lvl w:ilvl="7" w:tplc="B10E038A">
      <w:numFmt w:val="bullet"/>
      <w:lvlText w:val="•"/>
      <w:lvlJc w:val="left"/>
      <w:pPr>
        <w:ind w:left="7144" w:hanging="361"/>
      </w:pPr>
      <w:rPr>
        <w:rFonts w:hint="default"/>
        <w:lang w:val="en-US" w:eastAsia="en-US" w:bidi="ar-SA"/>
      </w:rPr>
    </w:lvl>
    <w:lvl w:ilvl="8" w:tplc="15745C38">
      <w:numFmt w:val="bullet"/>
      <w:lvlText w:val="•"/>
      <w:lvlJc w:val="left"/>
      <w:pPr>
        <w:ind w:left="8056" w:hanging="361"/>
      </w:pPr>
      <w:rPr>
        <w:rFonts w:hint="default"/>
        <w:lang w:val="en-US" w:eastAsia="en-US" w:bidi="ar-SA"/>
      </w:rPr>
    </w:lvl>
  </w:abstractNum>
  <w:abstractNum w:abstractNumId="4">
    <w:nsid w:val="095656D4"/>
    <w:multiLevelType w:val="hybridMultilevel"/>
    <w:tmpl w:val="BC78FC22"/>
    <w:lvl w:ilvl="0" w:tplc="54B29EBE">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7194AC70">
      <w:numFmt w:val="bullet"/>
      <w:lvlText w:val="•"/>
      <w:lvlJc w:val="left"/>
      <w:pPr>
        <w:ind w:left="1672" w:hanging="361"/>
      </w:pPr>
      <w:rPr>
        <w:rFonts w:hint="default"/>
        <w:lang w:val="en-US" w:eastAsia="en-US" w:bidi="ar-SA"/>
      </w:rPr>
    </w:lvl>
    <w:lvl w:ilvl="2" w:tplc="EB7ECC46">
      <w:numFmt w:val="bullet"/>
      <w:lvlText w:val="•"/>
      <w:lvlJc w:val="left"/>
      <w:pPr>
        <w:ind w:left="2584" w:hanging="361"/>
      </w:pPr>
      <w:rPr>
        <w:rFonts w:hint="default"/>
        <w:lang w:val="en-US" w:eastAsia="en-US" w:bidi="ar-SA"/>
      </w:rPr>
    </w:lvl>
    <w:lvl w:ilvl="3" w:tplc="11600198">
      <w:numFmt w:val="bullet"/>
      <w:lvlText w:val="•"/>
      <w:lvlJc w:val="left"/>
      <w:pPr>
        <w:ind w:left="3496" w:hanging="361"/>
      </w:pPr>
      <w:rPr>
        <w:rFonts w:hint="default"/>
        <w:lang w:val="en-US" w:eastAsia="en-US" w:bidi="ar-SA"/>
      </w:rPr>
    </w:lvl>
    <w:lvl w:ilvl="4" w:tplc="870EB344">
      <w:numFmt w:val="bullet"/>
      <w:lvlText w:val="•"/>
      <w:lvlJc w:val="left"/>
      <w:pPr>
        <w:ind w:left="4408" w:hanging="361"/>
      </w:pPr>
      <w:rPr>
        <w:rFonts w:hint="default"/>
        <w:lang w:val="en-US" w:eastAsia="en-US" w:bidi="ar-SA"/>
      </w:rPr>
    </w:lvl>
    <w:lvl w:ilvl="5" w:tplc="D24894F4">
      <w:numFmt w:val="bullet"/>
      <w:lvlText w:val="•"/>
      <w:lvlJc w:val="left"/>
      <w:pPr>
        <w:ind w:left="5320" w:hanging="361"/>
      </w:pPr>
      <w:rPr>
        <w:rFonts w:hint="default"/>
        <w:lang w:val="en-US" w:eastAsia="en-US" w:bidi="ar-SA"/>
      </w:rPr>
    </w:lvl>
    <w:lvl w:ilvl="6" w:tplc="ED103440">
      <w:numFmt w:val="bullet"/>
      <w:lvlText w:val="•"/>
      <w:lvlJc w:val="left"/>
      <w:pPr>
        <w:ind w:left="6232" w:hanging="361"/>
      </w:pPr>
      <w:rPr>
        <w:rFonts w:hint="default"/>
        <w:lang w:val="en-US" w:eastAsia="en-US" w:bidi="ar-SA"/>
      </w:rPr>
    </w:lvl>
    <w:lvl w:ilvl="7" w:tplc="C2666AD8">
      <w:numFmt w:val="bullet"/>
      <w:lvlText w:val="•"/>
      <w:lvlJc w:val="left"/>
      <w:pPr>
        <w:ind w:left="7144" w:hanging="361"/>
      </w:pPr>
      <w:rPr>
        <w:rFonts w:hint="default"/>
        <w:lang w:val="en-US" w:eastAsia="en-US" w:bidi="ar-SA"/>
      </w:rPr>
    </w:lvl>
    <w:lvl w:ilvl="8" w:tplc="4B021816">
      <w:numFmt w:val="bullet"/>
      <w:lvlText w:val="•"/>
      <w:lvlJc w:val="left"/>
      <w:pPr>
        <w:ind w:left="8056" w:hanging="361"/>
      </w:pPr>
      <w:rPr>
        <w:rFonts w:hint="default"/>
        <w:lang w:val="en-US" w:eastAsia="en-US" w:bidi="ar-SA"/>
      </w:rPr>
    </w:lvl>
  </w:abstractNum>
  <w:abstractNum w:abstractNumId="5">
    <w:nsid w:val="0F876C3C"/>
    <w:multiLevelType w:val="multilevel"/>
    <w:tmpl w:val="B700012C"/>
    <w:lvl w:ilvl="0">
      <w:start w:val="1"/>
      <w:numFmt w:val="decimal"/>
      <w:lvlText w:val="%1"/>
      <w:lvlJc w:val="left"/>
      <w:pPr>
        <w:ind w:left="701" w:hanging="300"/>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966" w:hanging="565"/>
        <w:jc w:val="left"/>
      </w:pPr>
      <w:rPr>
        <w:rFonts w:ascii="Arial" w:eastAsia="Arial" w:hAnsi="Arial" w:cs="Arial" w:hint="default"/>
        <w:b/>
        <w:bCs/>
        <w:i w:val="0"/>
        <w:iCs w:val="0"/>
        <w:spacing w:val="-1"/>
        <w:w w:val="100"/>
        <w:sz w:val="28"/>
        <w:szCs w:val="28"/>
        <w:lang w:val="en-US" w:eastAsia="en-US" w:bidi="ar-SA"/>
      </w:rPr>
    </w:lvl>
    <w:lvl w:ilvl="2">
      <w:start w:val="1"/>
      <w:numFmt w:val="decimal"/>
      <w:lvlText w:val="%1.%2.%3"/>
      <w:lvlJc w:val="left"/>
      <w:pPr>
        <w:ind w:left="1036" w:hanging="635"/>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759" w:hanging="361"/>
      </w:pPr>
      <w:rPr>
        <w:rFonts w:ascii="Symbol" w:eastAsia="Symbol" w:hAnsi="Symbol" w:cs="Symbol" w:hint="default"/>
        <w:spacing w:val="0"/>
        <w:w w:val="100"/>
        <w:lang w:val="en-US" w:eastAsia="en-US" w:bidi="ar-SA"/>
      </w:rPr>
    </w:lvl>
    <w:lvl w:ilvl="4">
      <w:numFmt w:val="bullet"/>
      <w:lvlText w:val=""/>
      <w:lvlJc w:val="left"/>
      <w:pPr>
        <w:ind w:left="1964" w:hanging="361"/>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1120" w:hanging="361"/>
      </w:pPr>
      <w:rPr>
        <w:rFonts w:hint="default"/>
        <w:lang w:val="en-US" w:eastAsia="en-US" w:bidi="ar-SA"/>
      </w:rPr>
    </w:lvl>
    <w:lvl w:ilvl="6">
      <w:numFmt w:val="bullet"/>
      <w:lvlText w:val="•"/>
      <w:lvlJc w:val="left"/>
      <w:pPr>
        <w:ind w:left="1160" w:hanging="361"/>
      </w:pPr>
      <w:rPr>
        <w:rFonts w:hint="default"/>
        <w:lang w:val="en-US" w:eastAsia="en-US" w:bidi="ar-SA"/>
      </w:rPr>
    </w:lvl>
    <w:lvl w:ilvl="7">
      <w:numFmt w:val="bullet"/>
      <w:lvlText w:val="•"/>
      <w:lvlJc w:val="left"/>
      <w:pPr>
        <w:ind w:left="1960" w:hanging="361"/>
      </w:pPr>
      <w:rPr>
        <w:rFonts w:hint="default"/>
        <w:lang w:val="en-US" w:eastAsia="en-US" w:bidi="ar-SA"/>
      </w:rPr>
    </w:lvl>
    <w:lvl w:ilvl="8">
      <w:numFmt w:val="bullet"/>
      <w:lvlText w:val="•"/>
      <w:lvlJc w:val="left"/>
      <w:pPr>
        <w:ind w:left="4600" w:hanging="361"/>
      </w:pPr>
      <w:rPr>
        <w:rFonts w:hint="default"/>
        <w:lang w:val="en-US" w:eastAsia="en-US" w:bidi="ar-SA"/>
      </w:rPr>
    </w:lvl>
  </w:abstractNum>
  <w:abstractNum w:abstractNumId="6">
    <w:nsid w:val="11714517"/>
    <w:multiLevelType w:val="hybridMultilevel"/>
    <w:tmpl w:val="A180160A"/>
    <w:lvl w:ilvl="0" w:tplc="04B62C7E">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2C14626C">
      <w:numFmt w:val="bullet"/>
      <w:lvlText w:val="•"/>
      <w:lvlJc w:val="left"/>
      <w:pPr>
        <w:ind w:left="2176" w:hanging="360"/>
      </w:pPr>
      <w:rPr>
        <w:rFonts w:hint="default"/>
        <w:lang w:val="en-US" w:eastAsia="en-US" w:bidi="ar-SA"/>
      </w:rPr>
    </w:lvl>
    <w:lvl w:ilvl="2" w:tplc="5C98B54A">
      <w:numFmt w:val="bullet"/>
      <w:lvlText w:val="•"/>
      <w:lvlJc w:val="left"/>
      <w:pPr>
        <w:ind w:left="3032" w:hanging="360"/>
      </w:pPr>
      <w:rPr>
        <w:rFonts w:hint="default"/>
        <w:lang w:val="en-US" w:eastAsia="en-US" w:bidi="ar-SA"/>
      </w:rPr>
    </w:lvl>
    <w:lvl w:ilvl="3" w:tplc="7376D272">
      <w:numFmt w:val="bullet"/>
      <w:lvlText w:val="•"/>
      <w:lvlJc w:val="left"/>
      <w:pPr>
        <w:ind w:left="3888" w:hanging="360"/>
      </w:pPr>
      <w:rPr>
        <w:rFonts w:hint="default"/>
        <w:lang w:val="en-US" w:eastAsia="en-US" w:bidi="ar-SA"/>
      </w:rPr>
    </w:lvl>
    <w:lvl w:ilvl="4" w:tplc="EF32FF96">
      <w:numFmt w:val="bullet"/>
      <w:lvlText w:val="•"/>
      <w:lvlJc w:val="left"/>
      <w:pPr>
        <w:ind w:left="4744" w:hanging="360"/>
      </w:pPr>
      <w:rPr>
        <w:rFonts w:hint="default"/>
        <w:lang w:val="en-US" w:eastAsia="en-US" w:bidi="ar-SA"/>
      </w:rPr>
    </w:lvl>
    <w:lvl w:ilvl="5" w:tplc="B9B03F14">
      <w:numFmt w:val="bullet"/>
      <w:lvlText w:val="•"/>
      <w:lvlJc w:val="left"/>
      <w:pPr>
        <w:ind w:left="5600" w:hanging="360"/>
      </w:pPr>
      <w:rPr>
        <w:rFonts w:hint="default"/>
        <w:lang w:val="en-US" w:eastAsia="en-US" w:bidi="ar-SA"/>
      </w:rPr>
    </w:lvl>
    <w:lvl w:ilvl="6" w:tplc="3A94B9BE">
      <w:numFmt w:val="bullet"/>
      <w:lvlText w:val="•"/>
      <w:lvlJc w:val="left"/>
      <w:pPr>
        <w:ind w:left="6456" w:hanging="360"/>
      </w:pPr>
      <w:rPr>
        <w:rFonts w:hint="default"/>
        <w:lang w:val="en-US" w:eastAsia="en-US" w:bidi="ar-SA"/>
      </w:rPr>
    </w:lvl>
    <w:lvl w:ilvl="7" w:tplc="239A39A2">
      <w:numFmt w:val="bullet"/>
      <w:lvlText w:val="•"/>
      <w:lvlJc w:val="left"/>
      <w:pPr>
        <w:ind w:left="7312" w:hanging="360"/>
      </w:pPr>
      <w:rPr>
        <w:rFonts w:hint="default"/>
        <w:lang w:val="en-US" w:eastAsia="en-US" w:bidi="ar-SA"/>
      </w:rPr>
    </w:lvl>
    <w:lvl w:ilvl="8" w:tplc="455C3A1E">
      <w:numFmt w:val="bullet"/>
      <w:lvlText w:val="•"/>
      <w:lvlJc w:val="left"/>
      <w:pPr>
        <w:ind w:left="8168" w:hanging="360"/>
      </w:pPr>
      <w:rPr>
        <w:rFonts w:hint="default"/>
        <w:lang w:val="en-US" w:eastAsia="en-US" w:bidi="ar-SA"/>
      </w:rPr>
    </w:lvl>
  </w:abstractNum>
  <w:abstractNum w:abstractNumId="7">
    <w:nsid w:val="11BA409C"/>
    <w:multiLevelType w:val="hybridMultilevel"/>
    <w:tmpl w:val="BA90D23C"/>
    <w:lvl w:ilvl="0" w:tplc="FF480A34">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D0248D90">
      <w:numFmt w:val="bullet"/>
      <w:lvlText w:val="•"/>
      <w:lvlJc w:val="left"/>
      <w:pPr>
        <w:ind w:left="1672" w:hanging="361"/>
      </w:pPr>
      <w:rPr>
        <w:rFonts w:hint="default"/>
        <w:lang w:val="en-US" w:eastAsia="en-US" w:bidi="ar-SA"/>
      </w:rPr>
    </w:lvl>
    <w:lvl w:ilvl="2" w:tplc="465CCF2A">
      <w:numFmt w:val="bullet"/>
      <w:lvlText w:val="•"/>
      <w:lvlJc w:val="left"/>
      <w:pPr>
        <w:ind w:left="2584" w:hanging="361"/>
      </w:pPr>
      <w:rPr>
        <w:rFonts w:hint="default"/>
        <w:lang w:val="en-US" w:eastAsia="en-US" w:bidi="ar-SA"/>
      </w:rPr>
    </w:lvl>
    <w:lvl w:ilvl="3" w:tplc="09B4A0DE">
      <w:numFmt w:val="bullet"/>
      <w:lvlText w:val="•"/>
      <w:lvlJc w:val="left"/>
      <w:pPr>
        <w:ind w:left="3496" w:hanging="361"/>
      </w:pPr>
      <w:rPr>
        <w:rFonts w:hint="default"/>
        <w:lang w:val="en-US" w:eastAsia="en-US" w:bidi="ar-SA"/>
      </w:rPr>
    </w:lvl>
    <w:lvl w:ilvl="4" w:tplc="01AEE14C">
      <w:numFmt w:val="bullet"/>
      <w:lvlText w:val="•"/>
      <w:lvlJc w:val="left"/>
      <w:pPr>
        <w:ind w:left="4408" w:hanging="361"/>
      </w:pPr>
      <w:rPr>
        <w:rFonts w:hint="default"/>
        <w:lang w:val="en-US" w:eastAsia="en-US" w:bidi="ar-SA"/>
      </w:rPr>
    </w:lvl>
    <w:lvl w:ilvl="5" w:tplc="CD6EA22A">
      <w:numFmt w:val="bullet"/>
      <w:lvlText w:val="•"/>
      <w:lvlJc w:val="left"/>
      <w:pPr>
        <w:ind w:left="5320" w:hanging="361"/>
      </w:pPr>
      <w:rPr>
        <w:rFonts w:hint="default"/>
        <w:lang w:val="en-US" w:eastAsia="en-US" w:bidi="ar-SA"/>
      </w:rPr>
    </w:lvl>
    <w:lvl w:ilvl="6" w:tplc="9536A93C">
      <w:numFmt w:val="bullet"/>
      <w:lvlText w:val="•"/>
      <w:lvlJc w:val="left"/>
      <w:pPr>
        <w:ind w:left="6232" w:hanging="361"/>
      </w:pPr>
      <w:rPr>
        <w:rFonts w:hint="default"/>
        <w:lang w:val="en-US" w:eastAsia="en-US" w:bidi="ar-SA"/>
      </w:rPr>
    </w:lvl>
    <w:lvl w:ilvl="7" w:tplc="F31E8C18">
      <w:numFmt w:val="bullet"/>
      <w:lvlText w:val="•"/>
      <w:lvlJc w:val="left"/>
      <w:pPr>
        <w:ind w:left="7144" w:hanging="361"/>
      </w:pPr>
      <w:rPr>
        <w:rFonts w:hint="default"/>
        <w:lang w:val="en-US" w:eastAsia="en-US" w:bidi="ar-SA"/>
      </w:rPr>
    </w:lvl>
    <w:lvl w:ilvl="8" w:tplc="071275F6">
      <w:numFmt w:val="bullet"/>
      <w:lvlText w:val="•"/>
      <w:lvlJc w:val="left"/>
      <w:pPr>
        <w:ind w:left="8056" w:hanging="361"/>
      </w:pPr>
      <w:rPr>
        <w:rFonts w:hint="default"/>
        <w:lang w:val="en-US" w:eastAsia="en-US" w:bidi="ar-SA"/>
      </w:rPr>
    </w:lvl>
  </w:abstractNum>
  <w:abstractNum w:abstractNumId="8">
    <w:nsid w:val="13723453"/>
    <w:multiLevelType w:val="hybridMultilevel"/>
    <w:tmpl w:val="33AEE6A4"/>
    <w:lvl w:ilvl="0" w:tplc="DDAA7B96">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D0F861F8">
      <w:numFmt w:val="bullet"/>
      <w:lvlText w:val="•"/>
      <w:lvlJc w:val="left"/>
      <w:pPr>
        <w:ind w:left="2176" w:hanging="360"/>
      </w:pPr>
      <w:rPr>
        <w:rFonts w:hint="default"/>
        <w:lang w:val="en-US" w:eastAsia="en-US" w:bidi="ar-SA"/>
      </w:rPr>
    </w:lvl>
    <w:lvl w:ilvl="2" w:tplc="BC9AD822">
      <w:numFmt w:val="bullet"/>
      <w:lvlText w:val="•"/>
      <w:lvlJc w:val="left"/>
      <w:pPr>
        <w:ind w:left="3032" w:hanging="360"/>
      </w:pPr>
      <w:rPr>
        <w:rFonts w:hint="default"/>
        <w:lang w:val="en-US" w:eastAsia="en-US" w:bidi="ar-SA"/>
      </w:rPr>
    </w:lvl>
    <w:lvl w:ilvl="3" w:tplc="2FF0608C">
      <w:numFmt w:val="bullet"/>
      <w:lvlText w:val="•"/>
      <w:lvlJc w:val="left"/>
      <w:pPr>
        <w:ind w:left="3888" w:hanging="360"/>
      </w:pPr>
      <w:rPr>
        <w:rFonts w:hint="default"/>
        <w:lang w:val="en-US" w:eastAsia="en-US" w:bidi="ar-SA"/>
      </w:rPr>
    </w:lvl>
    <w:lvl w:ilvl="4" w:tplc="5D924066">
      <w:numFmt w:val="bullet"/>
      <w:lvlText w:val="•"/>
      <w:lvlJc w:val="left"/>
      <w:pPr>
        <w:ind w:left="4744" w:hanging="360"/>
      </w:pPr>
      <w:rPr>
        <w:rFonts w:hint="default"/>
        <w:lang w:val="en-US" w:eastAsia="en-US" w:bidi="ar-SA"/>
      </w:rPr>
    </w:lvl>
    <w:lvl w:ilvl="5" w:tplc="08FC1868">
      <w:numFmt w:val="bullet"/>
      <w:lvlText w:val="•"/>
      <w:lvlJc w:val="left"/>
      <w:pPr>
        <w:ind w:left="5600" w:hanging="360"/>
      </w:pPr>
      <w:rPr>
        <w:rFonts w:hint="default"/>
        <w:lang w:val="en-US" w:eastAsia="en-US" w:bidi="ar-SA"/>
      </w:rPr>
    </w:lvl>
    <w:lvl w:ilvl="6" w:tplc="8B920482">
      <w:numFmt w:val="bullet"/>
      <w:lvlText w:val="•"/>
      <w:lvlJc w:val="left"/>
      <w:pPr>
        <w:ind w:left="6456" w:hanging="360"/>
      </w:pPr>
      <w:rPr>
        <w:rFonts w:hint="default"/>
        <w:lang w:val="en-US" w:eastAsia="en-US" w:bidi="ar-SA"/>
      </w:rPr>
    </w:lvl>
    <w:lvl w:ilvl="7" w:tplc="688089E0">
      <w:numFmt w:val="bullet"/>
      <w:lvlText w:val="•"/>
      <w:lvlJc w:val="left"/>
      <w:pPr>
        <w:ind w:left="7312" w:hanging="360"/>
      </w:pPr>
      <w:rPr>
        <w:rFonts w:hint="default"/>
        <w:lang w:val="en-US" w:eastAsia="en-US" w:bidi="ar-SA"/>
      </w:rPr>
    </w:lvl>
    <w:lvl w:ilvl="8" w:tplc="EECE1788">
      <w:numFmt w:val="bullet"/>
      <w:lvlText w:val="•"/>
      <w:lvlJc w:val="left"/>
      <w:pPr>
        <w:ind w:left="8168" w:hanging="360"/>
      </w:pPr>
      <w:rPr>
        <w:rFonts w:hint="default"/>
        <w:lang w:val="en-US" w:eastAsia="en-US" w:bidi="ar-SA"/>
      </w:rPr>
    </w:lvl>
  </w:abstractNum>
  <w:abstractNum w:abstractNumId="9">
    <w:nsid w:val="173D37CD"/>
    <w:multiLevelType w:val="multilevel"/>
    <w:tmpl w:val="3EBAB438"/>
    <w:lvl w:ilvl="0">
      <w:start w:val="1"/>
      <w:numFmt w:val="decimal"/>
      <w:lvlText w:val="%1"/>
      <w:lvlJc w:val="left"/>
      <w:pPr>
        <w:ind w:left="826" w:hanging="425"/>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253" w:hanging="428"/>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982"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967" w:hanging="720"/>
      </w:pPr>
      <w:rPr>
        <w:rFonts w:hint="default"/>
        <w:lang w:val="en-US" w:eastAsia="en-US" w:bidi="ar-SA"/>
      </w:rPr>
    </w:lvl>
    <w:lvl w:ilvl="4">
      <w:numFmt w:val="bullet"/>
      <w:lvlText w:val="•"/>
      <w:lvlJc w:val="left"/>
      <w:pPr>
        <w:ind w:left="3955" w:hanging="720"/>
      </w:pPr>
      <w:rPr>
        <w:rFonts w:hint="default"/>
        <w:lang w:val="en-US" w:eastAsia="en-US" w:bidi="ar-SA"/>
      </w:rPr>
    </w:lvl>
    <w:lvl w:ilvl="5">
      <w:numFmt w:val="bullet"/>
      <w:lvlText w:val="•"/>
      <w:lvlJc w:val="left"/>
      <w:pPr>
        <w:ind w:left="4942" w:hanging="720"/>
      </w:pPr>
      <w:rPr>
        <w:rFonts w:hint="default"/>
        <w:lang w:val="en-US" w:eastAsia="en-US" w:bidi="ar-SA"/>
      </w:rPr>
    </w:lvl>
    <w:lvl w:ilvl="6">
      <w:numFmt w:val="bullet"/>
      <w:lvlText w:val="•"/>
      <w:lvlJc w:val="left"/>
      <w:pPr>
        <w:ind w:left="5930" w:hanging="720"/>
      </w:pPr>
      <w:rPr>
        <w:rFonts w:hint="default"/>
        <w:lang w:val="en-US" w:eastAsia="en-US" w:bidi="ar-SA"/>
      </w:rPr>
    </w:lvl>
    <w:lvl w:ilvl="7">
      <w:numFmt w:val="bullet"/>
      <w:lvlText w:val="•"/>
      <w:lvlJc w:val="left"/>
      <w:pPr>
        <w:ind w:left="6917" w:hanging="720"/>
      </w:pPr>
      <w:rPr>
        <w:rFonts w:hint="default"/>
        <w:lang w:val="en-US" w:eastAsia="en-US" w:bidi="ar-SA"/>
      </w:rPr>
    </w:lvl>
    <w:lvl w:ilvl="8">
      <w:numFmt w:val="bullet"/>
      <w:lvlText w:val="•"/>
      <w:lvlJc w:val="left"/>
      <w:pPr>
        <w:ind w:left="7905" w:hanging="720"/>
      </w:pPr>
      <w:rPr>
        <w:rFonts w:hint="default"/>
        <w:lang w:val="en-US" w:eastAsia="en-US" w:bidi="ar-SA"/>
      </w:rPr>
    </w:lvl>
  </w:abstractNum>
  <w:abstractNum w:abstractNumId="10">
    <w:nsid w:val="21BF520B"/>
    <w:multiLevelType w:val="hybridMultilevel"/>
    <w:tmpl w:val="54886E4A"/>
    <w:lvl w:ilvl="0" w:tplc="AA3E90C4">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86C2C76">
      <w:numFmt w:val="bullet"/>
      <w:lvlText w:val="•"/>
      <w:lvlJc w:val="left"/>
      <w:pPr>
        <w:ind w:left="1672" w:hanging="360"/>
      </w:pPr>
      <w:rPr>
        <w:rFonts w:hint="default"/>
        <w:lang w:val="en-US" w:eastAsia="en-US" w:bidi="ar-SA"/>
      </w:rPr>
    </w:lvl>
    <w:lvl w:ilvl="2" w:tplc="00F64B2A">
      <w:numFmt w:val="bullet"/>
      <w:lvlText w:val="•"/>
      <w:lvlJc w:val="left"/>
      <w:pPr>
        <w:ind w:left="2584" w:hanging="360"/>
      </w:pPr>
      <w:rPr>
        <w:rFonts w:hint="default"/>
        <w:lang w:val="en-US" w:eastAsia="en-US" w:bidi="ar-SA"/>
      </w:rPr>
    </w:lvl>
    <w:lvl w:ilvl="3" w:tplc="DFBEF806">
      <w:numFmt w:val="bullet"/>
      <w:lvlText w:val="•"/>
      <w:lvlJc w:val="left"/>
      <w:pPr>
        <w:ind w:left="3496" w:hanging="360"/>
      </w:pPr>
      <w:rPr>
        <w:rFonts w:hint="default"/>
        <w:lang w:val="en-US" w:eastAsia="en-US" w:bidi="ar-SA"/>
      </w:rPr>
    </w:lvl>
    <w:lvl w:ilvl="4" w:tplc="A8486526">
      <w:numFmt w:val="bullet"/>
      <w:lvlText w:val="•"/>
      <w:lvlJc w:val="left"/>
      <w:pPr>
        <w:ind w:left="4408" w:hanging="360"/>
      </w:pPr>
      <w:rPr>
        <w:rFonts w:hint="default"/>
        <w:lang w:val="en-US" w:eastAsia="en-US" w:bidi="ar-SA"/>
      </w:rPr>
    </w:lvl>
    <w:lvl w:ilvl="5" w:tplc="E166A762">
      <w:numFmt w:val="bullet"/>
      <w:lvlText w:val="•"/>
      <w:lvlJc w:val="left"/>
      <w:pPr>
        <w:ind w:left="5320" w:hanging="360"/>
      </w:pPr>
      <w:rPr>
        <w:rFonts w:hint="default"/>
        <w:lang w:val="en-US" w:eastAsia="en-US" w:bidi="ar-SA"/>
      </w:rPr>
    </w:lvl>
    <w:lvl w:ilvl="6" w:tplc="CF3CC0B4">
      <w:numFmt w:val="bullet"/>
      <w:lvlText w:val="•"/>
      <w:lvlJc w:val="left"/>
      <w:pPr>
        <w:ind w:left="6232" w:hanging="360"/>
      </w:pPr>
      <w:rPr>
        <w:rFonts w:hint="default"/>
        <w:lang w:val="en-US" w:eastAsia="en-US" w:bidi="ar-SA"/>
      </w:rPr>
    </w:lvl>
    <w:lvl w:ilvl="7" w:tplc="60BA4BEE">
      <w:numFmt w:val="bullet"/>
      <w:lvlText w:val="•"/>
      <w:lvlJc w:val="left"/>
      <w:pPr>
        <w:ind w:left="7144" w:hanging="360"/>
      </w:pPr>
      <w:rPr>
        <w:rFonts w:hint="default"/>
        <w:lang w:val="en-US" w:eastAsia="en-US" w:bidi="ar-SA"/>
      </w:rPr>
    </w:lvl>
    <w:lvl w:ilvl="8" w:tplc="4D4E2BBC">
      <w:numFmt w:val="bullet"/>
      <w:lvlText w:val="•"/>
      <w:lvlJc w:val="left"/>
      <w:pPr>
        <w:ind w:left="8056" w:hanging="360"/>
      </w:pPr>
      <w:rPr>
        <w:rFonts w:hint="default"/>
        <w:lang w:val="en-US" w:eastAsia="en-US" w:bidi="ar-SA"/>
      </w:rPr>
    </w:lvl>
  </w:abstractNum>
  <w:abstractNum w:abstractNumId="11">
    <w:nsid w:val="22B111AC"/>
    <w:multiLevelType w:val="hybridMultilevel"/>
    <w:tmpl w:val="63621B86"/>
    <w:lvl w:ilvl="0" w:tplc="3F82DA32">
      <w:numFmt w:val="bullet"/>
      <w:lvlText w:val="*"/>
      <w:lvlJc w:val="left"/>
      <w:pPr>
        <w:ind w:left="285" w:hanging="178"/>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43126BAC">
      <w:numFmt w:val="bullet"/>
      <w:lvlText w:val="•"/>
      <w:lvlJc w:val="left"/>
      <w:pPr>
        <w:ind w:left="1180" w:hanging="178"/>
      </w:pPr>
      <w:rPr>
        <w:rFonts w:hint="default"/>
        <w:lang w:val="en-US" w:eastAsia="en-US" w:bidi="ar-SA"/>
      </w:rPr>
    </w:lvl>
    <w:lvl w:ilvl="2" w:tplc="3D568B8C">
      <w:numFmt w:val="bullet"/>
      <w:lvlText w:val="•"/>
      <w:lvlJc w:val="left"/>
      <w:pPr>
        <w:ind w:left="2081" w:hanging="178"/>
      </w:pPr>
      <w:rPr>
        <w:rFonts w:hint="default"/>
        <w:lang w:val="en-US" w:eastAsia="en-US" w:bidi="ar-SA"/>
      </w:rPr>
    </w:lvl>
    <w:lvl w:ilvl="3" w:tplc="0B12335E">
      <w:numFmt w:val="bullet"/>
      <w:lvlText w:val="•"/>
      <w:lvlJc w:val="left"/>
      <w:pPr>
        <w:ind w:left="2982" w:hanging="178"/>
      </w:pPr>
      <w:rPr>
        <w:rFonts w:hint="default"/>
        <w:lang w:val="en-US" w:eastAsia="en-US" w:bidi="ar-SA"/>
      </w:rPr>
    </w:lvl>
    <w:lvl w:ilvl="4" w:tplc="1E32C89E">
      <w:numFmt w:val="bullet"/>
      <w:lvlText w:val="•"/>
      <w:lvlJc w:val="left"/>
      <w:pPr>
        <w:ind w:left="3883" w:hanging="178"/>
      </w:pPr>
      <w:rPr>
        <w:rFonts w:hint="default"/>
        <w:lang w:val="en-US" w:eastAsia="en-US" w:bidi="ar-SA"/>
      </w:rPr>
    </w:lvl>
    <w:lvl w:ilvl="5" w:tplc="FC6C50A4">
      <w:numFmt w:val="bullet"/>
      <w:lvlText w:val="•"/>
      <w:lvlJc w:val="left"/>
      <w:pPr>
        <w:ind w:left="4784" w:hanging="178"/>
      </w:pPr>
      <w:rPr>
        <w:rFonts w:hint="default"/>
        <w:lang w:val="en-US" w:eastAsia="en-US" w:bidi="ar-SA"/>
      </w:rPr>
    </w:lvl>
    <w:lvl w:ilvl="6" w:tplc="2AD0D350">
      <w:numFmt w:val="bullet"/>
      <w:lvlText w:val="•"/>
      <w:lvlJc w:val="left"/>
      <w:pPr>
        <w:ind w:left="5684" w:hanging="178"/>
      </w:pPr>
      <w:rPr>
        <w:rFonts w:hint="default"/>
        <w:lang w:val="en-US" w:eastAsia="en-US" w:bidi="ar-SA"/>
      </w:rPr>
    </w:lvl>
    <w:lvl w:ilvl="7" w:tplc="19CE6076">
      <w:numFmt w:val="bullet"/>
      <w:lvlText w:val="•"/>
      <w:lvlJc w:val="left"/>
      <w:pPr>
        <w:ind w:left="6585" w:hanging="178"/>
      </w:pPr>
      <w:rPr>
        <w:rFonts w:hint="default"/>
        <w:lang w:val="en-US" w:eastAsia="en-US" w:bidi="ar-SA"/>
      </w:rPr>
    </w:lvl>
    <w:lvl w:ilvl="8" w:tplc="0C32300C">
      <w:numFmt w:val="bullet"/>
      <w:lvlText w:val="•"/>
      <w:lvlJc w:val="left"/>
      <w:pPr>
        <w:ind w:left="7486" w:hanging="178"/>
      </w:pPr>
      <w:rPr>
        <w:rFonts w:hint="default"/>
        <w:lang w:val="en-US" w:eastAsia="en-US" w:bidi="ar-SA"/>
      </w:rPr>
    </w:lvl>
  </w:abstractNum>
  <w:abstractNum w:abstractNumId="12">
    <w:nsid w:val="23331B7D"/>
    <w:multiLevelType w:val="hybridMultilevel"/>
    <w:tmpl w:val="5FD86166"/>
    <w:lvl w:ilvl="0" w:tplc="116E0866">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92D09CB8">
      <w:numFmt w:val="bullet"/>
      <w:lvlText w:val="•"/>
      <w:lvlJc w:val="left"/>
      <w:pPr>
        <w:ind w:left="1672" w:hanging="360"/>
      </w:pPr>
      <w:rPr>
        <w:rFonts w:hint="default"/>
        <w:lang w:val="en-US" w:eastAsia="en-US" w:bidi="ar-SA"/>
      </w:rPr>
    </w:lvl>
    <w:lvl w:ilvl="2" w:tplc="E9BC777A">
      <w:numFmt w:val="bullet"/>
      <w:lvlText w:val="•"/>
      <w:lvlJc w:val="left"/>
      <w:pPr>
        <w:ind w:left="2584" w:hanging="360"/>
      </w:pPr>
      <w:rPr>
        <w:rFonts w:hint="default"/>
        <w:lang w:val="en-US" w:eastAsia="en-US" w:bidi="ar-SA"/>
      </w:rPr>
    </w:lvl>
    <w:lvl w:ilvl="3" w:tplc="F7C04368">
      <w:numFmt w:val="bullet"/>
      <w:lvlText w:val="•"/>
      <w:lvlJc w:val="left"/>
      <w:pPr>
        <w:ind w:left="3496" w:hanging="360"/>
      </w:pPr>
      <w:rPr>
        <w:rFonts w:hint="default"/>
        <w:lang w:val="en-US" w:eastAsia="en-US" w:bidi="ar-SA"/>
      </w:rPr>
    </w:lvl>
    <w:lvl w:ilvl="4" w:tplc="59603182">
      <w:numFmt w:val="bullet"/>
      <w:lvlText w:val="•"/>
      <w:lvlJc w:val="left"/>
      <w:pPr>
        <w:ind w:left="4408" w:hanging="360"/>
      </w:pPr>
      <w:rPr>
        <w:rFonts w:hint="default"/>
        <w:lang w:val="en-US" w:eastAsia="en-US" w:bidi="ar-SA"/>
      </w:rPr>
    </w:lvl>
    <w:lvl w:ilvl="5" w:tplc="93861240">
      <w:numFmt w:val="bullet"/>
      <w:lvlText w:val="•"/>
      <w:lvlJc w:val="left"/>
      <w:pPr>
        <w:ind w:left="5320" w:hanging="360"/>
      </w:pPr>
      <w:rPr>
        <w:rFonts w:hint="default"/>
        <w:lang w:val="en-US" w:eastAsia="en-US" w:bidi="ar-SA"/>
      </w:rPr>
    </w:lvl>
    <w:lvl w:ilvl="6" w:tplc="82E06E4C">
      <w:numFmt w:val="bullet"/>
      <w:lvlText w:val="•"/>
      <w:lvlJc w:val="left"/>
      <w:pPr>
        <w:ind w:left="6232" w:hanging="360"/>
      </w:pPr>
      <w:rPr>
        <w:rFonts w:hint="default"/>
        <w:lang w:val="en-US" w:eastAsia="en-US" w:bidi="ar-SA"/>
      </w:rPr>
    </w:lvl>
    <w:lvl w:ilvl="7" w:tplc="E78A3896">
      <w:numFmt w:val="bullet"/>
      <w:lvlText w:val="•"/>
      <w:lvlJc w:val="left"/>
      <w:pPr>
        <w:ind w:left="7144" w:hanging="360"/>
      </w:pPr>
      <w:rPr>
        <w:rFonts w:hint="default"/>
        <w:lang w:val="en-US" w:eastAsia="en-US" w:bidi="ar-SA"/>
      </w:rPr>
    </w:lvl>
    <w:lvl w:ilvl="8" w:tplc="4A1214E8">
      <w:numFmt w:val="bullet"/>
      <w:lvlText w:val="•"/>
      <w:lvlJc w:val="left"/>
      <w:pPr>
        <w:ind w:left="8056" w:hanging="360"/>
      </w:pPr>
      <w:rPr>
        <w:rFonts w:hint="default"/>
        <w:lang w:val="en-US" w:eastAsia="en-US" w:bidi="ar-SA"/>
      </w:rPr>
    </w:lvl>
  </w:abstractNum>
  <w:abstractNum w:abstractNumId="13">
    <w:nsid w:val="240D2DC6"/>
    <w:multiLevelType w:val="multilevel"/>
    <w:tmpl w:val="44223362"/>
    <w:lvl w:ilvl="0">
      <w:start w:val="3"/>
      <w:numFmt w:val="decimal"/>
      <w:lvlText w:val="%1"/>
      <w:lvlJc w:val="left"/>
      <w:pPr>
        <w:ind w:left="935" w:hanging="535"/>
        <w:jc w:val="left"/>
      </w:pPr>
      <w:rPr>
        <w:rFonts w:hint="default"/>
        <w:lang w:val="en-US" w:eastAsia="en-US" w:bidi="ar-SA"/>
      </w:rPr>
    </w:lvl>
    <w:lvl w:ilvl="1">
      <w:start w:val="2"/>
      <w:numFmt w:val="decimal"/>
      <w:lvlText w:val="%1.%2"/>
      <w:lvlJc w:val="left"/>
      <w:pPr>
        <w:ind w:left="935" w:hanging="535"/>
        <w:jc w:val="left"/>
      </w:pPr>
      <w:rPr>
        <w:rFonts w:ascii="Arial" w:eastAsia="Arial" w:hAnsi="Arial" w:cs="Arial" w:hint="default"/>
        <w:b/>
        <w:bCs/>
        <w:i w:val="0"/>
        <w:iCs w:val="0"/>
        <w:spacing w:val="0"/>
        <w:w w:val="100"/>
        <w:sz w:val="28"/>
        <w:szCs w:val="28"/>
        <w:lang w:val="en-US" w:eastAsia="en-US" w:bidi="ar-SA"/>
      </w:rPr>
    </w:lvl>
    <w:lvl w:ilvl="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926" w:hanging="361"/>
      </w:pPr>
      <w:rPr>
        <w:rFonts w:hint="default"/>
        <w:lang w:val="en-US" w:eastAsia="en-US" w:bidi="ar-SA"/>
      </w:rPr>
    </w:lvl>
    <w:lvl w:ilvl="4">
      <w:numFmt w:val="bullet"/>
      <w:lvlText w:val="•"/>
      <w:lvlJc w:val="left"/>
      <w:pPr>
        <w:ind w:left="3920" w:hanging="361"/>
      </w:pPr>
      <w:rPr>
        <w:rFonts w:hint="default"/>
        <w:lang w:val="en-US" w:eastAsia="en-US" w:bidi="ar-SA"/>
      </w:rPr>
    </w:lvl>
    <w:lvl w:ilvl="5">
      <w:numFmt w:val="bullet"/>
      <w:lvlText w:val="•"/>
      <w:lvlJc w:val="left"/>
      <w:pPr>
        <w:ind w:left="4913" w:hanging="361"/>
      </w:pPr>
      <w:rPr>
        <w:rFonts w:hint="default"/>
        <w:lang w:val="en-US" w:eastAsia="en-US" w:bidi="ar-SA"/>
      </w:rPr>
    </w:lvl>
    <w:lvl w:ilvl="6">
      <w:numFmt w:val="bullet"/>
      <w:lvlText w:val="•"/>
      <w:lvlJc w:val="left"/>
      <w:pPr>
        <w:ind w:left="5906" w:hanging="361"/>
      </w:pPr>
      <w:rPr>
        <w:rFonts w:hint="default"/>
        <w:lang w:val="en-US" w:eastAsia="en-US" w:bidi="ar-SA"/>
      </w:rPr>
    </w:lvl>
    <w:lvl w:ilvl="7">
      <w:numFmt w:val="bullet"/>
      <w:lvlText w:val="•"/>
      <w:lvlJc w:val="left"/>
      <w:pPr>
        <w:ind w:left="690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14">
    <w:nsid w:val="25DA6180"/>
    <w:multiLevelType w:val="hybridMultilevel"/>
    <w:tmpl w:val="88C2FC80"/>
    <w:lvl w:ilvl="0" w:tplc="75027022">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F0C3F64">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2" w:tplc="6A1AC710">
      <w:numFmt w:val="bullet"/>
      <w:lvlText w:val="•"/>
      <w:lvlJc w:val="left"/>
      <w:pPr>
        <w:ind w:left="2584" w:hanging="361"/>
      </w:pPr>
      <w:rPr>
        <w:rFonts w:hint="default"/>
        <w:lang w:val="en-US" w:eastAsia="en-US" w:bidi="ar-SA"/>
      </w:rPr>
    </w:lvl>
    <w:lvl w:ilvl="3" w:tplc="4440AD64">
      <w:numFmt w:val="bullet"/>
      <w:lvlText w:val="•"/>
      <w:lvlJc w:val="left"/>
      <w:pPr>
        <w:ind w:left="3496" w:hanging="361"/>
      </w:pPr>
      <w:rPr>
        <w:rFonts w:hint="default"/>
        <w:lang w:val="en-US" w:eastAsia="en-US" w:bidi="ar-SA"/>
      </w:rPr>
    </w:lvl>
    <w:lvl w:ilvl="4" w:tplc="475AAA3A">
      <w:numFmt w:val="bullet"/>
      <w:lvlText w:val="•"/>
      <w:lvlJc w:val="left"/>
      <w:pPr>
        <w:ind w:left="4408" w:hanging="361"/>
      </w:pPr>
      <w:rPr>
        <w:rFonts w:hint="default"/>
        <w:lang w:val="en-US" w:eastAsia="en-US" w:bidi="ar-SA"/>
      </w:rPr>
    </w:lvl>
    <w:lvl w:ilvl="5" w:tplc="243EC356">
      <w:numFmt w:val="bullet"/>
      <w:lvlText w:val="•"/>
      <w:lvlJc w:val="left"/>
      <w:pPr>
        <w:ind w:left="5320" w:hanging="361"/>
      </w:pPr>
      <w:rPr>
        <w:rFonts w:hint="default"/>
        <w:lang w:val="en-US" w:eastAsia="en-US" w:bidi="ar-SA"/>
      </w:rPr>
    </w:lvl>
    <w:lvl w:ilvl="6" w:tplc="436A842E">
      <w:numFmt w:val="bullet"/>
      <w:lvlText w:val="•"/>
      <w:lvlJc w:val="left"/>
      <w:pPr>
        <w:ind w:left="6232" w:hanging="361"/>
      </w:pPr>
      <w:rPr>
        <w:rFonts w:hint="default"/>
        <w:lang w:val="en-US" w:eastAsia="en-US" w:bidi="ar-SA"/>
      </w:rPr>
    </w:lvl>
    <w:lvl w:ilvl="7" w:tplc="3676DD1E">
      <w:numFmt w:val="bullet"/>
      <w:lvlText w:val="•"/>
      <w:lvlJc w:val="left"/>
      <w:pPr>
        <w:ind w:left="7144" w:hanging="361"/>
      </w:pPr>
      <w:rPr>
        <w:rFonts w:hint="default"/>
        <w:lang w:val="en-US" w:eastAsia="en-US" w:bidi="ar-SA"/>
      </w:rPr>
    </w:lvl>
    <w:lvl w:ilvl="8" w:tplc="86D4F7BC">
      <w:numFmt w:val="bullet"/>
      <w:lvlText w:val="•"/>
      <w:lvlJc w:val="left"/>
      <w:pPr>
        <w:ind w:left="8056" w:hanging="361"/>
      </w:pPr>
      <w:rPr>
        <w:rFonts w:hint="default"/>
        <w:lang w:val="en-US" w:eastAsia="en-US" w:bidi="ar-SA"/>
      </w:rPr>
    </w:lvl>
  </w:abstractNum>
  <w:abstractNum w:abstractNumId="15">
    <w:nsid w:val="262F0CC7"/>
    <w:multiLevelType w:val="hybridMultilevel"/>
    <w:tmpl w:val="9F806FF4"/>
    <w:lvl w:ilvl="0" w:tplc="5B2C1C40">
      <w:start w:val="1"/>
      <w:numFmt w:val="decimal"/>
      <w:lvlText w:val="%1."/>
      <w:lvlJc w:val="left"/>
      <w:pPr>
        <w:ind w:left="1361" w:hanging="241"/>
        <w:jc w:val="left"/>
      </w:pPr>
      <w:rPr>
        <w:rFonts w:ascii="Palatino Linotype" w:eastAsia="Palatino Linotype" w:hAnsi="Palatino Linotype" w:cs="Palatino Linotype" w:hint="default"/>
        <w:b w:val="0"/>
        <w:bCs w:val="0"/>
        <w:i w:val="0"/>
        <w:iCs w:val="0"/>
        <w:spacing w:val="0"/>
        <w:w w:val="100"/>
        <w:sz w:val="16"/>
        <w:szCs w:val="16"/>
        <w:lang w:val="en-US" w:eastAsia="en-US" w:bidi="ar-SA"/>
      </w:rPr>
    </w:lvl>
    <w:lvl w:ilvl="1" w:tplc="0B16A110">
      <w:numFmt w:val="bullet"/>
      <w:lvlText w:val="•"/>
      <w:lvlJc w:val="left"/>
      <w:pPr>
        <w:ind w:left="2212" w:hanging="241"/>
      </w:pPr>
      <w:rPr>
        <w:rFonts w:hint="default"/>
        <w:lang w:val="en-US" w:eastAsia="en-US" w:bidi="ar-SA"/>
      </w:rPr>
    </w:lvl>
    <w:lvl w:ilvl="2" w:tplc="5CC0AFE2">
      <w:numFmt w:val="bullet"/>
      <w:lvlText w:val="•"/>
      <w:lvlJc w:val="left"/>
      <w:pPr>
        <w:ind w:left="3064" w:hanging="241"/>
      </w:pPr>
      <w:rPr>
        <w:rFonts w:hint="default"/>
        <w:lang w:val="en-US" w:eastAsia="en-US" w:bidi="ar-SA"/>
      </w:rPr>
    </w:lvl>
    <w:lvl w:ilvl="3" w:tplc="EE2A7AE6">
      <w:numFmt w:val="bullet"/>
      <w:lvlText w:val="•"/>
      <w:lvlJc w:val="left"/>
      <w:pPr>
        <w:ind w:left="3916" w:hanging="241"/>
      </w:pPr>
      <w:rPr>
        <w:rFonts w:hint="default"/>
        <w:lang w:val="en-US" w:eastAsia="en-US" w:bidi="ar-SA"/>
      </w:rPr>
    </w:lvl>
    <w:lvl w:ilvl="4" w:tplc="47A4BDCA">
      <w:numFmt w:val="bullet"/>
      <w:lvlText w:val="•"/>
      <w:lvlJc w:val="left"/>
      <w:pPr>
        <w:ind w:left="4768" w:hanging="241"/>
      </w:pPr>
      <w:rPr>
        <w:rFonts w:hint="default"/>
        <w:lang w:val="en-US" w:eastAsia="en-US" w:bidi="ar-SA"/>
      </w:rPr>
    </w:lvl>
    <w:lvl w:ilvl="5" w:tplc="8D5EBA42">
      <w:numFmt w:val="bullet"/>
      <w:lvlText w:val="•"/>
      <w:lvlJc w:val="left"/>
      <w:pPr>
        <w:ind w:left="5620" w:hanging="241"/>
      </w:pPr>
      <w:rPr>
        <w:rFonts w:hint="default"/>
        <w:lang w:val="en-US" w:eastAsia="en-US" w:bidi="ar-SA"/>
      </w:rPr>
    </w:lvl>
    <w:lvl w:ilvl="6" w:tplc="2D36B66C">
      <w:numFmt w:val="bullet"/>
      <w:lvlText w:val="•"/>
      <w:lvlJc w:val="left"/>
      <w:pPr>
        <w:ind w:left="6472" w:hanging="241"/>
      </w:pPr>
      <w:rPr>
        <w:rFonts w:hint="default"/>
        <w:lang w:val="en-US" w:eastAsia="en-US" w:bidi="ar-SA"/>
      </w:rPr>
    </w:lvl>
    <w:lvl w:ilvl="7" w:tplc="BF663950">
      <w:numFmt w:val="bullet"/>
      <w:lvlText w:val="•"/>
      <w:lvlJc w:val="left"/>
      <w:pPr>
        <w:ind w:left="7324" w:hanging="241"/>
      </w:pPr>
      <w:rPr>
        <w:rFonts w:hint="default"/>
        <w:lang w:val="en-US" w:eastAsia="en-US" w:bidi="ar-SA"/>
      </w:rPr>
    </w:lvl>
    <w:lvl w:ilvl="8" w:tplc="0AB4F864">
      <w:numFmt w:val="bullet"/>
      <w:lvlText w:val="•"/>
      <w:lvlJc w:val="left"/>
      <w:pPr>
        <w:ind w:left="8176" w:hanging="241"/>
      </w:pPr>
      <w:rPr>
        <w:rFonts w:hint="default"/>
        <w:lang w:val="en-US" w:eastAsia="en-US" w:bidi="ar-SA"/>
      </w:rPr>
    </w:lvl>
  </w:abstractNum>
  <w:abstractNum w:abstractNumId="16">
    <w:nsid w:val="277A2181"/>
    <w:multiLevelType w:val="hybridMultilevel"/>
    <w:tmpl w:val="295E762C"/>
    <w:lvl w:ilvl="0" w:tplc="120CA66C">
      <w:start w:val="1"/>
      <w:numFmt w:val="lowerLetter"/>
      <w:lvlText w:val="%1)"/>
      <w:lvlJc w:val="left"/>
      <w:pPr>
        <w:ind w:left="759" w:hanging="358"/>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1BA1DF6">
      <w:numFmt w:val="bullet"/>
      <w:lvlText w:val="•"/>
      <w:lvlJc w:val="left"/>
      <w:pPr>
        <w:ind w:left="1672" w:hanging="358"/>
      </w:pPr>
      <w:rPr>
        <w:rFonts w:hint="default"/>
        <w:lang w:val="en-US" w:eastAsia="en-US" w:bidi="ar-SA"/>
      </w:rPr>
    </w:lvl>
    <w:lvl w:ilvl="2" w:tplc="A98289E0">
      <w:numFmt w:val="bullet"/>
      <w:lvlText w:val="•"/>
      <w:lvlJc w:val="left"/>
      <w:pPr>
        <w:ind w:left="2584" w:hanging="358"/>
      </w:pPr>
      <w:rPr>
        <w:rFonts w:hint="default"/>
        <w:lang w:val="en-US" w:eastAsia="en-US" w:bidi="ar-SA"/>
      </w:rPr>
    </w:lvl>
    <w:lvl w:ilvl="3" w:tplc="E8B61618">
      <w:numFmt w:val="bullet"/>
      <w:lvlText w:val="•"/>
      <w:lvlJc w:val="left"/>
      <w:pPr>
        <w:ind w:left="3496" w:hanging="358"/>
      </w:pPr>
      <w:rPr>
        <w:rFonts w:hint="default"/>
        <w:lang w:val="en-US" w:eastAsia="en-US" w:bidi="ar-SA"/>
      </w:rPr>
    </w:lvl>
    <w:lvl w:ilvl="4" w:tplc="E37815D6">
      <w:numFmt w:val="bullet"/>
      <w:lvlText w:val="•"/>
      <w:lvlJc w:val="left"/>
      <w:pPr>
        <w:ind w:left="4408" w:hanging="358"/>
      </w:pPr>
      <w:rPr>
        <w:rFonts w:hint="default"/>
        <w:lang w:val="en-US" w:eastAsia="en-US" w:bidi="ar-SA"/>
      </w:rPr>
    </w:lvl>
    <w:lvl w:ilvl="5" w:tplc="222A2B70">
      <w:numFmt w:val="bullet"/>
      <w:lvlText w:val="•"/>
      <w:lvlJc w:val="left"/>
      <w:pPr>
        <w:ind w:left="5320" w:hanging="358"/>
      </w:pPr>
      <w:rPr>
        <w:rFonts w:hint="default"/>
        <w:lang w:val="en-US" w:eastAsia="en-US" w:bidi="ar-SA"/>
      </w:rPr>
    </w:lvl>
    <w:lvl w:ilvl="6" w:tplc="ABE2A3E0">
      <w:numFmt w:val="bullet"/>
      <w:lvlText w:val="•"/>
      <w:lvlJc w:val="left"/>
      <w:pPr>
        <w:ind w:left="6232" w:hanging="358"/>
      </w:pPr>
      <w:rPr>
        <w:rFonts w:hint="default"/>
        <w:lang w:val="en-US" w:eastAsia="en-US" w:bidi="ar-SA"/>
      </w:rPr>
    </w:lvl>
    <w:lvl w:ilvl="7" w:tplc="555E6526">
      <w:numFmt w:val="bullet"/>
      <w:lvlText w:val="•"/>
      <w:lvlJc w:val="left"/>
      <w:pPr>
        <w:ind w:left="7144" w:hanging="358"/>
      </w:pPr>
      <w:rPr>
        <w:rFonts w:hint="default"/>
        <w:lang w:val="en-US" w:eastAsia="en-US" w:bidi="ar-SA"/>
      </w:rPr>
    </w:lvl>
    <w:lvl w:ilvl="8" w:tplc="FF589DA8">
      <w:numFmt w:val="bullet"/>
      <w:lvlText w:val="•"/>
      <w:lvlJc w:val="left"/>
      <w:pPr>
        <w:ind w:left="8056" w:hanging="358"/>
      </w:pPr>
      <w:rPr>
        <w:rFonts w:hint="default"/>
        <w:lang w:val="en-US" w:eastAsia="en-US" w:bidi="ar-SA"/>
      </w:rPr>
    </w:lvl>
  </w:abstractNum>
  <w:abstractNum w:abstractNumId="17">
    <w:nsid w:val="283E0184"/>
    <w:multiLevelType w:val="hybridMultilevel"/>
    <w:tmpl w:val="94306B0A"/>
    <w:lvl w:ilvl="0" w:tplc="DCB83CFC">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07602DCE">
      <w:numFmt w:val="bullet"/>
      <w:lvlText w:val=""/>
      <w:lvlJc w:val="left"/>
      <w:pPr>
        <w:ind w:left="1688" w:hanging="360"/>
      </w:pPr>
      <w:rPr>
        <w:rFonts w:ascii="Symbol" w:eastAsia="Symbol" w:hAnsi="Symbol" w:cs="Symbol" w:hint="default"/>
        <w:b w:val="0"/>
        <w:bCs w:val="0"/>
        <w:i w:val="0"/>
        <w:iCs w:val="0"/>
        <w:spacing w:val="0"/>
        <w:w w:val="100"/>
        <w:sz w:val="18"/>
        <w:szCs w:val="18"/>
        <w:lang w:val="en-US" w:eastAsia="en-US" w:bidi="ar-SA"/>
      </w:rPr>
    </w:lvl>
    <w:lvl w:ilvl="2" w:tplc="AE9E518E">
      <w:numFmt w:val="bullet"/>
      <w:lvlText w:val="•"/>
      <w:lvlJc w:val="left"/>
      <w:pPr>
        <w:ind w:left="2591" w:hanging="360"/>
      </w:pPr>
      <w:rPr>
        <w:rFonts w:hint="default"/>
        <w:lang w:val="en-US" w:eastAsia="en-US" w:bidi="ar-SA"/>
      </w:rPr>
    </w:lvl>
    <w:lvl w:ilvl="3" w:tplc="2ADEF866">
      <w:numFmt w:val="bullet"/>
      <w:lvlText w:val="•"/>
      <w:lvlJc w:val="left"/>
      <w:pPr>
        <w:ind w:left="3502" w:hanging="360"/>
      </w:pPr>
      <w:rPr>
        <w:rFonts w:hint="default"/>
        <w:lang w:val="en-US" w:eastAsia="en-US" w:bidi="ar-SA"/>
      </w:rPr>
    </w:lvl>
    <w:lvl w:ilvl="4" w:tplc="2E3E65CA">
      <w:numFmt w:val="bullet"/>
      <w:lvlText w:val="•"/>
      <w:lvlJc w:val="left"/>
      <w:pPr>
        <w:ind w:left="4413" w:hanging="360"/>
      </w:pPr>
      <w:rPr>
        <w:rFonts w:hint="default"/>
        <w:lang w:val="en-US" w:eastAsia="en-US" w:bidi="ar-SA"/>
      </w:rPr>
    </w:lvl>
    <w:lvl w:ilvl="5" w:tplc="7B667B2A">
      <w:numFmt w:val="bullet"/>
      <w:lvlText w:val="•"/>
      <w:lvlJc w:val="left"/>
      <w:pPr>
        <w:ind w:left="5324" w:hanging="360"/>
      </w:pPr>
      <w:rPr>
        <w:rFonts w:hint="default"/>
        <w:lang w:val="en-US" w:eastAsia="en-US" w:bidi="ar-SA"/>
      </w:rPr>
    </w:lvl>
    <w:lvl w:ilvl="6" w:tplc="8E781CD8">
      <w:numFmt w:val="bullet"/>
      <w:lvlText w:val="•"/>
      <w:lvlJc w:val="left"/>
      <w:pPr>
        <w:ind w:left="6235" w:hanging="360"/>
      </w:pPr>
      <w:rPr>
        <w:rFonts w:hint="default"/>
        <w:lang w:val="en-US" w:eastAsia="en-US" w:bidi="ar-SA"/>
      </w:rPr>
    </w:lvl>
    <w:lvl w:ilvl="7" w:tplc="F8C8A4C2">
      <w:numFmt w:val="bullet"/>
      <w:lvlText w:val="•"/>
      <w:lvlJc w:val="left"/>
      <w:pPr>
        <w:ind w:left="7146" w:hanging="360"/>
      </w:pPr>
      <w:rPr>
        <w:rFonts w:hint="default"/>
        <w:lang w:val="en-US" w:eastAsia="en-US" w:bidi="ar-SA"/>
      </w:rPr>
    </w:lvl>
    <w:lvl w:ilvl="8" w:tplc="2FF664BE">
      <w:numFmt w:val="bullet"/>
      <w:lvlText w:val="•"/>
      <w:lvlJc w:val="left"/>
      <w:pPr>
        <w:ind w:left="8057" w:hanging="360"/>
      </w:pPr>
      <w:rPr>
        <w:rFonts w:hint="default"/>
        <w:lang w:val="en-US" w:eastAsia="en-US" w:bidi="ar-SA"/>
      </w:rPr>
    </w:lvl>
  </w:abstractNum>
  <w:abstractNum w:abstractNumId="18">
    <w:nsid w:val="28D10B8A"/>
    <w:multiLevelType w:val="hybridMultilevel"/>
    <w:tmpl w:val="A4027C3E"/>
    <w:lvl w:ilvl="0" w:tplc="F0AC9D20">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4CB671AE">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2" w:tplc="BD68C526">
      <w:numFmt w:val="bullet"/>
      <w:lvlText w:val="•"/>
      <w:lvlJc w:val="left"/>
      <w:pPr>
        <w:ind w:left="2584" w:hanging="361"/>
      </w:pPr>
      <w:rPr>
        <w:rFonts w:hint="default"/>
        <w:lang w:val="en-US" w:eastAsia="en-US" w:bidi="ar-SA"/>
      </w:rPr>
    </w:lvl>
    <w:lvl w:ilvl="3" w:tplc="B80AE926">
      <w:numFmt w:val="bullet"/>
      <w:lvlText w:val="•"/>
      <w:lvlJc w:val="left"/>
      <w:pPr>
        <w:ind w:left="3496" w:hanging="361"/>
      </w:pPr>
      <w:rPr>
        <w:rFonts w:hint="default"/>
        <w:lang w:val="en-US" w:eastAsia="en-US" w:bidi="ar-SA"/>
      </w:rPr>
    </w:lvl>
    <w:lvl w:ilvl="4" w:tplc="1618E256">
      <w:numFmt w:val="bullet"/>
      <w:lvlText w:val="•"/>
      <w:lvlJc w:val="left"/>
      <w:pPr>
        <w:ind w:left="4408" w:hanging="361"/>
      </w:pPr>
      <w:rPr>
        <w:rFonts w:hint="default"/>
        <w:lang w:val="en-US" w:eastAsia="en-US" w:bidi="ar-SA"/>
      </w:rPr>
    </w:lvl>
    <w:lvl w:ilvl="5" w:tplc="9ED84B62">
      <w:numFmt w:val="bullet"/>
      <w:lvlText w:val="•"/>
      <w:lvlJc w:val="left"/>
      <w:pPr>
        <w:ind w:left="5320" w:hanging="361"/>
      </w:pPr>
      <w:rPr>
        <w:rFonts w:hint="default"/>
        <w:lang w:val="en-US" w:eastAsia="en-US" w:bidi="ar-SA"/>
      </w:rPr>
    </w:lvl>
    <w:lvl w:ilvl="6" w:tplc="6F72FD52">
      <w:numFmt w:val="bullet"/>
      <w:lvlText w:val="•"/>
      <w:lvlJc w:val="left"/>
      <w:pPr>
        <w:ind w:left="6232" w:hanging="361"/>
      </w:pPr>
      <w:rPr>
        <w:rFonts w:hint="default"/>
        <w:lang w:val="en-US" w:eastAsia="en-US" w:bidi="ar-SA"/>
      </w:rPr>
    </w:lvl>
    <w:lvl w:ilvl="7" w:tplc="DC904114">
      <w:numFmt w:val="bullet"/>
      <w:lvlText w:val="•"/>
      <w:lvlJc w:val="left"/>
      <w:pPr>
        <w:ind w:left="7144" w:hanging="361"/>
      </w:pPr>
      <w:rPr>
        <w:rFonts w:hint="default"/>
        <w:lang w:val="en-US" w:eastAsia="en-US" w:bidi="ar-SA"/>
      </w:rPr>
    </w:lvl>
    <w:lvl w:ilvl="8" w:tplc="0E5ACE62">
      <w:numFmt w:val="bullet"/>
      <w:lvlText w:val="•"/>
      <w:lvlJc w:val="left"/>
      <w:pPr>
        <w:ind w:left="8056" w:hanging="361"/>
      </w:pPr>
      <w:rPr>
        <w:rFonts w:hint="default"/>
        <w:lang w:val="en-US" w:eastAsia="en-US" w:bidi="ar-SA"/>
      </w:rPr>
    </w:lvl>
  </w:abstractNum>
  <w:abstractNum w:abstractNumId="19">
    <w:nsid w:val="2AE96D56"/>
    <w:multiLevelType w:val="hybridMultilevel"/>
    <w:tmpl w:val="80C45476"/>
    <w:lvl w:ilvl="0" w:tplc="A80E9088">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36F6C62A">
      <w:numFmt w:val="bullet"/>
      <w:lvlText w:val="•"/>
      <w:lvlJc w:val="left"/>
      <w:pPr>
        <w:ind w:left="1672" w:hanging="361"/>
      </w:pPr>
      <w:rPr>
        <w:rFonts w:hint="default"/>
        <w:lang w:val="en-US" w:eastAsia="en-US" w:bidi="ar-SA"/>
      </w:rPr>
    </w:lvl>
    <w:lvl w:ilvl="2" w:tplc="EDEC27E6">
      <w:numFmt w:val="bullet"/>
      <w:lvlText w:val="•"/>
      <w:lvlJc w:val="left"/>
      <w:pPr>
        <w:ind w:left="2584" w:hanging="361"/>
      </w:pPr>
      <w:rPr>
        <w:rFonts w:hint="default"/>
        <w:lang w:val="en-US" w:eastAsia="en-US" w:bidi="ar-SA"/>
      </w:rPr>
    </w:lvl>
    <w:lvl w:ilvl="3" w:tplc="F324731A">
      <w:numFmt w:val="bullet"/>
      <w:lvlText w:val="•"/>
      <w:lvlJc w:val="left"/>
      <w:pPr>
        <w:ind w:left="3496" w:hanging="361"/>
      </w:pPr>
      <w:rPr>
        <w:rFonts w:hint="default"/>
        <w:lang w:val="en-US" w:eastAsia="en-US" w:bidi="ar-SA"/>
      </w:rPr>
    </w:lvl>
    <w:lvl w:ilvl="4" w:tplc="0744143A">
      <w:numFmt w:val="bullet"/>
      <w:lvlText w:val="•"/>
      <w:lvlJc w:val="left"/>
      <w:pPr>
        <w:ind w:left="4408" w:hanging="361"/>
      </w:pPr>
      <w:rPr>
        <w:rFonts w:hint="default"/>
        <w:lang w:val="en-US" w:eastAsia="en-US" w:bidi="ar-SA"/>
      </w:rPr>
    </w:lvl>
    <w:lvl w:ilvl="5" w:tplc="5DD67962">
      <w:numFmt w:val="bullet"/>
      <w:lvlText w:val="•"/>
      <w:lvlJc w:val="left"/>
      <w:pPr>
        <w:ind w:left="5320" w:hanging="361"/>
      </w:pPr>
      <w:rPr>
        <w:rFonts w:hint="default"/>
        <w:lang w:val="en-US" w:eastAsia="en-US" w:bidi="ar-SA"/>
      </w:rPr>
    </w:lvl>
    <w:lvl w:ilvl="6" w:tplc="222A1B90">
      <w:numFmt w:val="bullet"/>
      <w:lvlText w:val="•"/>
      <w:lvlJc w:val="left"/>
      <w:pPr>
        <w:ind w:left="6232" w:hanging="361"/>
      </w:pPr>
      <w:rPr>
        <w:rFonts w:hint="default"/>
        <w:lang w:val="en-US" w:eastAsia="en-US" w:bidi="ar-SA"/>
      </w:rPr>
    </w:lvl>
    <w:lvl w:ilvl="7" w:tplc="E54EA19A">
      <w:numFmt w:val="bullet"/>
      <w:lvlText w:val="•"/>
      <w:lvlJc w:val="left"/>
      <w:pPr>
        <w:ind w:left="7144" w:hanging="361"/>
      </w:pPr>
      <w:rPr>
        <w:rFonts w:hint="default"/>
        <w:lang w:val="en-US" w:eastAsia="en-US" w:bidi="ar-SA"/>
      </w:rPr>
    </w:lvl>
    <w:lvl w:ilvl="8" w:tplc="353A642C">
      <w:numFmt w:val="bullet"/>
      <w:lvlText w:val="•"/>
      <w:lvlJc w:val="left"/>
      <w:pPr>
        <w:ind w:left="8056" w:hanging="361"/>
      </w:pPr>
      <w:rPr>
        <w:rFonts w:hint="default"/>
        <w:lang w:val="en-US" w:eastAsia="en-US" w:bidi="ar-SA"/>
      </w:rPr>
    </w:lvl>
  </w:abstractNum>
  <w:abstractNum w:abstractNumId="20">
    <w:nsid w:val="2C113967"/>
    <w:multiLevelType w:val="hybridMultilevel"/>
    <w:tmpl w:val="E2324D32"/>
    <w:lvl w:ilvl="0" w:tplc="C908CD54">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A7E6B17E">
      <w:numFmt w:val="bullet"/>
      <w:lvlText w:val="•"/>
      <w:lvlJc w:val="left"/>
      <w:pPr>
        <w:ind w:left="1672" w:hanging="361"/>
      </w:pPr>
      <w:rPr>
        <w:rFonts w:hint="default"/>
        <w:lang w:val="en-US" w:eastAsia="en-US" w:bidi="ar-SA"/>
      </w:rPr>
    </w:lvl>
    <w:lvl w:ilvl="2" w:tplc="CBECBC78">
      <w:numFmt w:val="bullet"/>
      <w:lvlText w:val="•"/>
      <w:lvlJc w:val="left"/>
      <w:pPr>
        <w:ind w:left="2584" w:hanging="361"/>
      </w:pPr>
      <w:rPr>
        <w:rFonts w:hint="default"/>
        <w:lang w:val="en-US" w:eastAsia="en-US" w:bidi="ar-SA"/>
      </w:rPr>
    </w:lvl>
    <w:lvl w:ilvl="3" w:tplc="BF8A999E">
      <w:numFmt w:val="bullet"/>
      <w:lvlText w:val="•"/>
      <w:lvlJc w:val="left"/>
      <w:pPr>
        <w:ind w:left="3496" w:hanging="361"/>
      </w:pPr>
      <w:rPr>
        <w:rFonts w:hint="default"/>
        <w:lang w:val="en-US" w:eastAsia="en-US" w:bidi="ar-SA"/>
      </w:rPr>
    </w:lvl>
    <w:lvl w:ilvl="4" w:tplc="DDD60AA2">
      <w:numFmt w:val="bullet"/>
      <w:lvlText w:val="•"/>
      <w:lvlJc w:val="left"/>
      <w:pPr>
        <w:ind w:left="4408" w:hanging="361"/>
      </w:pPr>
      <w:rPr>
        <w:rFonts w:hint="default"/>
        <w:lang w:val="en-US" w:eastAsia="en-US" w:bidi="ar-SA"/>
      </w:rPr>
    </w:lvl>
    <w:lvl w:ilvl="5" w:tplc="6ABC308E">
      <w:numFmt w:val="bullet"/>
      <w:lvlText w:val="•"/>
      <w:lvlJc w:val="left"/>
      <w:pPr>
        <w:ind w:left="5320" w:hanging="361"/>
      </w:pPr>
      <w:rPr>
        <w:rFonts w:hint="default"/>
        <w:lang w:val="en-US" w:eastAsia="en-US" w:bidi="ar-SA"/>
      </w:rPr>
    </w:lvl>
    <w:lvl w:ilvl="6" w:tplc="007E2FD8">
      <w:numFmt w:val="bullet"/>
      <w:lvlText w:val="•"/>
      <w:lvlJc w:val="left"/>
      <w:pPr>
        <w:ind w:left="6232" w:hanging="361"/>
      </w:pPr>
      <w:rPr>
        <w:rFonts w:hint="default"/>
        <w:lang w:val="en-US" w:eastAsia="en-US" w:bidi="ar-SA"/>
      </w:rPr>
    </w:lvl>
    <w:lvl w:ilvl="7" w:tplc="E8FE0DEA">
      <w:numFmt w:val="bullet"/>
      <w:lvlText w:val="•"/>
      <w:lvlJc w:val="left"/>
      <w:pPr>
        <w:ind w:left="7144" w:hanging="361"/>
      </w:pPr>
      <w:rPr>
        <w:rFonts w:hint="default"/>
        <w:lang w:val="en-US" w:eastAsia="en-US" w:bidi="ar-SA"/>
      </w:rPr>
    </w:lvl>
    <w:lvl w:ilvl="8" w:tplc="184A0CCE">
      <w:numFmt w:val="bullet"/>
      <w:lvlText w:val="•"/>
      <w:lvlJc w:val="left"/>
      <w:pPr>
        <w:ind w:left="8056" w:hanging="361"/>
      </w:pPr>
      <w:rPr>
        <w:rFonts w:hint="default"/>
        <w:lang w:val="en-US" w:eastAsia="en-US" w:bidi="ar-SA"/>
      </w:rPr>
    </w:lvl>
  </w:abstractNum>
  <w:abstractNum w:abstractNumId="21">
    <w:nsid w:val="2D9745F2"/>
    <w:multiLevelType w:val="hybridMultilevel"/>
    <w:tmpl w:val="37368C2A"/>
    <w:lvl w:ilvl="0" w:tplc="98E28FCE">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53682CA0">
      <w:numFmt w:val="bullet"/>
      <w:lvlText w:val="•"/>
      <w:lvlJc w:val="left"/>
      <w:pPr>
        <w:ind w:left="1672" w:hanging="361"/>
      </w:pPr>
      <w:rPr>
        <w:rFonts w:hint="default"/>
        <w:lang w:val="en-US" w:eastAsia="en-US" w:bidi="ar-SA"/>
      </w:rPr>
    </w:lvl>
    <w:lvl w:ilvl="2" w:tplc="3B802524">
      <w:numFmt w:val="bullet"/>
      <w:lvlText w:val="•"/>
      <w:lvlJc w:val="left"/>
      <w:pPr>
        <w:ind w:left="2584" w:hanging="361"/>
      </w:pPr>
      <w:rPr>
        <w:rFonts w:hint="default"/>
        <w:lang w:val="en-US" w:eastAsia="en-US" w:bidi="ar-SA"/>
      </w:rPr>
    </w:lvl>
    <w:lvl w:ilvl="3" w:tplc="1C1E00EE">
      <w:numFmt w:val="bullet"/>
      <w:lvlText w:val="•"/>
      <w:lvlJc w:val="left"/>
      <w:pPr>
        <w:ind w:left="3496" w:hanging="361"/>
      </w:pPr>
      <w:rPr>
        <w:rFonts w:hint="default"/>
        <w:lang w:val="en-US" w:eastAsia="en-US" w:bidi="ar-SA"/>
      </w:rPr>
    </w:lvl>
    <w:lvl w:ilvl="4" w:tplc="FC7CEE06">
      <w:numFmt w:val="bullet"/>
      <w:lvlText w:val="•"/>
      <w:lvlJc w:val="left"/>
      <w:pPr>
        <w:ind w:left="4408" w:hanging="361"/>
      </w:pPr>
      <w:rPr>
        <w:rFonts w:hint="default"/>
        <w:lang w:val="en-US" w:eastAsia="en-US" w:bidi="ar-SA"/>
      </w:rPr>
    </w:lvl>
    <w:lvl w:ilvl="5" w:tplc="196A7FCE">
      <w:numFmt w:val="bullet"/>
      <w:lvlText w:val="•"/>
      <w:lvlJc w:val="left"/>
      <w:pPr>
        <w:ind w:left="5320" w:hanging="361"/>
      </w:pPr>
      <w:rPr>
        <w:rFonts w:hint="default"/>
        <w:lang w:val="en-US" w:eastAsia="en-US" w:bidi="ar-SA"/>
      </w:rPr>
    </w:lvl>
    <w:lvl w:ilvl="6" w:tplc="8296364C">
      <w:numFmt w:val="bullet"/>
      <w:lvlText w:val="•"/>
      <w:lvlJc w:val="left"/>
      <w:pPr>
        <w:ind w:left="6232" w:hanging="361"/>
      </w:pPr>
      <w:rPr>
        <w:rFonts w:hint="default"/>
        <w:lang w:val="en-US" w:eastAsia="en-US" w:bidi="ar-SA"/>
      </w:rPr>
    </w:lvl>
    <w:lvl w:ilvl="7" w:tplc="7CB82E62">
      <w:numFmt w:val="bullet"/>
      <w:lvlText w:val="•"/>
      <w:lvlJc w:val="left"/>
      <w:pPr>
        <w:ind w:left="7144" w:hanging="361"/>
      </w:pPr>
      <w:rPr>
        <w:rFonts w:hint="default"/>
        <w:lang w:val="en-US" w:eastAsia="en-US" w:bidi="ar-SA"/>
      </w:rPr>
    </w:lvl>
    <w:lvl w:ilvl="8" w:tplc="C2C4723E">
      <w:numFmt w:val="bullet"/>
      <w:lvlText w:val="•"/>
      <w:lvlJc w:val="left"/>
      <w:pPr>
        <w:ind w:left="8056" w:hanging="361"/>
      </w:pPr>
      <w:rPr>
        <w:rFonts w:hint="default"/>
        <w:lang w:val="en-US" w:eastAsia="en-US" w:bidi="ar-SA"/>
      </w:rPr>
    </w:lvl>
  </w:abstractNum>
  <w:abstractNum w:abstractNumId="22">
    <w:nsid w:val="2EC9102A"/>
    <w:multiLevelType w:val="hybridMultilevel"/>
    <w:tmpl w:val="9D50834E"/>
    <w:lvl w:ilvl="0" w:tplc="C60430F2">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085C32A8">
      <w:numFmt w:val="bullet"/>
      <w:lvlText w:val="•"/>
      <w:lvlJc w:val="left"/>
      <w:pPr>
        <w:ind w:left="1672" w:hanging="361"/>
      </w:pPr>
      <w:rPr>
        <w:rFonts w:hint="default"/>
        <w:lang w:val="en-US" w:eastAsia="en-US" w:bidi="ar-SA"/>
      </w:rPr>
    </w:lvl>
    <w:lvl w:ilvl="2" w:tplc="C91CC2EE">
      <w:numFmt w:val="bullet"/>
      <w:lvlText w:val="•"/>
      <w:lvlJc w:val="left"/>
      <w:pPr>
        <w:ind w:left="2584" w:hanging="361"/>
      </w:pPr>
      <w:rPr>
        <w:rFonts w:hint="default"/>
        <w:lang w:val="en-US" w:eastAsia="en-US" w:bidi="ar-SA"/>
      </w:rPr>
    </w:lvl>
    <w:lvl w:ilvl="3" w:tplc="D4E87522">
      <w:numFmt w:val="bullet"/>
      <w:lvlText w:val="•"/>
      <w:lvlJc w:val="left"/>
      <w:pPr>
        <w:ind w:left="3496" w:hanging="361"/>
      </w:pPr>
      <w:rPr>
        <w:rFonts w:hint="default"/>
        <w:lang w:val="en-US" w:eastAsia="en-US" w:bidi="ar-SA"/>
      </w:rPr>
    </w:lvl>
    <w:lvl w:ilvl="4" w:tplc="1A9EA586">
      <w:numFmt w:val="bullet"/>
      <w:lvlText w:val="•"/>
      <w:lvlJc w:val="left"/>
      <w:pPr>
        <w:ind w:left="4408" w:hanging="361"/>
      </w:pPr>
      <w:rPr>
        <w:rFonts w:hint="default"/>
        <w:lang w:val="en-US" w:eastAsia="en-US" w:bidi="ar-SA"/>
      </w:rPr>
    </w:lvl>
    <w:lvl w:ilvl="5" w:tplc="7FCE6E9A">
      <w:numFmt w:val="bullet"/>
      <w:lvlText w:val="•"/>
      <w:lvlJc w:val="left"/>
      <w:pPr>
        <w:ind w:left="5320" w:hanging="361"/>
      </w:pPr>
      <w:rPr>
        <w:rFonts w:hint="default"/>
        <w:lang w:val="en-US" w:eastAsia="en-US" w:bidi="ar-SA"/>
      </w:rPr>
    </w:lvl>
    <w:lvl w:ilvl="6" w:tplc="7AE07962">
      <w:numFmt w:val="bullet"/>
      <w:lvlText w:val="•"/>
      <w:lvlJc w:val="left"/>
      <w:pPr>
        <w:ind w:left="6232" w:hanging="361"/>
      </w:pPr>
      <w:rPr>
        <w:rFonts w:hint="default"/>
        <w:lang w:val="en-US" w:eastAsia="en-US" w:bidi="ar-SA"/>
      </w:rPr>
    </w:lvl>
    <w:lvl w:ilvl="7" w:tplc="2DFC994A">
      <w:numFmt w:val="bullet"/>
      <w:lvlText w:val="•"/>
      <w:lvlJc w:val="left"/>
      <w:pPr>
        <w:ind w:left="7144" w:hanging="361"/>
      </w:pPr>
      <w:rPr>
        <w:rFonts w:hint="default"/>
        <w:lang w:val="en-US" w:eastAsia="en-US" w:bidi="ar-SA"/>
      </w:rPr>
    </w:lvl>
    <w:lvl w:ilvl="8" w:tplc="31AAAC7A">
      <w:numFmt w:val="bullet"/>
      <w:lvlText w:val="•"/>
      <w:lvlJc w:val="left"/>
      <w:pPr>
        <w:ind w:left="8056" w:hanging="361"/>
      </w:pPr>
      <w:rPr>
        <w:rFonts w:hint="default"/>
        <w:lang w:val="en-US" w:eastAsia="en-US" w:bidi="ar-SA"/>
      </w:rPr>
    </w:lvl>
  </w:abstractNum>
  <w:abstractNum w:abstractNumId="23">
    <w:nsid w:val="2FDF4A77"/>
    <w:multiLevelType w:val="hybridMultilevel"/>
    <w:tmpl w:val="173A5E9A"/>
    <w:lvl w:ilvl="0" w:tplc="C96A8D44">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DE5E7AD4">
      <w:numFmt w:val="bullet"/>
      <w:lvlText w:val="•"/>
      <w:lvlJc w:val="left"/>
      <w:pPr>
        <w:ind w:left="1672" w:hanging="360"/>
      </w:pPr>
      <w:rPr>
        <w:rFonts w:hint="default"/>
        <w:lang w:val="en-US" w:eastAsia="en-US" w:bidi="ar-SA"/>
      </w:rPr>
    </w:lvl>
    <w:lvl w:ilvl="2" w:tplc="91C4B2F8">
      <w:numFmt w:val="bullet"/>
      <w:lvlText w:val="•"/>
      <w:lvlJc w:val="left"/>
      <w:pPr>
        <w:ind w:left="2584" w:hanging="360"/>
      </w:pPr>
      <w:rPr>
        <w:rFonts w:hint="default"/>
        <w:lang w:val="en-US" w:eastAsia="en-US" w:bidi="ar-SA"/>
      </w:rPr>
    </w:lvl>
    <w:lvl w:ilvl="3" w:tplc="7DD83B8A">
      <w:numFmt w:val="bullet"/>
      <w:lvlText w:val="•"/>
      <w:lvlJc w:val="left"/>
      <w:pPr>
        <w:ind w:left="3496" w:hanging="360"/>
      </w:pPr>
      <w:rPr>
        <w:rFonts w:hint="default"/>
        <w:lang w:val="en-US" w:eastAsia="en-US" w:bidi="ar-SA"/>
      </w:rPr>
    </w:lvl>
    <w:lvl w:ilvl="4" w:tplc="9162CBD8">
      <w:numFmt w:val="bullet"/>
      <w:lvlText w:val="•"/>
      <w:lvlJc w:val="left"/>
      <w:pPr>
        <w:ind w:left="4408" w:hanging="360"/>
      </w:pPr>
      <w:rPr>
        <w:rFonts w:hint="default"/>
        <w:lang w:val="en-US" w:eastAsia="en-US" w:bidi="ar-SA"/>
      </w:rPr>
    </w:lvl>
    <w:lvl w:ilvl="5" w:tplc="B61E39E4">
      <w:numFmt w:val="bullet"/>
      <w:lvlText w:val="•"/>
      <w:lvlJc w:val="left"/>
      <w:pPr>
        <w:ind w:left="5320" w:hanging="360"/>
      </w:pPr>
      <w:rPr>
        <w:rFonts w:hint="default"/>
        <w:lang w:val="en-US" w:eastAsia="en-US" w:bidi="ar-SA"/>
      </w:rPr>
    </w:lvl>
    <w:lvl w:ilvl="6" w:tplc="4372E426">
      <w:numFmt w:val="bullet"/>
      <w:lvlText w:val="•"/>
      <w:lvlJc w:val="left"/>
      <w:pPr>
        <w:ind w:left="6232" w:hanging="360"/>
      </w:pPr>
      <w:rPr>
        <w:rFonts w:hint="default"/>
        <w:lang w:val="en-US" w:eastAsia="en-US" w:bidi="ar-SA"/>
      </w:rPr>
    </w:lvl>
    <w:lvl w:ilvl="7" w:tplc="1ADA8E02">
      <w:numFmt w:val="bullet"/>
      <w:lvlText w:val="•"/>
      <w:lvlJc w:val="left"/>
      <w:pPr>
        <w:ind w:left="7144" w:hanging="360"/>
      </w:pPr>
      <w:rPr>
        <w:rFonts w:hint="default"/>
        <w:lang w:val="en-US" w:eastAsia="en-US" w:bidi="ar-SA"/>
      </w:rPr>
    </w:lvl>
    <w:lvl w:ilvl="8" w:tplc="5400DAD8">
      <w:numFmt w:val="bullet"/>
      <w:lvlText w:val="•"/>
      <w:lvlJc w:val="left"/>
      <w:pPr>
        <w:ind w:left="8056" w:hanging="360"/>
      </w:pPr>
      <w:rPr>
        <w:rFonts w:hint="default"/>
        <w:lang w:val="en-US" w:eastAsia="en-US" w:bidi="ar-SA"/>
      </w:rPr>
    </w:lvl>
  </w:abstractNum>
  <w:abstractNum w:abstractNumId="24">
    <w:nsid w:val="334E6393"/>
    <w:multiLevelType w:val="hybridMultilevel"/>
    <w:tmpl w:val="9AE6F76A"/>
    <w:lvl w:ilvl="0" w:tplc="5CEE6CA8">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D494DC9A">
      <w:numFmt w:val="bullet"/>
      <w:lvlText w:val="•"/>
      <w:lvlJc w:val="left"/>
      <w:pPr>
        <w:ind w:left="1672" w:hanging="361"/>
      </w:pPr>
      <w:rPr>
        <w:rFonts w:hint="default"/>
        <w:lang w:val="en-US" w:eastAsia="en-US" w:bidi="ar-SA"/>
      </w:rPr>
    </w:lvl>
    <w:lvl w:ilvl="2" w:tplc="AF167A32">
      <w:numFmt w:val="bullet"/>
      <w:lvlText w:val="•"/>
      <w:lvlJc w:val="left"/>
      <w:pPr>
        <w:ind w:left="2584" w:hanging="361"/>
      </w:pPr>
      <w:rPr>
        <w:rFonts w:hint="default"/>
        <w:lang w:val="en-US" w:eastAsia="en-US" w:bidi="ar-SA"/>
      </w:rPr>
    </w:lvl>
    <w:lvl w:ilvl="3" w:tplc="6F36F8AC">
      <w:numFmt w:val="bullet"/>
      <w:lvlText w:val="•"/>
      <w:lvlJc w:val="left"/>
      <w:pPr>
        <w:ind w:left="3496" w:hanging="361"/>
      </w:pPr>
      <w:rPr>
        <w:rFonts w:hint="default"/>
        <w:lang w:val="en-US" w:eastAsia="en-US" w:bidi="ar-SA"/>
      </w:rPr>
    </w:lvl>
    <w:lvl w:ilvl="4" w:tplc="AB44BCE0">
      <w:numFmt w:val="bullet"/>
      <w:lvlText w:val="•"/>
      <w:lvlJc w:val="left"/>
      <w:pPr>
        <w:ind w:left="4408" w:hanging="361"/>
      </w:pPr>
      <w:rPr>
        <w:rFonts w:hint="default"/>
        <w:lang w:val="en-US" w:eastAsia="en-US" w:bidi="ar-SA"/>
      </w:rPr>
    </w:lvl>
    <w:lvl w:ilvl="5" w:tplc="84CE5760">
      <w:numFmt w:val="bullet"/>
      <w:lvlText w:val="•"/>
      <w:lvlJc w:val="left"/>
      <w:pPr>
        <w:ind w:left="5320" w:hanging="361"/>
      </w:pPr>
      <w:rPr>
        <w:rFonts w:hint="default"/>
        <w:lang w:val="en-US" w:eastAsia="en-US" w:bidi="ar-SA"/>
      </w:rPr>
    </w:lvl>
    <w:lvl w:ilvl="6" w:tplc="688C2DAE">
      <w:numFmt w:val="bullet"/>
      <w:lvlText w:val="•"/>
      <w:lvlJc w:val="left"/>
      <w:pPr>
        <w:ind w:left="6232" w:hanging="361"/>
      </w:pPr>
      <w:rPr>
        <w:rFonts w:hint="default"/>
        <w:lang w:val="en-US" w:eastAsia="en-US" w:bidi="ar-SA"/>
      </w:rPr>
    </w:lvl>
    <w:lvl w:ilvl="7" w:tplc="F51CEE48">
      <w:numFmt w:val="bullet"/>
      <w:lvlText w:val="•"/>
      <w:lvlJc w:val="left"/>
      <w:pPr>
        <w:ind w:left="7144" w:hanging="361"/>
      </w:pPr>
      <w:rPr>
        <w:rFonts w:hint="default"/>
        <w:lang w:val="en-US" w:eastAsia="en-US" w:bidi="ar-SA"/>
      </w:rPr>
    </w:lvl>
    <w:lvl w:ilvl="8" w:tplc="CE46EE3E">
      <w:numFmt w:val="bullet"/>
      <w:lvlText w:val="•"/>
      <w:lvlJc w:val="left"/>
      <w:pPr>
        <w:ind w:left="8056" w:hanging="361"/>
      </w:pPr>
      <w:rPr>
        <w:rFonts w:hint="default"/>
        <w:lang w:val="en-US" w:eastAsia="en-US" w:bidi="ar-SA"/>
      </w:rPr>
    </w:lvl>
  </w:abstractNum>
  <w:abstractNum w:abstractNumId="25">
    <w:nsid w:val="35163B3C"/>
    <w:multiLevelType w:val="hybridMultilevel"/>
    <w:tmpl w:val="746488E0"/>
    <w:lvl w:ilvl="0" w:tplc="98E89B0C">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9A74F870">
      <w:numFmt w:val="bullet"/>
      <w:lvlText w:val="•"/>
      <w:lvlJc w:val="left"/>
      <w:pPr>
        <w:ind w:left="1672" w:hanging="361"/>
      </w:pPr>
      <w:rPr>
        <w:rFonts w:hint="default"/>
        <w:lang w:val="en-US" w:eastAsia="en-US" w:bidi="ar-SA"/>
      </w:rPr>
    </w:lvl>
    <w:lvl w:ilvl="2" w:tplc="A948DA82">
      <w:numFmt w:val="bullet"/>
      <w:lvlText w:val="•"/>
      <w:lvlJc w:val="left"/>
      <w:pPr>
        <w:ind w:left="2584" w:hanging="361"/>
      </w:pPr>
      <w:rPr>
        <w:rFonts w:hint="default"/>
        <w:lang w:val="en-US" w:eastAsia="en-US" w:bidi="ar-SA"/>
      </w:rPr>
    </w:lvl>
    <w:lvl w:ilvl="3" w:tplc="49EC445A">
      <w:numFmt w:val="bullet"/>
      <w:lvlText w:val="•"/>
      <w:lvlJc w:val="left"/>
      <w:pPr>
        <w:ind w:left="3496" w:hanging="361"/>
      </w:pPr>
      <w:rPr>
        <w:rFonts w:hint="default"/>
        <w:lang w:val="en-US" w:eastAsia="en-US" w:bidi="ar-SA"/>
      </w:rPr>
    </w:lvl>
    <w:lvl w:ilvl="4" w:tplc="8C4E339A">
      <w:numFmt w:val="bullet"/>
      <w:lvlText w:val="•"/>
      <w:lvlJc w:val="left"/>
      <w:pPr>
        <w:ind w:left="4408" w:hanging="361"/>
      </w:pPr>
      <w:rPr>
        <w:rFonts w:hint="default"/>
        <w:lang w:val="en-US" w:eastAsia="en-US" w:bidi="ar-SA"/>
      </w:rPr>
    </w:lvl>
    <w:lvl w:ilvl="5" w:tplc="05E0C8FA">
      <w:numFmt w:val="bullet"/>
      <w:lvlText w:val="•"/>
      <w:lvlJc w:val="left"/>
      <w:pPr>
        <w:ind w:left="5320" w:hanging="361"/>
      </w:pPr>
      <w:rPr>
        <w:rFonts w:hint="default"/>
        <w:lang w:val="en-US" w:eastAsia="en-US" w:bidi="ar-SA"/>
      </w:rPr>
    </w:lvl>
    <w:lvl w:ilvl="6" w:tplc="B23C53A4">
      <w:numFmt w:val="bullet"/>
      <w:lvlText w:val="•"/>
      <w:lvlJc w:val="left"/>
      <w:pPr>
        <w:ind w:left="6232" w:hanging="361"/>
      </w:pPr>
      <w:rPr>
        <w:rFonts w:hint="default"/>
        <w:lang w:val="en-US" w:eastAsia="en-US" w:bidi="ar-SA"/>
      </w:rPr>
    </w:lvl>
    <w:lvl w:ilvl="7" w:tplc="0EAC52DA">
      <w:numFmt w:val="bullet"/>
      <w:lvlText w:val="•"/>
      <w:lvlJc w:val="left"/>
      <w:pPr>
        <w:ind w:left="7144" w:hanging="361"/>
      </w:pPr>
      <w:rPr>
        <w:rFonts w:hint="default"/>
        <w:lang w:val="en-US" w:eastAsia="en-US" w:bidi="ar-SA"/>
      </w:rPr>
    </w:lvl>
    <w:lvl w:ilvl="8" w:tplc="D71ABA1A">
      <w:numFmt w:val="bullet"/>
      <w:lvlText w:val="•"/>
      <w:lvlJc w:val="left"/>
      <w:pPr>
        <w:ind w:left="8056" w:hanging="361"/>
      </w:pPr>
      <w:rPr>
        <w:rFonts w:hint="default"/>
        <w:lang w:val="en-US" w:eastAsia="en-US" w:bidi="ar-SA"/>
      </w:rPr>
    </w:lvl>
  </w:abstractNum>
  <w:abstractNum w:abstractNumId="26">
    <w:nsid w:val="362A2731"/>
    <w:multiLevelType w:val="hybridMultilevel"/>
    <w:tmpl w:val="67A819C4"/>
    <w:lvl w:ilvl="0" w:tplc="D750C070">
      <w:numFmt w:val="bullet"/>
      <w:lvlText w:val=""/>
      <w:lvlJc w:val="left"/>
      <w:pPr>
        <w:ind w:left="760" w:hanging="361"/>
      </w:pPr>
      <w:rPr>
        <w:rFonts w:ascii="Symbol" w:eastAsia="Symbol" w:hAnsi="Symbol" w:cs="Symbol" w:hint="default"/>
        <w:b w:val="0"/>
        <w:bCs w:val="0"/>
        <w:i w:val="0"/>
        <w:iCs w:val="0"/>
        <w:spacing w:val="0"/>
        <w:w w:val="100"/>
        <w:sz w:val="22"/>
        <w:szCs w:val="22"/>
        <w:lang w:val="en-US" w:eastAsia="en-US" w:bidi="ar-SA"/>
      </w:rPr>
    </w:lvl>
    <w:lvl w:ilvl="1" w:tplc="2EA6164E">
      <w:numFmt w:val="bullet"/>
      <w:lvlText w:val="•"/>
      <w:lvlJc w:val="left"/>
      <w:pPr>
        <w:ind w:left="1672" w:hanging="361"/>
      </w:pPr>
      <w:rPr>
        <w:rFonts w:hint="default"/>
        <w:lang w:val="en-US" w:eastAsia="en-US" w:bidi="ar-SA"/>
      </w:rPr>
    </w:lvl>
    <w:lvl w:ilvl="2" w:tplc="16448594">
      <w:numFmt w:val="bullet"/>
      <w:lvlText w:val="•"/>
      <w:lvlJc w:val="left"/>
      <w:pPr>
        <w:ind w:left="2584" w:hanging="361"/>
      </w:pPr>
      <w:rPr>
        <w:rFonts w:hint="default"/>
        <w:lang w:val="en-US" w:eastAsia="en-US" w:bidi="ar-SA"/>
      </w:rPr>
    </w:lvl>
    <w:lvl w:ilvl="3" w:tplc="ECAAECE8">
      <w:numFmt w:val="bullet"/>
      <w:lvlText w:val="•"/>
      <w:lvlJc w:val="left"/>
      <w:pPr>
        <w:ind w:left="3496" w:hanging="361"/>
      </w:pPr>
      <w:rPr>
        <w:rFonts w:hint="default"/>
        <w:lang w:val="en-US" w:eastAsia="en-US" w:bidi="ar-SA"/>
      </w:rPr>
    </w:lvl>
    <w:lvl w:ilvl="4" w:tplc="3510FB72">
      <w:numFmt w:val="bullet"/>
      <w:lvlText w:val="•"/>
      <w:lvlJc w:val="left"/>
      <w:pPr>
        <w:ind w:left="4408" w:hanging="361"/>
      </w:pPr>
      <w:rPr>
        <w:rFonts w:hint="default"/>
        <w:lang w:val="en-US" w:eastAsia="en-US" w:bidi="ar-SA"/>
      </w:rPr>
    </w:lvl>
    <w:lvl w:ilvl="5" w:tplc="E6DABAF0">
      <w:numFmt w:val="bullet"/>
      <w:lvlText w:val="•"/>
      <w:lvlJc w:val="left"/>
      <w:pPr>
        <w:ind w:left="5320" w:hanging="361"/>
      </w:pPr>
      <w:rPr>
        <w:rFonts w:hint="default"/>
        <w:lang w:val="en-US" w:eastAsia="en-US" w:bidi="ar-SA"/>
      </w:rPr>
    </w:lvl>
    <w:lvl w:ilvl="6" w:tplc="184220B8">
      <w:numFmt w:val="bullet"/>
      <w:lvlText w:val="•"/>
      <w:lvlJc w:val="left"/>
      <w:pPr>
        <w:ind w:left="6232" w:hanging="361"/>
      </w:pPr>
      <w:rPr>
        <w:rFonts w:hint="default"/>
        <w:lang w:val="en-US" w:eastAsia="en-US" w:bidi="ar-SA"/>
      </w:rPr>
    </w:lvl>
    <w:lvl w:ilvl="7" w:tplc="78FCDEFC">
      <w:numFmt w:val="bullet"/>
      <w:lvlText w:val="•"/>
      <w:lvlJc w:val="left"/>
      <w:pPr>
        <w:ind w:left="7144" w:hanging="361"/>
      </w:pPr>
      <w:rPr>
        <w:rFonts w:hint="default"/>
        <w:lang w:val="en-US" w:eastAsia="en-US" w:bidi="ar-SA"/>
      </w:rPr>
    </w:lvl>
    <w:lvl w:ilvl="8" w:tplc="F83A6816">
      <w:numFmt w:val="bullet"/>
      <w:lvlText w:val="•"/>
      <w:lvlJc w:val="left"/>
      <w:pPr>
        <w:ind w:left="8056" w:hanging="361"/>
      </w:pPr>
      <w:rPr>
        <w:rFonts w:hint="default"/>
        <w:lang w:val="en-US" w:eastAsia="en-US" w:bidi="ar-SA"/>
      </w:rPr>
    </w:lvl>
  </w:abstractNum>
  <w:abstractNum w:abstractNumId="27">
    <w:nsid w:val="36F76895"/>
    <w:multiLevelType w:val="multilevel"/>
    <w:tmpl w:val="A222921A"/>
    <w:lvl w:ilvl="0">
      <w:start w:val="3"/>
      <w:numFmt w:val="decimal"/>
      <w:lvlText w:val="%1"/>
      <w:lvlJc w:val="left"/>
      <w:pPr>
        <w:ind w:left="1254" w:hanging="428"/>
        <w:jc w:val="left"/>
      </w:pPr>
      <w:rPr>
        <w:rFonts w:hint="default"/>
        <w:lang w:val="en-US" w:eastAsia="en-US" w:bidi="ar-SA"/>
      </w:rPr>
    </w:lvl>
    <w:lvl w:ilvl="1">
      <w:start w:val="2"/>
      <w:numFmt w:val="decimal"/>
      <w:lvlText w:val="%1.%2"/>
      <w:lvlJc w:val="left"/>
      <w:pPr>
        <w:ind w:left="1254" w:hanging="428"/>
        <w:jc w:val="left"/>
      </w:pPr>
      <w:rPr>
        <w:rFonts w:ascii="Arial" w:eastAsia="Arial" w:hAnsi="Arial" w:cs="Arial" w:hint="default"/>
        <w:b/>
        <w:bCs/>
        <w:i w:val="0"/>
        <w:iCs w:val="0"/>
        <w:spacing w:val="0"/>
        <w:w w:val="99"/>
        <w:sz w:val="20"/>
        <w:szCs w:val="20"/>
        <w:lang w:val="en-US" w:eastAsia="en-US" w:bidi="ar-SA"/>
      </w:rPr>
    </w:lvl>
    <w:lvl w:ilvl="2">
      <w:numFmt w:val="bullet"/>
      <w:lvlText w:val="•"/>
      <w:lvlJc w:val="left"/>
      <w:pPr>
        <w:ind w:left="2984" w:hanging="428"/>
      </w:pPr>
      <w:rPr>
        <w:rFonts w:hint="default"/>
        <w:lang w:val="en-US" w:eastAsia="en-US" w:bidi="ar-SA"/>
      </w:rPr>
    </w:lvl>
    <w:lvl w:ilvl="3">
      <w:numFmt w:val="bullet"/>
      <w:lvlText w:val="•"/>
      <w:lvlJc w:val="left"/>
      <w:pPr>
        <w:ind w:left="3846" w:hanging="428"/>
      </w:pPr>
      <w:rPr>
        <w:rFonts w:hint="default"/>
        <w:lang w:val="en-US" w:eastAsia="en-US" w:bidi="ar-SA"/>
      </w:rPr>
    </w:lvl>
    <w:lvl w:ilvl="4">
      <w:numFmt w:val="bullet"/>
      <w:lvlText w:val="•"/>
      <w:lvlJc w:val="left"/>
      <w:pPr>
        <w:ind w:left="4708" w:hanging="428"/>
      </w:pPr>
      <w:rPr>
        <w:rFonts w:hint="default"/>
        <w:lang w:val="en-US" w:eastAsia="en-US" w:bidi="ar-SA"/>
      </w:rPr>
    </w:lvl>
    <w:lvl w:ilvl="5">
      <w:numFmt w:val="bullet"/>
      <w:lvlText w:val="•"/>
      <w:lvlJc w:val="left"/>
      <w:pPr>
        <w:ind w:left="5570" w:hanging="428"/>
      </w:pPr>
      <w:rPr>
        <w:rFonts w:hint="default"/>
        <w:lang w:val="en-US" w:eastAsia="en-US" w:bidi="ar-SA"/>
      </w:rPr>
    </w:lvl>
    <w:lvl w:ilvl="6">
      <w:numFmt w:val="bullet"/>
      <w:lvlText w:val="•"/>
      <w:lvlJc w:val="left"/>
      <w:pPr>
        <w:ind w:left="6432" w:hanging="428"/>
      </w:pPr>
      <w:rPr>
        <w:rFonts w:hint="default"/>
        <w:lang w:val="en-US" w:eastAsia="en-US" w:bidi="ar-SA"/>
      </w:rPr>
    </w:lvl>
    <w:lvl w:ilvl="7">
      <w:numFmt w:val="bullet"/>
      <w:lvlText w:val="•"/>
      <w:lvlJc w:val="left"/>
      <w:pPr>
        <w:ind w:left="7294" w:hanging="428"/>
      </w:pPr>
      <w:rPr>
        <w:rFonts w:hint="default"/>
        <w:lang w:val="en-US" w:eastAsia="en-US" w:bidi="ar-SA"/>
      </w:rPr>
    </w:lvl>
    <w:lvl w:ilvl="8">
      <w:numFmt w:val="bullet"/>
      <w:lvlText w:val="•"/>
      <w:lvlJc w:val="left"/>
      <w:pPr>
        <w:ind w:left="8156" w:hanging="428"/>
      </w:pPr>
      <w:rPr>
        <w:rFonts w:hint="default"/>
        <w:lang w:val="en-US" w:eastAsia="en-US" w:bidi="ar-SA"/>
      </w:rPr>
    </w:lvl>
  </w:abstractNum>
  <w:abstractNum w:abstractNumId="28">
    <w:nsid w:val="3A532ED1"/>
    <w:multiLevelType w:val="hybridMultilevel"/>
    <w:tmpl w:val="94FC2312"/>
    <w:lvl w:ilvl="0" w:tplc="DC10DEC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FBCACFC">
      <w:numFmt w:val="bullet"/>
      <w:lvlText w:val="•"/>
      <w:lvlJc w:val="left"/>
      <w:pPr>
        <w:ind w:left="1672" w:hanging="360"/>
      </w:pPr>
      <w:rPr>
        <w:rFonts w:hint="default"/>
        <w:lang w:val="en-US" w:eastAsia="en-US" w:bidi="ar-SA"/>
      </w:rPr>
    </w:lvl>
    <w:lvl w:ilvl="2" w:tplc="CDA61006">
      <w:numFmt w:val="bullet"/>
      <w:lvlText w:val="•"/>
      <w:lvlJc w:val="left"/>
      <w:pPr>
        <w:ind w:left="2584" w:hanging="360"/>
      </w:pPr>
      <w:rPr>
        <w:rFonts w:hint="default"/>
        <w:lang w:val="en-US" w:eastAsia="en-US" w:bidi="ar-SA"/>
      </w:rPr>
    </w:lvl>
    <w:lvl w:ilvl="3" w:tplc="FE2C7F72">
      <w:numFmt w:val="bullet"/>
      <w:lvlText w:val="•"/>
      <w:lvlJc w:val="left"/>
      <w:pPr>
        <w:ind w:left="3496" w:hanging="360"/>
      </w:pPr>
      <w:rPr>
        <w:rFonts w:hint="default"/>
        <w:lang w:val="en-US" w:eastAsia="en-US" w:bidi="ar-SA"/>
      </w:rPr>
    </w:lvl>
    <w:lvl w:ilvl="4" w:tplc="9834895C">
      <w:numFmt w:val="bullet"/>
      <w:lvlText w:val="•"/>
      <w:lvlJc w:val="left"/>
      <w:pPr>
        <w:ind w:left="4408" w:hanging="360"/>
      </w:pPr>
      <w:rPr>
        <w:rFonts w:hint="default"/>
        <w:lang w:val="en-US" w:eastAsia="en-US" w:bidi="ar-SA"/>
      </w:rPr>
    </w:lvl>
    <w:lvl w:ilvl="5" w:tplc="2F74F960">
      <w:numFmt w:val="bullet"/>
      <w:lvlText w:val="•"/>
      <w:lvlJc w:val="left"/>
      <w:pPr>
        <w:ind w:left="5320" w:hanging="360"/>
      </w:pPr>
      <w:rPr>
        <w:rFonts w:hint="default"/>
        <w:lang w:val="en-US" w:eastAsia="en-US" w:bidi="ar-SA"/>
      </w:rPr>
    </w:lvl>
    <w:lvl w:ilvl="6" w:tplc="79EE3F72">
      <w:numFmt w:val="bullet"/>
      <w:lvlText w:val="•"/>
      <w:lvlJc w:val="left"/>
      <w:pPr>
        <w:ind w:left="6232" w:hanging="360"/>
      </w:pPr>
      <w:rPr>
        <w:rFonts w:hint="default"/>
        <w:lang w:val="en-US" w:eastAsia="en-US" w:bidi="ar-SA"/>
      </w:rPr>
    </w:lvl>
    <w:lvl w:ilvl="7" w:tplc="4F5862B4">
      <w:numFmt w:val="bullet"/>
      <w:lvlText w:val="•"/>
      <w:lvlJc w:val="left"/>
      <w:pPr>
        <w:ind w:left="7144" w:hanging="360"/>
      </w:pPr>
      <w:rPr>
        <w:rFonts w:hint="default"/>
        <w:lang w:val="en-US" w:eastAsia="en-US" w:bidi="ar-SA"/>
      </w:rPr>
    </w:lvl>
    <w:lvl w:ilvl="8" w:tplc="EBF005A8">
      <w:numFmt w:val="bullet"/>
      <w:lvlText w:val="•"/>
      <w:lvlJc w:val="left"/>
      <w:pPr>
        <w:ind w:left="8056" w:hanging="360"/>
      </w:pPr>
      <w:rPr>
        <w:rFonts w:hint="default"/>
        <w:lang w:val="en-US" w:eastAsia="en-US" w:bidi="ar-SA"/>
      </w:rPr>
    </w:lvl>
  </w:abstractNum>
  <w:abstractNum w:abstractNumId="29">
    <w:nsid w:val="3A73083E"/>
    <w:multiLevelType w:val="hybridMultilevel"/>
    <w:tmpl w:val="AA5C10A2"/>
    <w:lvl w:ilvl="0" w:tplc="5BF07D46">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818EBB70">
      <w:numFmt w:val="bullet"/>
      <w:lvlText w:val="•"/>
      <w:lvlJc w:val="left"/>
      <w:pPr>
        <w:ind w:left="1672" w:hanging="360"/>
      </w:pPr>
      <w:rPr>
        <w:rFonts w:hint="default"/>
        <w:lang w:val="en-US" w:eastAsia="en-US" w:bidi="ar-SA"/>
      </w:rPr>
    </w:lvl>
    <w:lvl w:ilvl="2" w:tplc="37E49326">
      <w:numFmt w:val="bullet"/>
      <w:lvlText w:val="•"/>
      <w:lvlJc w:val="left"/>
      <w:pPr>
        <w:ind w:left="2584" w:hanging="360"/>
      </w:pPr>
      <w:rPr>
        <w:rFonts w:hint="default"/>
        <w:lang w:val="en-US" w:eastAsia="en-US" w:bidi="ar-SA"/>
      </w:rPr>
    </w:lvl>
    <w:lvl w:ilvl="3" w:tplc="BC9C341A">
      <w:numFmt w:val="bullet"/>
      <w:lvlText w:val="•"/>
      <w:lvlJc w:val="left"/>
      <w:pPr>
        <w:ind w:left="3496" w:hanging="360"/>
      </w:pPr>
      <w:rPr>
        <w:rFonts w:hint="default"/>
        <w:lang w:val="en-US" w:eastAsia="en-US" w:bidi="ar-SA"/>
      </w:rPr>
    </w:lvl>
    <w:lvl w:ilvl="4" w:tplc="115A0DE8">
      <w:numFmt w:val="bullet"/>
      <w:lvlText w:val="•"/>
      <w:lvlJc w:val="left"/>
      <w:pPr>
        <w:ind w:left="4408" w:hanging="360"/>
      </w:pPr>
      <w:rPr>
        <w:rFonts w:hint="default"/>
        <w:lang w:val="en-US" w:eastAsia="en-US" w:bidi="ar-SA"/>
      </w:rPr>
    </w:lvl>
    <w:lvl w:ilvl="5" w:tplc="E5CC64F2">
      <w:numFmt w:val="bullet"/>
      <w:lvlText w:val="•"/>
      <w:lvlJc w:val="left"/>
      <w:pPr>
        <w:ind w:left="5320" w:hanging="360"/>
      </w:pPr>
      <w:rPr>
        <w:rFonts w:hint="default"/>
        <w:lang w:val="en-US" w:eastAsia="en-US" w:bidi="ar-SA"/>
      </w:rPr>
    </w:lvl>
    <w:lvl w:ilvl="6" w:tplc="04FC8C6C">
      <w:numFmt w:val="bullet"/>
      <w:lvlText w:val="•"/>
      <w:lvlJc w:val="left"/>
      <w:pPr>
        <w:ind w:left="6232" w:hanging="360"/>
      </w:pPr>
      <w:rPr>
        <w:rFonts w:hint="default"/>
        <w:lang w:val="en-US" w:eastAsia="en-US" w:bidi="ar-SA"/>
      </w:rPr>
    </w:lvl>
    <w:lvl w:ilvl="7" w:tplc="800CD944">
      <w:numFmt w:val="bullet"/>
      <w:lvlText w:val="•"/>
      <w:lvlJc w:val="left"/>
      <w:pPr>
        <w:ind w:left="7144" w:hanging="360"/>
      </w:pPr>
      <w:rPr>
        <w:rFonts w:hint="default"/>
        <w:lang w:val="en-US" w:eastAsia="en-US" w:bidi="ar-SA"/>
      </w:rPr>
    </w:lvl>
    <w:lvl w:ilvl="8" w:tplc="83921E7C">
      <w:numFmt w:val="bullet"/>
      <w:lvlText w:val="•"/>
      <w:lvlJc w:val="left"/>
      <w:pPr>
        <w:ind w:left="8056" w:hanging="360"/>
      </w:pPr>
      <w:rPr>
        <w:rFonts w:hint="default"/>
        <w:lang w:val="en-US" w:eastAsia="en-US" w:bidi="ar-SA"/>
      </w:rPr>
    </w:lvl>
  </w:abstractNum>
  <w:abstractNum w:abstractNumId="30">
    <w:nsid w:val="42C40F7C"/>
    <w:multiLevelType w:val="hybridMultilevel"/>
    <w:tmpl w:val="5814741C"/>
    <w:lvl w:ilvl="0" w:tplc="D68A0FE8">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87065854">
      <w:numFmt w:val="bullet"/>
      <w:lvlText w:val="•"/>
      <w:lvlJc w:val="left"/>
      <w:pPr>
        <w:ind w:left="1672" w:hanging="361"/>
      </w:pPr>
      <w:rPr>
        <w:rFonts w:hint="default"/>
        <w:lang w:val="en-US" w:eastAsia="en-US" w:bidi="ar-SA"/>
      </w:rPr>
    </w:lvl>
    <w:lvl w:ilvl="2" w:tplc="0172ADF2">
      <w:numFmt w:val="bullet"/>
      <w:lvlText w:val="•"/>
      <w:lvlJc w:val="left"/>
      <w:pPr>
        <w:ind w:left="2584" w:hanging="361"/>
      </w:pPr>
      <w:rPr>
        <w:rFonts w:hint="default"/>
        <w:lang w:val="en-US" w:eastAsia="en-US" w:bidi="ar-SA"/>
      </w:rPr>
    </w:lvl>
    <w:lvl w:ilvl="3" w:tplc="D0E8044A">
      <w:numFmt w:val="bullet"/>
      <w:lvlText w:val="•"/>
      <w:lvlJc w:val="left"/>
      <w:pPr>
        <w:ind w:left="3496" w:hanging="361"/>
      </w:pPr>
      <w:rPr>
        <w:rFonts w:hint="default"/>
        <w:lang w:val="en-US" w:eastAsia="en-US" w:bidi="ar-SA"/>
      </w:rPr>
    </w:lvl>
    <w:lvl w:ilvl="4" w:tplc="F8BAC192">
      <w:numFmt w:val="bullet"/>
      <w:lvlText w:val="•"/>
      <w:lvlJc w:val="left"/>
      <w:pPr>
        <w:ind w:left="4408" w:hanging="361"/>
      </w:pPr>
      <w:rPr>
        <w:rFonts w:hint="default"/>
        <w:lang w:val="en-US" w:eastAsia="en-US" w:bidi="ar-SA"/>
      </w:rPr>
    </w:lvl>
    <w:lvl w:ilvl="5" w:tplc="7BCE1270">
      <w:numFmt w:val="bullet"/>
      <w:lvlText w:val="•"/>
      <w:lvlJc w:val="left"/>
      <w:pPr>
        <w:ind w:left="5320" w:hanging="361"/>
      </w:pPr>
      <w:rPr>
        <w:rFonts w:hint="default"/>
        <w:lang w:val="en-US" w:eastAsia="en-US" w:bidi="ar-SA"/>
      </w:rPr>
    </w:lvl>
    <w:lvl w:ilvl="6" w:tplc="9F2E2566">
      <w:numFmt w:val="bullet"/>
      <w:lvlText w:val="•"/>
      <w:lvlJc w:val="left"/>
      <w:pPr>
        <w:ind w:left="6232" w:hanging="361"/>
      </w:pPr>
      <w:rPr>
        <w:rFonts w:hint="default"/>
        <w:lang w:val="en-US" w:eastAsia="en-US" w:bidi="ar-SA"/>
      </w:rPr>
    </w:lvl>
    <w:lvl w:ilvl="7" w:tplc="40B26658">
      <w:numFmt w:val="bullet"/>
      <w:lvlText w:val="•"/>
      <w:lvlJc w:val="left"/>
      <w:pPr>
        <w:ind w:left="7144" w:hanging="361"/>
      </w:pPr>
      <w:rPr>
        <w:rFonts w:hint="default"/>
        <w:lang w:val="en-US" w:eastAsia="en-US" w:bidi="ar-SA"/>
      </w:rPr>
    </w:lvl>
    <w:lvl w:ilvl="8" w:tplc="D8527468">
      <w:numFmt w:val="bullet"/>
      <w:lvlText w:val="•"/>
      <w:lvlJc w:val="left"/>
      <w:pPr>
        <w:ind w:left="8056" w:hanging="361"/>
      </w:pPr>
      <w:rPr>
        <w:rFonts w:hint="default"/>
        <w:lang w:val="en-US" w:eastAsia="en-US" w:bidi="ar-SA"/>
      </w:rPr>
    </w:lvl>
  </w:abstractNum>
  <w:abstractNum w:abstractNumId="31">
    <w:nsid w:val="47A83B6F"/>
    <w:multiLevelType w:val="hybridMultilevel"/>
    <w:tmpl w:val="9C56337E"/>
    <w:lvl w:ilvl="0" w:tplc="C90692F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D56AF840">
      <w:numFmt w:val="bullet"/>
      <w:lvlText w:val="•"/>
      <w:lvlJc w:val="left"/>
      <w:pPr>
        <w:ind w:left="1672" w:hanging="361"/>
      </w:pPr>
      <w:rPr>
        <w:rFonts w:hint="default"/>
        <w:lang w:val="en-US" w:eastAsia="en-US" w:bidi="ar-SA"/>
      </w:rPr>
    </w:lvl>
    <w:lvl w:ilvl="2" w:tplc="3B2EAA42">
      <w:numFmt w:val="bullet"/>
      <w:lvlText w:val="•"/>
      <w:lvlJc w:val="left"/>
      <w:pPr>
        <w:ind w:left="2584" w:hanging="361"/>
      </w:pPr>
      <w:rPr>
        <w:rFonts w:hint="default"/>
        <w:lang w:val="en-US" w:eastAsia="en-US" w:bidi="ar-SA"/>
      </w:rPr>
    </w:lvl>
    <w:lvl w:ilvl="3" w:tplc="438A862C">
      <w:numFmt w:val="bullet"/>
      <w:lvlText w:val="•"/>
      <w:lvlJc w:val="left"/>
      <w:pPr>
        <w:ind w:left="3496" w:hanging="361"/>
      </w:pPr>
      <w:rPr>
        <w:rFonts w:hint="default"/>
        <w:lang w:val="en-US" w:eastAsia="en-US" w:bidi="ar-SA"/>
      </w:rPr>
    </w:lvl>
    <w:lvl w:ilvl="4" w:tplc="C4A81C18">
      <w:numFmt w:val="bullet"/>
      <w:lvlText w:val="•"/>
      <w:lvlJc w:val="left"/>
      <w:pPr>
        <w:ind w:left="4408" w:hanging="361"/>
      </w:pPr>
      <w:rPr>
        <w:rFonts w:hint="default"/>
        <w:lang w:val="en-US" w:eastAsia="en-US" w:bidi="ar-SA"/>
      </w:rPr>
    </w:lvl>
    <w:lvl w:ilvl="5" w:tplc="45B8FD82">
      <w:numFmt w:val="bullet"/>
      <w:lvlText w:val="•"/>
      <w:lvlJc w:val="left"/>
      <w:pPr>
        <w:ind w:left="5320" w:hanging="361"/>
      </w:pPr>
      <w:rPr>
        <w:rFonts w:hint="default"/>
        <w:lang w:val="en-US" w:eastAsia="en-US" w:bidi="ar-SA"/>
      </w:rPr>
    </w:lvl>
    <w:lvl w:ilvl="6" w:tplc="12D49244">
      <w:numFmt w:val="bullet"/>
      <w:lvlText w:val="•"/>
      <w:lvlJc w:val="left"/>
      <w:pPr>
        <w:ind w:left="6232" w:hanging="361"/>
      </w:pPr>
      <w:rPr>
        <w:rFonts w:hint="default"/>
        <w:lang w:val="en-US" w:eastAsia="en-US" w:bidi="ar-SA"/>
      </w:rPr>
    </w:lvl>
    <w:lvl w:ilvl="7" w:tplc="CC28AD46">
      <w:numFmt w:val="bullet"/>
      <w:lvlText w:val="•"/>
      <w:lvlJc w:val="left"/>
      <w:pPr>
        <w:ind w:left="7144" w:hanging="361"/>
      </w:pPr>
      <w:rPr>
        <w:rFonts w:hint="default"/>
        <w:lang w:val="en-US" w:eastAsia="en-US" w:bidi="ar-SA"/>
      </w:rPr>
    </w:lvl>
    <w:lvl w:ilvl="8" w:tplc="068EC00A">
      <w:numFmt w:val="bullet"/>
      <w:lvlText w:val="•"/>
      <w:lvlJc w:val="left"/>
      <w:pPr>
        <w:ind w:left="8056" w:hanging="361"/>
      </w:pPr>
      <w:rPr>
        <w:rFonts w:hint="default"/>
        <w:lang w:val="en-US" w:eastAsia="en-US" w:bidi="ar-SA"/>
      </w:rPr>
    </w:lvl>
  </w:abstractNum>
  <w:abstractNum w:abstractNumId="32">
    <w:nsid w:val="4FA95BD4"/>
    <w:multiLevelType w:val="hybridMultilevel"/>
    <w:tmpl w:val="33EEBA8C"/>
    <w:lvl w:ilvl="0" w:tplc="18889F56">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28521F90">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2" w:tplc="35C2A1B2">
      <w:numFmt w:val="bullet"/>
      <w:lvlText w:val="•"/>
      <w:lvlJc w:val="left"/>
      <w:pPr>
        <w:ind w:left="2584" w:hanging="361"/>
      </w:pPr>
      <w:rPr>
        <w:rFonts w:hint="default"/>
        <w:lang w:val="en-US" w:eastAsia="en-US" w:bidi="ar-SA"/>
      </w:rPr>
    </w:lvl>
    <w:lvl w:ilvl="3" w:tplc="D52C77E6">
      <w:numFmt w:val="bullet"/>
      <w:lvlText w:val="•"/>
      <w:lvlJc w:val="left"/>
      <w:pPr>
        <w:ind w:left="3496" w:hanging="361"/>
      </w:pPr>
      <w:rPr>
        <w:rFonts w:hint="default"/>
        <w:lang w:val="en-US" w:eastAsia="en-US" w:bidi="ar-SA"/>
      </w:rPr>
    </w:lvl>
    <w:lvl w:ilvl="4" w:tplc="32DC819E">
      <w:numFmt w:val="bullet"/>
      <w:lvlText w:val="•"/>
      <w:lvlJc w:val="left"/>
      <w:pPr>
        <w:ind w:left="4408" w:hanging="361"/>
      </w:pPr>
      <w:rPr>
        <w:rFonts w:hint="default"/>
        <w:lang w:val="en-US" w:eastAsia="en-US" w:bidi="ar-SA"/>
      </w:rPr>
    </w:lvl>
    <w:lvl w:ilvl="5" w:tplc="1A885740">
      <w:numFmt w:val="bullet"/>
      <w:lvlText w:val="•"/>
      <w:lvlJc w:val="left"/>
      <w:pPr>
        <w:ind w:left="5320" w:hanging="361"/>
      </w:pPr>
      <w:rPr>
        <w:rFonts w:hint="default"/>
        <w:lang w:val="en-US" w:eastAsia="en-US" w:bidi="ar-SA"/>
      </w:rPr>
    </w:lvl>
    <w:lvl w:ilvl="6" w:tplc="C7C69D2C">
      <w:numFmt w:val="bullet"/>
      <w:lvlText w:val="•"/>
      <w:lvlJc w:val="left"/>
      <w:pPr>
        <w:ind w:left="6232" w:hanging="361"/>
      </w:pPr>
      <w:rPr>
        <w:rFonts w:hint="default"/>
        <w:lang w:val="en-US" w:eastAsia="en-US" w:bidi="ar-SA"/>
      </w:rPr>
    </w:lvl>
    <w:lvl w:ilvl="7" w:tplc="398AC636">
      <w:numFmt w:val="bullet"/>
      <w:lvlText w:val="•"/>
      <w:lvlJc w:val="left"/>
      <w:pPr>
        <w:ind w:left="7144" w:hanging="361"/>
      </w:pPr>
      <w:rPr>
        <w:rFonts w:hint="default"/>
        <w:lang w:val="en-US" w:eastAsia="en-US" w:bidi="ar-SA"/>
      </w:rPr>
    </w:lvl>
    <w:lvl w:ilvl="8" w:tplc="7D8ABCA0">
      <w:numFmt w:val="bullet"/>
      <w:lvlText w:val="•"/>
      <w:lvlJc w:val="left"/>
      <w:pPr>
        <w:ind w:left="8056" w:hanging="361"/>
      </w:pPr>
      <w:rPr>
        <w:rFonts w:hint="default"/>
        <w:lang w:val="en-US" w:eastAsia="en-US" w:bidi="ar-SA"/>
      </w:rPr>
    </w:lvl>
  </w:abstractNum>
  <w:abstractNum w:abstractNumId="33">
    <w:nsid w:val="4FE2690A"/>
    <w:multiLevelType w:val="hybridMultilevel"/>
    <w:tmpl w:val="F8568216"/>
    <w:lvl w:ilvl="0" w:tplc="246CCE12">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1FB491E0">
      <w:numFmt w:val="bullet"/>
      <w:lvlText w:val="•"/>
      <w:lvlJc w:val="left"/>
      <w:pPr>
        <w:ind w:left="1672" w:hanging="360"/>
      </w:pPr>
      <w:rPr>
        <w:rFonts w:hint="default"/>
        <w:lang w:val="en-US" w:eastAsia="en-US" w:bidi="ar-SA"/>
      </w:rPr>
    </w:lvl>
    <w:lvl w:ilvl="2" w:tplc="DF2EA528">
      <w:numFmt w:val="bullet"/>
      <w:lvlText w:val="•"/>
      <w:lvlJc w:val="left"/>
      <w:pPr>
        <w:ind w:left="2584" w:hanging="360"/>
      </w:pPr>
      <w:rPr>
        <w:rFonts w:hint="default"/>
        <w:lang w:val="en-US" w:eastAsia="en-US" w:bidi="ar-SA"/>
      </w:rPr>
    </w:lvl>
    <w:lvl w:ilvl="3" w:tplc="6C88F9E8">
      <w:numFmt w:val="bullet"/>
      <w:lvlText w:val="•"/>
      <w:lvlJc w:val="left"/>
      <w:pPr>
        <w:ind w:left="3496" w:hanging="360"/>
      </w:pPr>
      <w:rPr>
        <w:rFonts w:hint="default"/>
        <w:lang w:val="en-US" w:eastAsia="en-US" w:bidi="ar-SA"/>
      </w:rPr>
    </w:lvl>
    <w:lvl w:ilvl="4" w:tplc="FCA6059A">
      <w:numFmt w:val="bullet"/>
      <w:lvlText w:val="•"/>
      <w:lvlJc w:val="left"/>
      <w:pPr>
        <w:ind w:left="4408" w:hanging="360"/>
      </w:pPr>
      <w:rPr>
        <w:rFonts w:hint="default"/>
        <w:lang w:val="en-US" w:eastAsia="en-US" w:bidi="ar-SA"/>
      </w:rPr>
    </w:lvl>
    <w:lvl w:ilvl="5" w:tplc="29309F94">
      <w:numFmt w:val="bullet"/>
      <w:lvlText w:val="•"/>
      <w:lvlJc w:val="left"/>
      <w:pPr>
        <w:ind w:left="5320" w:hanging="360"/>
      </w:pPr>
      <w:rPr>
        <w:rFonts w:hint="default"/>
        <w:lang w:val="en-US" w:eastAsia="en-US" w:bidi="ar-SA"/>
      </w:rPr>
    </w:lvl>
    <w:lvl w:ilvl="6" w:tplc="6F3AA168">
      <w:numFmt w:val="bullet"/>
      <w:lvlText w:val="•"/>
      <w:lvlJc w:val="left"/>
      <w:pPr>
        <w:ind w:left="6232" w:hanging="360"/>
      </w:pPr>
      <w:rPr>
        <w:rFonts w:hint="default"/>
        <w:lang w:val="en-US" w:eastAsia="en-US" w:bidi="ar-SA"/>
      </w:rPr>
    </w:lvl>
    <w:lvl w:ilvl="7" w:tplc="822E9004">
      <w:numFmt w:val="bullet"/>
      <w:lvlText w:val="•"/>
      <w:lvlJc w:val="left"/>
      <w:pPr>
        <w:ind w:left="7144" w:hanging="360"/>
      </w:pPr>
      <w:rPr>
        <w:rFonts w:hint="default"/>
        <w:lang w:val="en-US" w:eastAsia="en-US" w:bidi="ar-SA"/>
      </w:rPr>
    </w:lvl>
    <w:lvl w:ilvl="8" w:tplc="7C18492E">
      <w:numFmt w:val="bullet"/>
      <w:lvlText w:val="•"/>
      <w:lvlJc w:val="left"/>
      <w:pPr>
        <w:ind w:left="8056" w:hanging="360"/>
      </w:pPr>
      <w:rPr>
        <w:rFonts w:hint="default"/>
        <w:lang w:val="en-US" w:eastAsia="en-US" w:bidi="ar-SA"/>
      </w:rPr>
    </w:lvl>
  </w:abstractNum>
  <w:abstractNum w:abstractNumId="34">
    <w:nsid w:val="504C3795"/>
    <w:multiLevelType w:val="hybridMultilevel"/>
    <w:tmpl w:val="2C38A86E"/>
    <w:lvl w:ilvl="0" w:tplc="00400094">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6CF683C8">
      <w:numFmt w:val="bullet"/>
      <w:lvlText w:val=""/>
      <w:lvlJc w:val="left"/>
      <w:pPr>
        <w:ind w:left="761" w:hanging="360"/>
      </w:pPr>
      <w:rPr>
        <w:rFonts w:ascii="Symbol" w:eastAsia="Symbol" w:hAnsi="Symbol" w:cs="Symbol" w:hint="default"/>
        <w:spacing w:val="0"/>
        <w:w w:val="99"/>
        <w:lang w:val="en-US" w:eastAsia="en-US" w:bidi="ar-SA"/>
      </w:rPr>
    </w:lvl>
    <w:lvl w:ilvl="2" w:tplc="20907A70">
      <w:numFmt w:val="bullet"/>
      <w:lvlText w:val="•"/>
      <w:lvlJc w:val="left"/>
      <w:pPr>
        <w:ind w:left="2584" w:hanging="360"/>
      </w:pPr>
      <w:rPr>
        <w:rFonts w:hint="default"/>
        <w:lang w:val="en-US" w:eastAsia="en-US" w:bidi="ar-SA"/>
      </w:rPr>
    </w:lvl>
    <w:lvl w:ilvl="3" w:tplc="9496C6C6">
      <w:numFmt w:val="bullet"/>
      <w:lvlText w:val="•"/>
      <w:lvlJc w:val="left"/>
      <w:pPr>
        <w:ind w:left="3496" w:hanging="360"/>
      </w:pPr>
      <w:rPr>
        <w:rFonts w:hint="default"/>
        <w:lang w:val="en-US" w:eastAsia="en-US" w:bidi="ar-SA"/>
      </w:rPr>
    </w:lvl>
    <w:lvl w:ilvl="4" w:tplc="2C3A0CEA">
      <w:numFmt w:val="bullet"/>
      <w:lvlText w:val="•"/>
      <w:lvlJc w:val="left"/>
      <w:pPr>
        <w:ind w:left="4408" w:hanging="360"/>
      </w:pPr>
      <w:rPr>
        <w:rFonts w:hint="default"/>
        <w:lang w:val="en-US" w:eastAsia="en-US" w:bidi="ar-SA"/>
      </w:rPr>
    </w:lvl>
    <w:lvl w:ilvl="5" w:tplc="CF742156">
      <w:numFmt w:val="bullet"/>
      <w:lvlText w:val="•"/>
      <w:lvlJc w:val="left"/>
      <w:pPr>
        <w:ind w:left="5320" w:hanging="360"/>
      </w:pPr>
      <w:rPr>
        <w:rFonts w:hint="default"/>
        <w:lang w:val="en-US" w:eastAsia="en-US" w:bidi="ar-SA"/>
      </w:rPr>
    </w:lvl>
    <w:lvl w:ilvl="6" w:tplc="6706B3BC">
      <w:numFmt w:val="bullet"/>
      <w:lvlText w:val="•"/>
      <w:lvlJc w:val="left"/>
      <w:pPr>
        <w:ind w:left="6232" w:hanging="360"/>
      </w:pPr>
      <w:rPr>
        <w:rFonts w:hint="default"/>
        <w:lang w:val="en-US" w:eastAsia="en-US" w:bidi="ar-SA"/>
      </w:rPr>
    </w:lvl>
    <w:lvl w:ilvl="7" w:tplc="C066C4D0">
      <w:numFmt w:val="bullet"/>
      <w:lvlText w:val="•"/>
      <w:lvlJc w:val="left"/>
      <w:pPr>
        <w:ind w:left="7144" w:hanging="360"/>
      </w:pPr>
      <w:rPr>
        <w:rFonts w:hint="default"/>
        <w:lang w:val="en-US" w:eastAsia="en-US" w:bidi="ar-SA"/>
      </w:rPr>
    </w:lvl>
    <w:lvl w:ilvl="8" w:tplc="0C5EC438">
      <w:numFmt w:val="bullet"/>
      <w:lvlText w:val="•"/>
      <w:lvlJc w:val="left"/>
      <w:pPr>
        <w:ind w:left="8056" w:hanging="360"/>
      </w:pPr>
      <w:rPr>
        <w:rFonts w:hint="default"/>
        <w:lang w:val="en-US" w:eastAsia="en-US" w:bidi="ar-SA"/>
      </w:rPr>
    </w:lvl>
  </w:abstractNum>
  <w:abstractNum w:abstractNumId="35">
    <w:nsid w:val="536E7CAF"/>
    <w:multiLevelType w:val="hybridMultilevel"/>
    <w:tmpl w:val="2ACEACD0"/>
    <w:lvl w:ilvl="0" w:tplc="349A7C0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C9FA03B6">
      <w:numFmt w:val="bullet"/>
      <w:lvlText w:val="•"/>
      <w:lvlJc w:val="left"/>
      <w:pPr>
        <w:ind w:left="1672" w:hanging="360"/>
      </w:pPr>
      <w:rPr>
        <w:rFonts w:hint="default"/>
        <w:lang w:val="en-US" w:eastAsia="en-US" w:bidi="ar-SA"/>
      </w:rPr>
    </w:lvl>
    <w:lvl w:ilvl="2" w:tplc="CAACA530">
      <w:numFmt w:val="bullet"/>
      <w:lvlText w:val="•"/>
      <w:lvlJc w:val="left"/>
      <w:pPr>
        <w:ind w:left="2584" w:hanging="360"/>
      </w:pPr>
      <w:rPr>
        <w:rFonts w:hint="default"/>
        <w:lang w:val="en-US" w:eastAsia="en-US" w:bidi="ar-SA"/>
      </w:rPr>
    </w:lvl>
    <w:lvl w:ilvl="3" w:tplc="CE4821C6">
      <w:numFmt w:val="bullet"/>
      <w:lvlText w:val="•"/>
      <w:lvlJc w:val="left"/>
      <w:pPr>
        <w:ind w:left="3496" w:hanging="360"/>
      </w:pPr>
      <w:rPr>
        <w:rFonts w:hint="default"/>
        <w:lang w:val="en-US" w:eastAsia="en-US" w:bidi="ar-SA"/>
      </w:rPr>
    </w:lvl>
    <w:lvl w:ilvl="4" w:tplc="00B096CE">
      <w:numFmt w:val="bullet"/>
      <w:lvlText w:val="•"/>
      <w:lvlJc w:val="left"/>
      <w:pPr>
        <w:ind w:left="4408" w:hanging="360"/>
      </w:pPr>
      <w:rPr>
        <w:rFonts w:hint="default"/>
        <w:lang w:val="en-US" w:eastAsia="en-US" w:bidi="ar-SA"/>
      </w:rPr>
    </w:lvl>
    <w:lvl w:ilvl="5" w:tplc="CD108A7E">
      <w:numFmt w:val="bullet"/>
      <w:lvlText w:val="•"/>
      <w:lvlJc w:val="left"/>
      <w:pPr>
        <w:ind w:left="5320" w:hanging="360"/>
      </w:pPr>
      <w:rPr>
        <w:rFonts w:hint="default"/>
        <w:lang w:val="en-US" w:eastAsia="en-US" w:bidi="ar-SA"/>
      </w:rPr>
    </w:lvl>
    <w:lvl w:ilvl="6" w:tplc="8FB69B82">
      <w:numFmt w:val="bullet"/>
      <w:lvlText w:val="•"/>
      <w:lvlJc w:val="left"/>
      <w:pPr>
        <w:ind w:left="6232" w:hanging="360"/>
      </w:pPr>
      <w:rPr>
        <w:rFonts w:hint="default"/>
        <w:lang w:val="en-US" w:eastAsia="en-US" w:bidi="ar-SA"/>
      </w:rPr>
    </w:lvl>
    <w:lvl w:ilvl="7" w:tplc="685A9FA4">
      <w:numFmt w:val="bullet"/>
      <w:lvlText w:val="•"/>
      <w:lvlJc w:val="left"/>
      <w:pPr>
        <w:ind w:left="7144" w:hanging="360"/>
      </w:pPr>
      <w:rPr>
        <w:rFonts w:hint="default"/>
        <w:lang w:val="en-US" w:eastAsia="en-US" w:bidi="ar-SA"/>
      </w:rPr>
    </w:lvl>
    <w:lvl w:ilvl="8" w:tplc="E56285D2">
      <w:numFmt w:val="bullet"/>
      <w:lvlText w:val="•"/>
      <w:lvlJc w:val="left"/>
      <w:pPr>
        <w:ind w:left="8056" w:hanging="360"/>
      </w:pPr>
      <w:rPr>
        <w:rFonts w:hint="default"/>
        <w:lang w:val="en-US" w:eastAsia="en-US" w:bidi="ar-SA"/>
      </w:rPr>
    </w:lvl>
  </w:abstractNum>
  <w:abstractNum w:abstractNumId="36">
    <w:nsid w:val="5B6D31C8"/>
    <w:multiLevelType w:val="hybridMultilevel"/>
    <w:tmpl w:val="F25A29CE"/>
    <w:lvl w:ilvl="0" w:tplc="07D6EAB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5A2E23B8">
      <w:numFmt w:val="bullet"/>
      <w:lvlText w:val="•"/>
      <w:lvlJc w:val="left"/>
      <w:pPr>
        <w:ind w:left="1672" w:hanging="361"/>
      </w:pPr>
      <w:rPr>
        <w:rFonts w:hint="default"/>
        <w:lang w:val="en-US" w:eastAsia="en-US" w:bidi="ar-SA"/>
      </w:rPr>
    </w:lvl>
    <w:lvl w:ilvl="2" w:tplc="A0822A32">
      <w:numFmt w:val="bullet"/>
      <w:lvlText w:val="•"/>
      <w:lvlJc w:val="left"/>
      <w:pPr>
        <w:ind w:left="2584" w:hanging="361"/>
      </w:pPr>
      <w:rPr>
        <w:rFonts w:hint="default"/>
        <w:lang w:val="en-US" w:eastAsia="en-US" w:bidi="ar-SA"/>
      </w:rPr>
    </w:lvl>
    <w:lvl w:ilvl="3" w:tplc="1FB6E454">
      <w:numFmt w:val="bullet"/>
      <w:lvlText w:val="•"/>
      <w:lvlJc w:val="left"/>
      <w:pPr>
        <w:ind w:left="3496" w:hanging="361"/>
      </w:pPr>
      <w:rPr>
        <w:rFonts w:hint="default"/>
        <w:lang w:val="en-US" w:eastAsia="en-US" w:bidi="ar-SA"/>
      </w:rPr>
    </w:lvl>
    <w:lvl w:ilvl="4" w:tplc="ED2AF394">
      <w:numFmt w:val="bullet"/>
      <w:lvlText w:val="•"/>
      <w:lvlJc w:val="left"/>
      <w:pPr>
        <w:ind w:left="4408" w:hanging="361"/>
      </w:pPr>
      <w:rPr>
        <w:rFonts w:hint="default"/>
        <w:lang w:val="en-US" w:eastAsia="en-US" w:bidi="ar-SA"/>
      </w:rPr>
    </w:lvl>
    <w:lvl w:ilvl="5" w:tplc="2BA6D038">
      <w:numFmt w:val="bullet"/>
      <w:lvlText w:val="•"/>
      <w:lvlJc w:val="left"/>
      <w:pPr>
        <w:ind w:left="5320" w:hanging="361"/>
      </w:pPr>
      <w:rPr>
        <w:rFonts w:hint="default"/>
        <w:lang w:val="en-US" w:eastAsia="en-US" w:bidi="ar-SA"/>
      </w:rPr>
    </w:lvl>
    <w:lvl w:ilvl="6" w:tplc="AD181F56">
      <w:numFmt w:val="bullet"/>
      <w:lvlText w:val="•"/>
      <w:lvlJc w:val="left"/>
      <w:pPr>
        <w:ind w:left="6232" w:hanging="361"/>
      </w:pPr>
      <w:rPr>
        <w:rFonts w:hint="default"/>
        <w:lang w:val="en-US" w:eastAsia="en-US" w:bidi="ar-SA"/>
      </w:rPr>
    </w:lvl>
    <w:lvl w:ilvl="7" w:tplc="6DF4BB0E">
      <w:numFmt w:val="bullet"/>
      <w:lvlText w:val="•"/>
      <w:lvlJc w:val="left"/>
      <w:pPr>
        <w:ind w:left="7144" w:hanging="361"/>
      </w:pPr>
      <w:rPr>
        <w:rFonts w:hint="default"/>
        <w:lang w:val="en-US" w:eastAsia="en-US" w:bidi="ar-SA"/>
      </w:rPr>
    </w:lvl>
    <w:lvl w:ilvl="8" w:tplc="8DFC9CDA">
      <w:numFmt w:val="bullet"/>
      <w:lvlText w:val="•"/>
      <w:lvlJc w:val="left"/>
      <w:pPr>
        <w:ind w:left="8056" w:hanging="361"/>
      </w:pPr>
      <w:rPr>
        <w:rFonts w:hint="default"/>
        <w:lang w:val="en-US" w:eastAsia="en-US" w:bidi="ar-SA"/>
      </w:rPr>
    </w:lvl>
  </w:abstractNum>
  <w:abstractNum w:abstractNumId="37">
    <w:nsid w:val="5D526719"/>
    <w:multiLevelType w:val="hybridMultilevel"/>
    <w:tmpl w:val="13DAE552"/>
    <w:lvl w:ilvl="0" w:tplc="2A349466">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AEA6B1F0">
      <w:numFmt w:val="bullet"/>
      <w:lvlText w:val="•"/>
      <w:lvlJc w:val="left"/>
      <w:pPr>
        <w:ind w:left="1672" w:hanging="361"/>
      </w:pPr>
      <w:rPr>
        <w:rFonts w:hint="default"/>
        <w:lang w:val="en-US" w:eastAsia="en-US" w:bidi="ar-SA"/>
      </w:rPr>
    </w:lvl>
    <w:lvl w:ilvl="2" w:tplc="C5CA8978">
      <w:numFmt w:val="bullet"/>
      <w:lvlText w:val="•"/>
      <w:lvlJc w:val="left"/>
      <w:pPr>
        <w:ind w:left="2584" w:hanging="361"/>
      </w:pPr>
      <w:rPr>
        <w:rFonts w:hint="default"/>
        <w:lang w:val="en-US" w:eastAsia="en-US" w:bidi="ar-SA"/>
      </w:rPr>
    </w:lvl>
    <w:lvl w:ilvl="3" w:tplc="4F7EFC22">
      <w:numFmt w:val="bullet"/>
      <w:lvlText w:val="•"/>
      <w:lvlJc w:val="left"/>
      <w:pPr>
        <w:ind w:left="3496" w:hanging="361"/>
      </w:pPr>
      <w:rPr>
        <w:rFonts w:hint="default"/>
        <w:lang w:val="en-US" w:eastAsia="en-US" w:bidi="ar-SA"/>
      </w:rPr>
    </w:lvl>
    <w:lvl w:ilvl="4" w:tplc="7158C500">
      <w:numFmt w:val="bullet"/>
      <w:lvlText w:val="•"/>
      <w:lvlJc w:val="left"/>
      <w:pPr>
        <w:ind w:left="4408" w:hanging="361"/>
      </w:pPr>
      <w:rPr>
        <w:rFonts w:hint="default"/>
        <w:lang w:val="en-US" w:eastAsia="en-US" w:bidi="ar-SA"/>
      </w:rPr>
    </w:lvl>
    <w:lvl w:ilvl="5" w:tplc="02445BCC">
      <w:numFmt w:val="bullet"/>
      <w:lvlText w:val="•"/>
      <w:lvlJc w:val="left"/>
      <w:pPr>
        <w:ind w:left="5320" w:hanging="361"/>
      </w:pPr>
      <w:rPr>
        <w:rFonts w:hint="default"/>
        <w:lang w:val="en-US" w:eastAsia="en-US" w:bidi="ar-SA"/>
      </w:rPr>
    </w:lvl>
    <w:lvl w:ilvl="6" w:tplc="1FF44230">
      <w:numFmt w:val="bullet"/>
      <w:lvlText w:val="•"/>
      <w:lvlJc w:val="left"/>
      <w:pPr>
        <w:ind w:left="6232" w:hanging="361"/>
      </w:pPr>
      <w:rPr>
        <w:rFonts w:hint="default"/>
        <w:lang w:val="en-US" w:eastAsia="en-US" w:bidi="ar-SA"/>
      </w:rPr>
    </w:lvl>
    <w:lvl w:ilvl="7" w:tplc="AFD4F586">
      <w:numFmt w:val="bullet"/>
      <w:lvlText w:val="•"/>
      <w:lvlJc w:val="left"/>
      <w:pPr>
        <w:ind w:left="7144" w:hanging="361"/>
      </w:pPr>
      <w:rPr>
        <w:rFonts w:hint="default"/>
        <w:lang w:val="en-US" w:eastAsia="en-US" w:bidi="ar-SA"/>
      </w:rPr>
    </w:lvl>
    <w:lvl w:ilvl="8" w:tplc="AD983276">
      <w:numFmt w:val="bullet"/>
      <w:lvlText w:val="•"/>
      <w:lvlJc w:val="left"/>
      <w:pPr>
        <w:ind w:left="8056" w:hanging="361"/>
      </w:pPr>
      <w:rPr>
        <w:rFonts w:hint="default"/>
        <w:lang w:val="en-US" w:eastAsia="en-US" w:bidi="ar-SA"/>
      </w:rPr>
    </w:lvl>
  </w:abstractNum>
  <w:abstractNum w:abstractNumId="38">
    <w:nsid w:val="5E1C25F8"/>
    <w:multiLevelType w:val="hybridMultilevel"/>
    <w:tmpl w:val="B0789884"/>
    <w:lvl w:ilvl="0" w:tplc="907A44A2">
      <w:numFmt w:val="bullet"/>
      <w:lvlText w:val=""/>
      <w:lvlJc w:val="left"/>
      <w:pPr>
        <w:ind w:left="388" w:hanging="360"/>
      </w:pPr>
      <w:rPr>
        <w:rFonts w:ascii="Symbol" w:eastAsia="Symbol" w:hAnsi="Symbol" w:cs="Symbol" w:hint="default"/>
        <w:b w:val="0"/>
        <w:bCs w:val="0"/>
        <w:i w:val="0"/>
        <w:iCs w:val="0"/>
        <w:spacing w:val="0"/>
        <w:w w:val="100"/>
        <w:sz w:val="18"/>
        <w:szCs w:val="18"/>
        <w:lang w:val="en-US" w:eastAsia="en-US" w:bidi="ar-SA"/>
      </w:rPr>
    </w:lvl>
    <w:lvl w:ilvl="1" w:tplc="8042F3BA">
      <w:numFmt w:val="bullet"/>
      <w:lvlText w:val="•"/>
      <w:lvlJc w:val="left"/>
      <w:pPr>
        <w:ind w:left="1256" w:hanging="360"/>
      </w:pPr>
      <w:rPr>
        <w:rFonts w:hint="default"/>
        <w:lang w:val="en-US" w:eastAsia="en-US" w:bidi="ar-SA"/>
      </w:rPr>
    </w:lvl>
    <w:lvl w:ilvl="2" w:tplc="D1182148">
      <w:numFmt w:val="bullet"/>
      <w:lvlText w:val="•"/>
      <w:lvlJc w:val="left"/>
      <w:pPr>
        <w:ind w:left="2133" w:hanging="360"/>
      </w:pPr>
      <w:rPr>
        <w:rFonts w:hint="default"/>
        <w:lang w:val="en-US" w:eastAsia="en-US" w:bidi="ar-SA"/>
      </w:rPr>
    </w:lvl>
    <w:lvl w:ilvl="3" w:tplc="3A843528">
      <w:numFmt w:val="bullet"/>
      <w:lvlText w:val="•"/>
      <w:lvlJc w:val="left"/>
      <w:pPr>
        <w:ind w:left="3010" w:hanging="360"/>
      </w:pPr>
      <w:rPr>
        <w:rFonts w:hint="default"/>
        <w:lang w:val="en-US" w:eastAsia="en-US" w:bidi="ar-SA"/>
      </w:rPr>
    </w:lvl>
    <w:lvl w:ilvl="4" w:tplc="A57E6B68">
      <w:numFmt w:val="bullet"/>
      <w:lvlText w:val="•"/>
      <w:lvlJc w:val="left"/>
      <w:pPr>
        <w:ind w:left="3887" w:hanging="360"/>
      </w:pPr>
      <w:rPr>
        <w:rFonts w:hint="default"/>
        <w:lang w:val="en-US" w:eastAsia="en-US" w:bidi="ar-SA"/>
      </w:rPr>
    </w:lvl>
    <w:lvl w:ilvl="5" w:tplc="FD44D68E">
      <w:numFmt w:val="bullet"/>
      <w:lvlText w:val="•"/>
      <w:lvlJc w:val="left"/>
      <w:pPr>
        <w:ind w:left="4764" w:hanging="360"/>
      </w:pPr>
      <w:rPr>
        <w:rFonts w:hint="default"/>
        <w:lang w:val="en-US" w:eastAsia="en-US" w:bidi="ar-SA"/>
      </w:rPr>
    </w:lvl>
    <w:lvl w:ilvl="6" w:tplc="C8866424">
      <w:numFmt w:val="bullet"/>
      <w:lvlText w:val="•"/>
      <w:lvlJc w:val="left"/>
      <w:pPr>
        <w:ind w:left="5641" w:hanging="360"/>
      </w:pPr>
      <w:rPr>
        <w:rFonts w:hint="default"/>
        <w:lang w:val="en-US" w:eastAsia="en-US" w:bidi="ar-SA"/>
      </w:rPr>
    </w:lvl>
    <w:lvl w:ilvl="7" w:tplc="3F62F800">
      <w:numFmt w:val="bullet"/>
      <w:lvlText w:val="•"/>
      <w:lvlJc w:val="left"/>
      <w:pPr>
        <w:ind w:left="6518" w:hanging="360"/>
      </w:pPr>
      <w:rPr>
        <w:rFonts w:hint="default"/>
        <w:lang w:val="en-US" w:eastAsia="en-US" w:bidi="ar-SA"/>
      </w:rPr>
    </w:lvl>
    <w:lvl w:ilvl="8" w:tplc="A2F06962">
      <w:numFmt w:val="bullet"/>
      <w:lvlText w:val="•"/>
      <w:lvlJc w:val="left"/>
      <w:pPr>
        <w:ind w:left="7395" w:hanging="360"/>
      </w:pPr>
      <w:rPr>
        <w:rFonts w:hint="default"/>
        <w:lang w:val="en-US" w:eastAsia="en-US" w:bidi="ar-SA"/>
      </w:rPr>
    </w:lvl>
  </w:abstractNum>
  <w:abstractNum w:abstractNumId="39">
    <w:nsid w:val="65F40CE8"/>
    <w:multiLevelType w:val="hybridMultilevel"/>
    <w:tmpl w:val="BBECFD2A"/>
    <w:lvl w:ilvl="0" w:tplc="B9F21D52">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1F4E6554">
      <w:numFmt w:val="bullet"/>
      <w:lvlText w:val="•"/>
      <w:lvlJc w:val="left"/>
      <w:pPr>
        <w:ind w:left="1672" w:hanging="361"/>
      </w:pPr>
      <w:rPr>
        <w:rFonts w:hint="default"/>
        <w:lang w:val="en-US" w:eastAsia="en-US" w:bidi="ar-SA"/>
      </w:rPr>
    </w:lvl>
    <w:lvl w:ilvl="2" w:tplc="CB18E542">
      <w:numFmt w:val="bullet"/>
      <w:lvlText w:val="•"/>
      <w:lvlJc w:val="left"/>
      <w:pPr>
        <w:ind w:left="2584" w:hanging="361"/>
      </w:pPr>
      <w:rPr>
        <w:rFonts w:hint="default"/>
        <w:lang w:val="en-US" w:eastAsia="en-US" w:bidi="ar-SA"/>
      </w:rPr>
    </w:lvl>
    <w:lvl w:ilvl="3" w:tplc="B0BE1124">
      <w:numFmt w:val="bullet"/>
      <w:lvlText w:val="•"/>
      <w:lvlJc w:val="left"/>
      <w:pPr>
        <w:ind w:left="3496" w:hanging="361"/>
      </w:pPr>
      <w:rPr>
        <w:rFonts w:hint="default"/>
        <w:lang w:val="en-US" w:eastAsia="en-US" w:bidi="ar-SA"/>
      </w:rPr>
    </w:lvl>
    <w:lvl w:ilvl="4" w:tplc="054A22C8">
      <w:numFmt w:val="bullet"/>
      <w:lvlText w:val="•"/>
      <w:lvlJc w:val="left"/>
      <w:pPr>
        <w:ind w:left="4408" w:hanging="361"/>
      </w:pPr>
      <w:rPr>
        <w:rFonts w:hint="default"/>
        <w:lang w:val="en-US" w:eastAsia="en-US" w:bidi="ar-SA"/>
      </w:rPr>
    </w:lvl>
    <w:lvl w:ilvl="5" w:tplc="A7060DEC">
      <w:numFmt w:val="bullet"/>
      <w:lvlText w:val="•"/>
      <w:lvlJc w:val="left"/>
      <w:pPr>
        <w:ind w:left="5320" w:hanging="361"/>
      </w:pPr>
      <w:rPr>
        <w:rFonts w:hint="default"/>
        <w:lang w:val="en-US" w:eastAsia="en-US" w:bidi="ar-SA"/>
      </w:rPr>
    </w:lvl>
    <w:lvl w:ilvl="6" w:tplc="98384C9A">
      <w:numFmt w:val="bullet"/>
      <w:lvlText w:val="•"/>
      <w:lvlJc w:val="left"/>
      <w:pPr>
        <w:ind w:left="6232" w:hanging="361"/>
      </w:pPr>
      <w:rPr>
        <w:rFonts w:hint="default"/>
        <w:lang w:val="en-US" w:eastAsia="en-US" w:bidi="ar-SA"/>
      </w:rPr>
    </w:lvl>
    <w:lvl w:ilvl="7" w:tplc="31B0B938">
      <w:numFmt w:val="bullet"/>
      <w:lvlText w:val="•"/>
      <w:lvlJc w:val="left"/>
      <w:pPr>
        <w:ind w:left="7144" w:hanging="361"/>
      </w:pPr>
      <w:rPr>
        <w:rFonts w:hint="default"/>
        <w:lang w:val="en-US" w:eastAsia="en-US" w:bidi="ar-SA"/>
      </w:rPr>
    </w:lvl>
    <w:lvl w:ilvl="8" w:tplc="493ABC42">
      <w:numFmt w:val="bullet"/>
      <w:lvlText w:val="•"/>
      <w:lvlJc w:val="left"/>
      <w:pPr>
        <w:ind w:left="8056" w:hanging="361"/>
      </w:pPr>
      <w:rPr>
        <w:rFonts w:hint="default"/>
        <w:lang w:val="en-US" w:eastAsia="en-US" w:bidi="ar-SA"/>
      </w:rPr>
    </w:lvl>
  </w:abstractNum>
  <w:abstractNum w:abstractNumId="40">
    <w:nsid w:val="66C44550"/>
    <w:multiLevelType w:val="hybridMultilevel"/>
    <w:tmpl w:val="95E60308"/>
    <w:lvl w:ilvl="0" w:tplc="AF0CD734">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88A0EBB4">
      <w:numFmt w:val="bullet"/>
      <w:lvlText w:val="•"/>
      <w:lvlJc w:val="left"/>
      <w:pPr>
        <w:ind w:left="1672" w:hanging="361"/>
      </w:pPr>
      <w:rPr>
        <w:rFonts w:hint="default"/>
        <w:lang w:val="en-US" w:eastAsia="en-US" w:bidi="ar-SA"/>
      </w:rPr>
    </w:lvl>
    <w:lvl w:ilvl="2" w:tplc="1FEADD12">
      <w:numFmt w:val="bullet"/>
      <w:lvlText w:val="•"/>
      <w:lvlJc w:val="left"/>
      <w:pPr>
        <w:ind w:left="2584" w:hanging="361"/>
      </w:pPr>
      <w:rPr>
        <w:rFonts w:hint="default"/>
        <w:lang w:val="en-US" w:eastAsia="en-US" w:bidi="ar-SA"/>
      </w:rPr>
    </w:lvl>
    <w:lvl w:ilvl="3" w:tplc="B3B22A6E">
      <w:numFmt w:val="bullet"/>
      <w:lvlText w:val="•"/>
      <w:lvlJc w:val="left"/>
      <w:pPr>
        <w:ind w:left="3496" w:hanging="361"/>
      </w:pPr>
      <w:rPr>
        <w:rFonts w:hint="default"/>
        <w:lang w:val="en-US" w:eastAsia="en-US" w:bidi="ar-SA"/>
      </w:rPr>
    </w:lvl>
    <w:lvl w:ilvl="4" w:tplc="25242E5C">
      <w:numFmt w:val="bullet"/>
      <w:lvlText w:val="•"/>
      <w:lvlJc w:val="left"/>
      <w:pPr>
        <w:ind w:left="4408" w:hanging="361"/>
      </w:pPr>
      <w:rPr>
        <w:rFonts w:hint="default"/>
        <w:lang w:val="en-US" w:eastAsia="en-US" w:bidi="ar-SA"/>
      </w:rPr>
    </w:lvl>
    <w:lvl w:ilvl="5" w:tplc="F04EA15C">
      <w:numFmt w:val="bullet"/>
      <w:lvlText w:val="•"/>
      <w:lvlJc w:val="left"/>
      <w:pPr>
        <w:ind w:left="5320" w:hanging="361"/>
      </w:pPr>
      <w:rPr>
        <w:rFonts w:hint="default"/>
        <w:lang w:val="en-US" w:eastAsia="en-US" w:bidi="ar-SA"/>
      </w:rPr>
    </w:lvl>
    <w:lvl w:ilvl="6" w:tplc="ED965CF6">
      <w:numFmt w:val="bullet"/>
      <w:lvlText w:val="•"/>
      <w:lvlJc w:val="left"/>
      <w:pPr>
        <w:ind w:left="6232" w:hanging="361"/>
      </w:pPr>
      <w:rPr>
        <w:rFonts w:hint="default"/>
        <w:lang w:val="en-US" w:eastAsia="en-US" w:bidi="ar-SA"/>
      </w:rPr>
    </w:lvl>
    <w:lvl w:ilvl="7" w:tplc="B4AA8DFE">
      <w:numFmt w:val="bullet"/>
      <w:lvlText w:val="•"/>
      <w:lvlJc w:val="left"/>
      <w:pPr>
        <w:ind w:left="7144" w:hanging="361"/>
      </w:pPr>
      <w:rPr>
        <w:rFonts w:hint="default"/>
        <w:lang w:val="en-US" w:eastAsia="en-US" w:bidi="ar-SA"/>
      </w:rPr>
    </w:lvl>
    <w:lvl w:ilvl="8" w:tplc="D0F02A16">
      <w:numFmt w:val="bullet"/>
      <w:lvlText w:val="•"/>
      <w:lvlJc w:val="left"/>
      <w:pPr>
        <w:ind w:left="8056" w:hanging="361"/>
      </w:pPr>
      <w:rPr>
        <w:rFonts w:hint="default"/>
        <w:lang w:val="en-US" w:eastAsia="en-US" w:bidi="ar-SA"/>
      </w:rPr>
    </w:lvl>
  </w:abstractNum>
  <w:abstractNum w:abstractNumId="41">
    <w:nsid w:val="702749A9"/>
    <w:multiLevelType w:val="hybridMultilevel"/>
    <w:tmpl w:val="1A0E0978"/>
    <w:lvl w:ilvl="0" w:tplc="BF12A7C6">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E6C01476">
      <w:numFmt w:val="bullet"/>
      <w:lvlText w:val="•"/>
      <w:lvlJc w:val="left"/>
      <w:pPr>
        <w:ind w:left="1672" w:hanging="361"/>
      </w:pPr>
      <w:rPr>
        <w:rFonts w:hint="default"/>
        <w:lang w:val="en-US" w:eastAsia="en-US" w:bidi="ar-SA"/>
      </w:rPr>
    </w:lvl>
    <w:lvl w:ilvl="2" w:tplc="359858D2">
      <w:numFmt w:val="bullet"/>
      <w:lvlText w:val="•"/>
      <w:lvlJc w:val="left"/>
      <w:pPr>
        <w:ind w:left="2584" w:hanging="361"/>
      </w:pPr>
      <w:rPr>
        <w:rFonts w:hint="default"/>
        <w:lang w:val="en-US" w:eastAsia="en-US" w:bidi="ar-SA"/>
      </w:rPr>
    </w:lvl>
    <w:lvl w:ilvl="3" w:tplc="0AC0E334">
      <w:numFmt w:val="bullet"/>
      <w:lvlText w:val="•"/>
      <w:lvlJc w:val="left"/>
      <w:pPr>
        <w:ind w:left="3496" w:hanging="361"/>
      </w:pPr>
      <w:rPr>
        <w:rFonts w:hint="default"/>
        <w:lang w:val="en-US" w:eastAsia="en-US" w:bidi="ar-SA"/>
      </w:rPr>
    </w:lvl>
    <w:lvl w:ilvl="4" w:tplc="D180DCBE">
      <w:numFmt w:val="bullet"/>
      <w:lvlText w:val="•"/>
      <w:lvlJc w:val="left"/>
      <w:pPr>
        <w:ind w:left="4408" w:hanging="361"/>
      </w:pPr>
      <w:rPr>
        <w:rFonts w:hint="default"/>
        <w:lang w:val="en-US" w:eastAsia="en-US" w:bidi="ar-SA"/>
      </w:rPr>
    </w:lvl>
    <w:lvl w:ilvl="5" w:tplc="21BCB468">
      <w:numFmt w:val="bullet"/>
      <w:lvlText w:val="•"/>
      <w:lvlJc w:val="left"/>
      <w:pPr>
        <w:ind w:left="5320" w:hanging="361"/>
      </w:pPr>
      <w:rPr>
        <w:rFonts w:hint="default"/>
        <w:lang w:val="en-US" w:eastAsia="en-US" w:bidi="ar-SA"/>
      </w:rPr>
    </w:lvl>
    <w:lvl w:ilvl="6" w:tplc="76FAFACE">
      <w:numFmt w:val="bullet"/>
      <w:lvlText w:val="•"/>
      <w:lvlJc w:val="left"/>
      <w:pPr>
        <w:ind w:left="6232" w:hanging="361"/>
      </w:pPr>
      <w:rPr>
        <w:rFonts w:hint="default"/>
        <w:lang w:val="en-US" w:eastAsia="en-US" w:bidi="ar-SA"/>
      </w:rPr>
    </w:lvl>
    <w:lvl w:ilvl="7" w:tplc="40345DD2">
      <w:numFmt w:val="bullet"/>
      <w:lvlText w:val="•"/>
      <w:lvlJc w:val="left"/>
      <w:pPr>
        <w:ind w:left="7144" w:hanging="361"/>
      </w:pPr>
      <w:rPr>
        <w:rFonts w:hint="default"/>
        <w:lang w:val="en-US" w:eastAsia="en-US" w:bidi="ar-SA"/>
      </w:rPr>
    </w:lvl>
    <w:lvl w:ilvl="8" w:tplc="CD1075CA">
      <w:numFmt w:val="bullet"/>
      <w:lvlText w:val="•"/>
      <w:lvlJc w:val="left"/>
      <w:pPr>
        <w:ind w:left="8056" w:hanging="361"/>
      </w:pPr>
      <w:rPr>
        <w:rFonts w:hint="default"/>
        <w:lang w:val="en-US" w:eastAsia="en-US" w:bidi="ar-SA"/>
      </w:rPr>
    </w:lvl>
  </w:abstractNum>
  <w:abstractNum w:abstractNumId="42">
    <w:nsid w:val="741F0D01"/>
    <w:multiLevelType w:val="hybridMultilevel"/>
    <w:tmpl w:val="034271EC"/>
    <w:lvl w:ilvl="0" w:tplc="ECD67838">
      <w:numFmt w:val="bullet"/>
      <w:lvlText w:val="►"/>
      <w:lvlJc w:val="left"/>
      <w:pPr>
        <w:ind w:left="761" w:hanging="360"/>
      </w:pPr>
      <w:rPr>
        <w:rFonts w:ascii="Times New Roman" w:eastAsia="Times New Roman" w:hAnsi="Times New Roman" w:cs="Times New Roman" w:hint="default"/>
        <w:b w:val="0"/>
        <w:bCs w:val="0"/>
        <w:i w:val="0"/>
        <w:iCs w:val="0"/>
        <w:spacing w:val="0"/>
        <w:w w:val="84"/>
        <w:sz w:val="21"/>
        <w:szCs w:val="21"/>
        <w:lang w:val="en-US" w:eastAsia="en-US" w:bidi="ar-SA"/>
      </w:rPr>
    </w:lvl>
    <w:lvl w:ilvl="1" w:tplc="838C307C">
      <w:numFmt w:val="bullet"/>
      <w:lvlText w:val="•"/>
      <w:lvlJc w:val="left"/>
      <w:pPr>
        <w:ind w:left="1672" w:hanging="360"/>
      </w:pPr>
      <w:rPr>
        <w:rFonts w:hint="default"/>
        <w:lang w:val="en-US" w:eastAsia="en-US" w:bidi="ar-SA"/>
      </w:rPr>
    </w:lvl>
    <w:lvl w:ilvl="2" w:tplc="4AD05A3A">
      <w:numFmt w:val="bullet"/>
      <w:lvlText w:val="•"/>
      <w:lvlJc w:val="left"/>
      <w:pPr>
        <w:ind w:left="2584" w:hanging="360"/>
      </w:pPr>
      <w:rPr>
        <w:rFonts w:hint="default"/>
        <w:lang w:val="en-US" w:eastAsia="en-US" w:bidi="ar-SA"/>
      </w:rPr>
    </w:lvl>
    <w:lvl w:ilvl="3" w:tplc="D186AE5A">
      <w:numFmt w:val="bullet"/>
      <w:lvlText w:val="•"/>
      <w:lvlJc w:val="left"/>
      <w:pPr>
        <w:ind w:left="3496" w:hanging="360"/>
      </w:pPr>
      <w:rPr>
        <w:rFonts w:hint="default"/>
        <w:lang w:val="en-US" w:eastAsia="en-US" w:bidi="ar-SA"/>
      </w:rPr>
    </w:lvl>
    <w:lvl w:ilvl="4" w:tplc="4FB2BB84">
      <w:numFmt w:val="bullet"/>
      <w:lvlText w:val="•"/>
      <w:lvlJc w:val="left"/>
      <w:pPr>
        <w:ind w:left="4408" w:hanging="360"/>
      </w:pPr>
      <w:rPr>
        <w:rFonts w:hint="default"/>
        <w:lang w:val="en-US" w:eastAsia="en-US" w:bidi="ar-SA"/>
      </w:rPr>
    </w:lvl>
    <w:lvl w:ilvl="5" w:tplc="5AB408C2">
      <w:numFmt w:val="bullet"/>
      <w:lvlText w:val="•"/>
      <w:lvlJc w:val="left"/>
      <w:pPr>
        <w:ind w:left="5320" w:hanging="360"/>
      </w:pPr>
      <w:rPr>
        <w:rFonts w:hint="default"/>
        <w:lang w:val="en-US" w:eastAsia="en-US" w:bidi="ar-SA"/>
      </w:rPr>
    </w:lvl>
    <w:lvl w:ilvl="6" w:tplc="747C574E">
      <w:numFmt w:val="bullet"/>
      <w:lvlText w:val="•"/>
      <w:lvlJc w:val="left"/>
      <w:pPr>
        <w:ind w:left="6232" w:hanging="360"/>
      </w:pPr>
      <w:rPr>
        <w:rFonts w:hint="default"/>
        <w:lang w:val="en-US" w:eastAsia="en-US" w:bidi="ar-SA"/>
      </w:rPr>
    </w:lvl>
    <w:lvl w:ilvl="7" w:tplc="DB12EADA">
      <w:numFmt w:val="bullet"/>
      <w:lvlText w:val="•"/>
      <w:lvlJc w:val="left"/>
      <w:pPr>
        <w:ind w:left="7144" w:hanging="360"/>
      </w:pPr>
      <w:rPr>
        <w:rFonts w:hint="default"/>
        <w:lang w:val="en-US" w:eastAsia="en-US" w:bidi="ar-SA"/>
      </w:rPr>
    </w:lvl>
    <w:lvl w:ilvl="8" w:tplc="63EE2B52">
      <w:numFmt w:val="bullet"/>
      <w:lvlText w:val="•"/>
      <w:lvlJc w:val="left"/>
      <w:pPr>
        <w:ind w:left="8056" w:hanging="360"/>
      </w:pPr>
      <w:rPr>
        <w:rFonts w:hint="default"/>
        <w:lang w:val="en-US" w:eastAsia="en-US" w:bidi="ar-SA"/>
      </w:rPr>
    </w:lvl>
  </w:abstractNum>
  <w:abstractNum w:abstractNumId="43">
    <w:nsid w:val="761019A1"/>
    <w:multiLevelType w:val="hybridMultilevel"/>
    <w:tmpl w:val="D1C86056"/>
    <w:lvl w:ilvl="0" w:tplc="4366FF3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C8CCE59E">
      <w:numFmt w:val="bullet"/>
      <w:lvlText w:val="•"/>
      <w:lvlJc w:val="left"/>
      <w:pPr>
        <w:ind w:left="1672" w:hanging="361"/>
      </w:pPr>
      <w:rPr>
        <w:rFonts w:hint="default"/>
        <w:lang w:val="en-US" w:eastAsia="en-US" w:bidi="ar-SA"/>
      </w:rPr>
    </w:lvl>
    <w:lvl w:ilvl="2" w:tplc="65AAC300">
      <w:numFmt w:val="bullet"/>
      <w:lvlText w:val="•"/>
      <w:lvlJc w:val="left"/>
      <w:pPr>
        <w:ind w:left="2584" w:hanging="361"/>
      </w:pPr>
      <w:rPr>
        <w:rFonts w:hint="default"/>
        <w:lang w:val="en-US" w:eastAsia="en-US" w:bidi="ar-SA"/>
      </w:rPr>
    </w:lvl>
    <w:lvl w:ilvl="3" w:tplc="79A2A90C">
      <w:numFmt w:val="bullet"/>
      <w:lvlText w:val="•"/>
      <w:lvlJc w:val="left"/>
      <w:pPr>
        <w:ind w:left="3496" w:hanging="361"/>
      </w:pPr>
      <w:rPr>
        <w:rFonts w:hint="default"/>
        <w:lang w:val="en-US" w:eastAsia="en-US" w:bidi="ar-SA"/>
      </w:rPr>
    </w:lvl>
    <w:lvl w:ilvl="4" w:tplc="B1FCB736">
      <w:numFmt w:val="bullet"/>
      <w:lvlText w:val="•"/>
      <w:lvlJc w:val="left"/>
      <w:pPr>
        <w:ind w:left="4408" w:hanging="361"/>
      </w:pPr>
      <w:rPr>
        <w:rFonts w:hint="default"/>
        <w:lang w:val="en-US" w:eastAsia="en-US" w:bidi="ar-SA"/>
      </w:rPr>
    </w:lvl>
    <w:lvl w:ilvl="5" w:tplc="4A168F36">
      <w:numFmt w:val="bullet"/>
      <w:lvlText w:val="•"/>
      <w:lvlJc w:val="left"/>
      <w:pPr>
        <w:ind w:left="5320" w:hanging="361"/>
      </w:pPr>
      <w:rPr>
        <w:rFonts w:hint="default"/>
        <w:lang w:val="en-US" w:eastAsia="en-US" w:bidi="ar-SA"/>
      </w:rPr>
    </w:lvl>
    <w:lvl w:ilvl="6" w:tplc="B4AA5F88">
      <w:numFmt w:val="bullet"/>
      <w:lvlText w:val="•"/>
      <w:lvlJc w:val="left"/>
      <w:pPr>
        <w:ind w:left="6232" w:hanging="361"/>
      </w:pPr>
      <w:rPr>
        <w:rFonts w:hint="default"/>
        <w:lang w:val="en-US" w:eastAsia="en-US" w:bidi="ar-SA"/>
      </w:rPr>
    </w:lvl>
    <w:lvl w:ilvl="7" w:tplc="570A8B12">
      <w:numFmt w:val="bullet"/>
      <w:lvlText w:val="•"/>
      <w:lvlJc w:val="left"/>
      <w:pPr>
        <w:ind w:left="7144" w:hanging="361"/>
      </w:pPr>
      <w:rPr>
        <w:rFonts w:hint="default"/>
        <w:lang w:val="en-US" w:eastAsia="en-US" w:bidi="ar-SA"/>
      </w:rPr>
    </w:lvl>
    <w:lvl w:ilvl="8" w:tplc="D4183F74">
      <w:numFmt w:val="bullet"/>
      <w:lvlText w:val="•"/>
      <w:lvlJc w:val="left"/>
      <w:pPr>
        <w:ind w:left="8056" w:hanging="361"/>
      </w:pPr>
      <w:rPr>
        <w:rFonts w:hint="default"/>
        <w:lang w:val="en-US" w:eastAsia="en-US" w:bidi="ar-SA"/>
      </w:rPr>
    </w:lvl>
  </w:abstractNum>
  <w:abstractNum w:abstractNumId="44">
    <w:nsid w:val="7A7B1CCF"/>
    <w:multiLevelType w:val="hybridMultilevel"/>
    <w:tmpl w:val="DED65196"/>
    <w:lvl w:ilvl="0" w:tplc="55D8AA90">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ECA40406">
      <w:numFmt w:val="bullet"/>
      <w:lvlText w:val="•"/>
      <w:lvlJc w:val="left"/>
      <w:pPr>
        <w:ind w:left="1672" w:hanging="361"/>
      </w:pPr>
      <w:rPr>
        <w:rFonts w:hint="default"/>
        <w:lang w:val="en-US" w:eastAsia="en-US" w:bidi="ar-SA"/>
      </w:rPr>
    </w:lvl>
    <w:lvl w:ilvl="2" w:tplc="B1C0B736">
      <w:numFmt w:val="bullet"/>
      <w:lvlText w:val="•"/>
      <w:lvlJc w:val="left"/>
      <w:pPr>
        <w:ind w:left="2584" w:hanging="361"/>
      </w:pPr>
      <w:rPr>
        <w:rFonts w:hint="default"/>
        <w:lang w:val="en-US" w:eastAsia="en-US" w:bidi="ar-SA"/>
      </w:rPr>
    </w:lvl>
    <w:lvl w:ilvl="3" w:tplc="3934FA12">
      <w:numFmt w:val="bullet"/>
      <w:lvlText w:val="•"/>
      <w:lvlJc w:val="left"/>
      <w:pPr>
        <w:ind w:left="3496" w:hanging="361"/>
      </w:pPr>
      <w:rPr>
        <w:rFonts w:hint="default"/>
        <w:lang w:val="en-US" w:eastAsia="en-US" w:bidi="ar-SA"/>
      </w:rPr>
    </w:lvl>
    <w:lvl w:ilvl="4" w:tplc="0D2CA84E">
      <w:numFmt w:val="bullet"/>
      <w:lvlText w:val="•"/>
      <w:lvlJc w:val="left"/>
      <w:pPr>
        <w:ind w:left="4408" w:hanging="361"/>
      </w:pPr>
      <w:rPr>
        <w:rFonts w:hint="default"/>
        <w:lang w:val="en-US" w:eastAsia="en-US" w:bidi="ar-SA"/>
      </w:rPr>
    </w:lvl>
    <w:lvl w:ilvl="5" w:tplc="41081EC4">
      <w:numFmt w:val="bullet"/>
      <w:lvlText w:val="•"/>
      <w:lvlJc w:val="left"/>
      <w:pPr>
        <w:ind w:left="5320" w:hanging="361"/>
      </w:pPr>
      <w:rPr>
        <w:rFonts w:hint="default"/>
        <w:lang w:val="en-US" w:eastAsia="en-US" w:bidi="ar-SA"/>
      </w:rPr>
    </w:lvl>
    <w:lvl w:ilvl="6" w:tplc="C4D257C0">
      <w:numFmt w:val="bullet"/>
      <w:lvlText w:val="•"/>
      <w:lvlJc w:val="left"/>
      <w:pPr>
        <w:ind w:left="6232" w:hanging="361"/>
      </w:pPr>
      <w:rPr>
        <w:rFonts w:hint="default"/>
        <w:lang w:val="en-US" w:eastAsia="en-US" w:bidi="ar-SA"/>
      </w:rPr>
    </w:lvl>
    <w:lvl w:ilvl="7" w:tplc="F558E0B2">
      <w:numFmt w:val="bullet"/>
      <w:lvlText w:val="•"/>
      <w:lvlJc w:val="left"/>
      <w:pPr>
        <w:ind w:left="7144" w:hanging="361"/>
      </w:pPr>
      <w:rPr>
        <w:rFonts w:hint="default"/>
        <w:lang w:val="en-US" w:eastAsia="en-US" w:bidi="ar-SA"/>
      </w:rPr>
    </w:lvl>
    <w:lvl w:ilvl="8" w:tplc="BC9E954A">
      <w:numFmt w:val="bullet"/>
      <w:lvlText w:val="•"/>
      <w:lvlJc w:val="left"/>
      <w:pPr>
        <w:ind w:left="8056" w:hanging="361"/>
      </w:pPr>
      <w:rPr>
        <w:rFonts w:hint="default"/>
        <w:lang w:val="en-US" w:eastAsia="en-US" w:bidi="ar-SA"/>
      </w:rPr>
    </w:lvl>
  </w:abstractNum>
  <w:abstractNum w:abstractNumId="45">
    <w:nsid w:val="7B595001"/>
    <w:multiLevelType w:val="hybridMultilevel"/>
    <w:tmpl w:val="1742AF5C"/>
    <w:lvl w:ilvl="0" w:tplc="F5C0761A">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5AE0BAC2">
      <w:numFmt w:val="bullet"/>
      <w:lvlText w:val="•"/>
      <w:lvlJc w:val="left"/>
      <w:pPr>
        <w:ind w:left="1672" w:hanging="361"/>
      </w:pPr>
      <w:rPr>
        <w:rFonts w:hint="default"/>
        <w:lang w:val="en-US" w:eastAsia="en-US" w:bidi="ar-SA"/>
      </w:rPr>
    </w:lvl>
    <w:lvl w:ilvl="2" w:tplc="5C9414A6">
      <w:numFmt w:val="bullet"/>
      <w:lvlText w:val="•"/>
      <w:lvlJc w:val="left"/>
      <w:pPr>
        <w:ind w:left="2584" w:hanging="361"/>
      </w:pPr>
      <w:rPr>
        <w:rFonts w:hint="default"/>
        <w:lang w:val="en-US" w:eastAsia="en-US" w:bidi="ar-SA"/>
      </w:rPr>
    </w:lvl>
    <w:lvl w:ilvl="3" w:tplc="6DDABE62">
      <w:numFmt w:val="bullet"/>
      <w:lvlText w:val="•"/>
      <w:lvlJc w:val="left"/>
      <w:pPr>
        <w:ind w:left="3496" w:hanging="361"/>
      </w:pPr>
      <w:rPr>
        <w:rFonts w:hint="default"/>
        <w:lang w:val="en-US" w:eastAsia="en-US" w:bidi="ar-SA"/>
      </w:rPr>
    </w:lvl>
    <w:lvl w:ilvl="4" w:tplc="64D24C58">
      <w:numFmt w:val="bullet"/>
      <w:lvlText w:val="•"/>
      <w:lvlJc w:val="left"/>
      <w:pPr>
        <w:ind w:left="4408" w:hanging="361"/>
      </w:pPr>
      <w:rPr>
        <w:rFonts w:hint="default"/>
        <w:lang w:val="en-US" w:eastAsia="en-US" w:bidi="ar-SA"/>
      </w:rPr>
    </w:lvl>
    <w:lvl w:ilvl="5" w:tplc="55FAF3D8">
      <w:numFmt w:val="bullet"/>
      <w:lvlText w:val="•"/>
      <w:lvlJc w:val="left"/>
      <w:pPr>
        <w:ind w:left="5320" w:hanging="361"/>
      </w:pPr>
      <w:rPr>
        <w:rFonts w:hint="default"/>
        <w:lang w:val="en-US" w:eastAsia="en-US" w:bidi="ar-SA"/>
      </w:rPr>
    </w:lvl>
    <w:lvl w:ilvl="6" w:tplc="32487350">
      <w:numFmt w:val="bullet"/>
      <w:lvlText w:val="•"/>
      <w:lvlJc w:val="left"/>
      <w:pPr>
        <w:ind w:left="6232" w:hanging="361"/>
      </w:pPr>
      <w:rPr>
        <w:rFonts w:hint="default"/>
        <w:lang w:val="en-US" w:eastAsia="en-US" w:bidi="ar-SA"/>
      </w:rPr>
    </w:lvl>
    <w:lvl w:ilvl="7" w:tplc="3F0874C6">
      <w:numFmt w:val="bullet"/>
      <w:lvlText w:val="•"/>
      <w:lvlJc w:val="left"/>
      <w:pPr>
        <w:ind w:left="7144" w:hanging="361"/>
      </w:pPr>
      <w:rPr>
        <w:rFonts w:hint="default"/>
        <w:lang w:val="en-US" w:eastAsia="en-US" w:bidi="ar-SA"/>
      </w:rPr>
    </w:lvl>
    <w:lvl w:ilvl="8" w:tplc="4CC46CFE">
      <w:numFmt w:val="bullet"/>
      <w:lvlText w:val="•"/>
      <w:lvlJc w:val="left"/>
      <w:pPr>
        <w:ind w:left="8056" w:hanging="361"/>
      </w:pPr>
      <w:rPr>
        <w:rFonts w:hint="default"/>
        <w:lang w:val="en-US" w:eastAsia="en-US" w:bidi="ar-SA"/>
      </w:rPr>
    </w:lvl>
  </w:abstractNum>
  <w:abstractNum w:abstractNumId="46">
    <w:nsid w:val="7C6C0DBD"/>
    <w:multiLevelType w:val="hybridMultilevel"/>
    <w:tmpl w:val="5B3098F4"/>
    <w:lvl w:ilvl="0" w:tplc="55CE3100">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53101C3E">
      <w:numFmt w:val="bullet"/>
      <w:lvlText w:val=""/>
      <w:lvlJc w:val="left"/>
      <w:pPr>
        <w:ind w:left="759" w:hanging="361"/>
      </w:pPr>
      <w:rPr>
        <w:rFonts w:ascii="Symbol" w:eastAsia="Symbol" w:hAnsi="Symbol" w:cs="Symbol" w:hint="default"/>
        <w:spacing w:val="0"/>
        <w:w w:val="100"/>
        <w:lang w:val="en-US" w:eastAsia="en-US" w:bidi="ar-SA"/>
      </w:rPr>
    </w:lvl>
    <w:lvl w:ilvl="2" w:tplc="FC805CCE">
      <w:numFmt w:val="bullet"/>
      <w:lvlText w:val="•"/>
      <w:lvlJc w:val="left"/>
      <w:pPr>
        <w:ind w:left="2584" w:hanging="361"/>
      </w:pPr>
      <w:rPr>
        <w:rFonts w:hint="default"/>
        <w:lang w:val="en-US" w:eastAsia="en-US" w:bidi="ar-SA"/>
      </w:rPr>
    </w:lvl>
    <w:lvl w:ilvl="3" w:tplc="E8B2A6EE">
      <w:numFmt w:val="bullet"/>
      <w:lvlText w:val="•"/>
      <w:lvlJc w:val="left"/>
      <w:pPr>
        <w:ind w:left="3496" w:hanging="361"/>
      </w:pPr>
      <w:rPr>
        <w:rFonts w:hint="default"/>
        <w:lang w:val="en-US" w:eastAsia="en-US" w:bidi="ar-SA"/>
      </w:rPr>
    </w:lvl>
    <w:lvl w:ilvl="4" w:tplc="981CF63A">
      <w:numFmt w:val="bullet"/>
      <w:lvlText w:val="•"/>
      <w:lvlJc w:val="left"/>
      <w:pPr>
        <w:ind w:left="4408" w:hanging="361"/>
      </w:pPr>
      <w:rPr>
        <w:rFonts w:hint="default"/>
        <w:lang w:val="en-US" w:eastAsia="en-US" w:bidi="ar-SA"/>
      </w:rPr>
    </w:lvl>
    <w:lvl w:ilvl="5" w:tplc="B6E62DC6">
      <w:numFmt w:val="bullet"/>
      <w:lvlText w:val="•"/>
      <w:lvlJc w:val="left"/>
      <w:pPr>
        <w:ind w:left="5320" w:hanging="361"/>
      </w:pPr>
      <w:rPr>
        <w:rFonts w:hint="default"/>
        <w:lang w:val="en-US" w:eastAsia="en-US" w:bidi="ar-SA"/>
      </w:rPr>
    </w:lvl>
    <w:lvl w:ilvl="6" w:tplc="7BA25C9E">
      <w:numFmt w:val="bullet"/>
      <w:lvlText w:val="•"/>
      <w:lvlJc w:val="left"/>
      <w:pPr>
        <w:ind w:left="6232" w:hanging="361"/>
      </w:pPr>
      <w:rPr>
        <w:rFonts w:hint="default"/>
        <w:lang w:val="en-US" w:eastAsia="en-US" w:bidi="ar-SA"/>
      </w:rPr>
    </w:lvl>
    <w:lvl w:ilvl="7" w:tplc="A6C8EA0A">
      <w:numFmt w:val="bullet"/>
      <w:lvlText w:val="•"/>
      <w:lvlJc w:val="left"/>
      <w:pPr>
        <w:ind w:left="7144" w:hanging="361"/>
      </w:pPr>
      <w:rPr>
        <w:rFonts w:hint="default"/>
        <w:lang w:val="en-US" w:eastAsia="en-US" w:bidi="ar-SA"/>
      </w:rPr>
    </w:lvl>
    <w:lvl w:ilvl="8" w:tplc="015ECE5E">
      <w:numFmt w:val="bullet"/>
      <w:lvlText w:val="•"/>
      <w:lvlJc w:val="left"/>
      <w:pPr>
        <w:ind w:left="8056" w:hanging="361"/>
      </w:pPr>
      <w:rPr>
        <w:rFonts w:hint="default"/>
        <w:lang w:val="en-US" w:eastAsia="en-US" w:bidi="ar-SA"/>
      </w:rPr>
    </w:lvl>
  </w:abstractNum>
  <w:abstractNum w:abstractNumId="47">
    <w:nsid w:val="7D9227DD"/>
    <w:multiLevelType w:val="hybridMultilevel"/>
    <w:tmpl w:val="EA7E61DC"/>
    <w:lvl w:ilvl="0" w:tplc="B0D0A5D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E4B23D92">
      <w:numFmt w:val="bullet"/>
      <w:lvlText w:val="•"/>
      <w:lvlJc w:val="left"/>
      <w:pPr>
        <w:ind w:left="1672" w:hanging="361"/>
      </w:pPr>
      <w:rPr>
        <w:rFonts w:hint="default"/>
        <w:lang w:val="en-US" w:eastAsia="en-US" w:bidi="ar-SA"/>
      </w:rPr>
    </w:lvl>
    <w:lvl w:ilvl="2" w:tplc="687CBBE2">
      <w:numFmt w:val="bullet"/>
      <w:lvlText w:val="•"/>
      <w:lvlJc w:val="left"/>
      <w:pPr>
        <w:ind w:left="2584" w:hanging="361"/>
      </w:pPr>
      <w:rPr>
        <w:rFonts w:hint="default"/>
        <w:lang w:val="en-US" w:eastAsia="en-US" w:bidi="ar-SA"/>
      </w:rPr>
    </w:lvl>
    <w:lvl w:ilvl="3" w:tplc="824AD6B6">
      <w:numFmt w:val="bullet"/>
      <w:lvlText w:val="•"/>
      <w:lvlJc w:val="left"/>
      <w:pPr>
        <w:ind w:left="3496" w:hanging="361"/>
      </w:pPr>
      <w:rPr>
        <w:rFonts w:hint="default"/>
        <w:lang w:val="en-US" w:eastAsia="en-US" w:bidi="ar-SA"/>
      </w:rPr>
    </w:lvl>
    <w:lvl w:ilvl="4" w:tplc="C4929F02">
      <w:numFmt w:val="bullet"/>
      <w:lvlText w:val="•"/>
      <w:lvlJc w:val="left"/>
      <w:pPr>
        <w:ind w:left="4408" w:hanging="361"/>
      </w:pPr>
      <w:rPr>
        <w:rFonts w:hint="default"/>
        <w:lang w:val="en-US" w:eastAsia="en-US" w:bidi="ar-SA"/>
      </w:rPr>
    </w:lvl>
    <w:lvl w:ilvl="5" w:tplc="BEAEB5AE">
      <w:numFmt w:val="bullet"/>
      <w:lvlText w:val="•"/>
      <w:lvlJc w:val="left"/>
      <w:pPr>
        <w:ind w:left="5320" w:hanging="361"/>
      </w:pPr>
      <w:rPr>
        <w:rFonts w:hint="default"/>
        <w:lang w:val="en-US" w:eastAsia="en-US" w:bidi="ar-SA"/>
      </w:rPr>
    </w:lvl>
    <w:lvl w:ilvl="6" w:tplc="7E6A2DF8">
      <w:numFmt w:val="bullet"/>
      <w:lvlText w:val="•"/>
      <w:lvlJc w:val="left"/>
      <w:pPr>
        <w:ind w:left="6232" w:hanging="361"/>
      </w:pPr>
      <w:rPr>
        <w:rFonts w:hint="default"/>
        <w:lang w:val="en-US" w:eastAsia="en-US" w:bidi="ar-SA"/>
      </w:rPr>
    </w:lvl>
    <w:lvl w:ilvl="7" w:tplc="C77A2032">
      <w:numFmt w:val="bullet"/>
      <w:lvlText w:val="•"/>
      <w:lvlJc w:val="left"/>
      <w:pPr>
        <w:ind w:left="7144" w:hanging="361"/>
      </w:pPr>
      <w:rPr>
        <w:rFonts w:hint="default"/>
        <w:lang w:val="en-US" w:eastAsia="en-US" w:bidi="ar-SA"/>
      </w:rPr>
    </w:lvl>
    <w:lvl w:ilvl="8" w:tplc="876243C8">
      <w:numFmt w:val="bullet"/>
      <w:lvlText w:val="•"/>
      <w:lvlJc w:val="left"/>
      <w:pPr>
        <w:ind w:left="8056" w:hanging="361"/>
      </w:pPr>
      <w:rPr>
        <w:rFonts w:hint="default"/>
        <w:lang w:val="en-US" w:eastAsia="en-US" w:bidi="ar-SA"/>
      </w:rPr>
    </w:lvl>
  </w:abstractNum>
  <w:num w:numId="1">
    <w:abstractNumId w:val="43"/>
  </w:num>
  <w:num w:numId="2">
    <w:abstractNumId w:val="36"/>
  </w:num>
  <w:num w:numId="3">
    <w:abstractNumId w:val="1"/>
  </w:num>
  <w:num w:numId="4">
    <w:abstractNumId w:val="16"/>
  </w:num>
  <w:num w:numId="5">
    <w:abstractNumId w:val="40"/>
  </w:num>
  <w:num w:numId="6">
    <w:abstractNumId w:val="4"/>
  </w:num>
  <w:num w:numId="7">
    <w:abstractNumId w:val="17"/>
  </w:num>
  <w:num w:numId="8">
    <w:abstractNumId w:val="6"/>
  </w:num>
  <w:num w:numId="9">
    <w:abstractNumId w:val="47"/>
  </w:num>
  <w:num w:numId="10">
    <w:abstractNumId w:val="35"/>
  </w:num>
  <w:num w:numId="11">
    <w:abstractNumId w:val="11"/>
  </w:num>
  <w:num w:numId="12">
    <w:abstractNumId w:val="30"/>
  </w:num>
  <w:num w:numId="13">
    <w:abstractNumId w:val="10"/>
  </w:num>
  <w:num w:numId="14">
    <w:abstractNumId w:val="7"/>
  </w:num>
  <w:num w:numId="15">
    <w:abstractNumId w:val="44"/>
  </w:num>
  <w:num w:numId="16">
    <w:abstractNumId w:val="39"/>
  </w:num>
  <w:num w:numId="17">
    <w:abstractNumId w:val="32"/>
  </w:num>
  <w:num w:numId="18">
    <w:abstractNumId w:val="45"/>
  </w:num>
  <w:num w:numId="19">
    <w:abstractNumId w:val="37"/>
  </w:num>
  <w:num w:numId="20">
    <w:abstractNumId w:val="20"/>
  </w:num>
  <w:num w:numId="21">
    <w:abstractNumId w:val="38"/>
  </w:num>
  <w:num w:numId="22">
    <w:abstractNumId w:val="24"/>
  </w:num>
  <w:num w:numId="23">
    <w:abstractNumId w:val="26"/>
  </w:num>
  <w:num w:numId="24">
    <w:abstractNumId w:val="25"/>
  </w:num>
  <w:num w:numId="25">
    <w:abstractNumId w:val="3"/>
  </w:num>
  <w:num w:numId="26">
    <w:abstractNumId w:val="22"/>
  </w:num>
  <w:num w:numId="27">
    <w:abstractNumId w:val="12"/>
  </w:num>
  <w:num w:numId="28">
    <w:abstractNumId w:val="21"/>
  </w:num>
  <w:num w:numId="29">
    <w:abstractNumId w:val="8"/>
  </w:num>
  <w:num w:numId="30">
    <w:abstractNumId w:val="2"/>
  </w:num>
  <w:num w:numId="31">
    <w:abstractNumId w:val="31"/>
  </w:num>
  <w:num w:numId="32">
    <w:abstractNumId w:val="46"/>
  </w:num>
  <w:num w:numId="33">
    <w:abstractNumId w:val="34"/>
  </w:num>
  <w:num w:numId="34">
    <w:abstractNumId w:val="13"/>
  </w:num>
  <w:num w:numId="35">
    <w:abstractNumId w:val="14"/>
  </w:num>
  <w:num w:numId="36">
    <w:abstractNumId w:val="28"/>
  </w:num>
  <w:num w:numId="37">
    <w:abstractNumId w:val="29"/>
  </w:num>
  <w:num w:numId="38">
    <w:abstractNumId w:val="42"/>
  </w:num>
  <w:num w:numId="39">
    <w:abstractNumId w:val="19"/>
  </w:num>
  <w:num w:numId="40">
    <w:abstractNumId w:val="15"/>
  </w:num>
  <w:num w:numId="41">
    <w:abstractNumId w:val="33"/>
  </w:num>
  <w:num w:numId="42">
    <w:abstractNumId w:val="41"/>
  </w:num>
  <w:num w:numId="43">
    <w:abstractNumId w:val="23"/>
  </w:num>
  <w:num w:numId="44">
    <w:abstractNumId w:val="18"/>
  </w:num>
  <w:num w:numId="45">
    <w:abstractNumId w:val="5"/>
  </w:num>
  <w:num w:numId="46">
    <w:abstractNumId w:val="0"/>
  </w:num>
  <w:num w:numId="47">
    <w:abstractNumId w:val="2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44"/>
    <w:rsid w:val="000C61DB"/>
    <w:rsid w:val="00112F44"/>
    <w:rsid w:val="005B7E47"/>
    <w:rsid w:val="006D4AE1"/>
    <w:rsid w:val="009A33BC"/>
    <w:rsid w:val="00FB63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E24FD-B755-4F5D-931C-BF516A3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before="238"/>
      <w:ind w:left="700" w:hanging="299"/>
      <w:outlineLvl w:val="0"/>
    </w:pPr>
    <w:rPr>
      <w:rFonts w:ascii="Arial" w:eastAsia="Arial" w:hAnsi="Arial" w:cs="Arial"/>
      <w:b/>
      <w:bCs/>
      <w:sz w:val="28"/>
      <w:szCs w:val="28"/>
    </w:rPr>
  </w:style>
  <w:style w:type="paragraph" w:styleId="Heading2">
    <w:name w:val="heading 2"/>
    <w:basedOn w:val="Normal"/>
    <w:uiPriority w:val="1"/>
    <w:qFormat/>
    <w:pPr>
      <w:spacing w:before="118"/>
      <w:ind w:left="933" w:hanging="532"/>
      <w:outlineLvl w:val="1"/>
    </w:pPr>
    <w:rPr>
      <w:rFonts w:ascii="Arial" w:eastAsia="Arial" w:hAnsi="Arial" w:cs="Arial"/>
      <w:b/>
      <w:bCs/>
      <w:sz w:val="28"/>
      <w:szCs w:val="28"/>
    </w:rPr>
  </w:style>
  <w:style w:type="paragraph" w:styleId="Heading3">
    <w:name w:val="heading 3"/>
    <w:basedOn w:val="Normal"/>
    <w:uiPriority w:val="1"/>
    <w:qFormat/>
    <w:pPr>
      <w:ind w:left="1035" w:hanging="634"/>
      <w:outlineLvl w:val="2"/>
    </w:pPr>
    <w:rPr>
      <w:rFonts w:ascii="Arial" w:eastAsia="Arial" w:hAnsi="Arial" w:cs="Arial"/>
      <w:b/>
      <w:bCs/>
    </w:rPr>
  </w:style>
  <w:style w:type="paragraph" w:styleId="Heading4">
    <w:name w:val="heading 4"/>
    <w:basedOn w:val="Normal"/>
    <w:uiPriority w:val="1"/>
    <w:qFormat/>
    <w:pPr>
      <w:spacing w:before="117"/>
      <w:ind w:left="401"/>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line="276" w:lineRule="exact"/>
      <w:ind w:left="826" w:hanging="425"/>
    </w:pPr>
    <w:rPr>
      <w:rFonts w:ascii="Arial" w:eastAsia="Arial" w:hAnsi="Arial" w:cs="Arial"/>
      <w:b/>
      <w:bCs/>
      <w:sz w:val="24"/>
      <w:szCs w:val="24"/>
    </w:rPr>
  </w:style>
  <w:style w:type="paragraph" w:styleId="TOC2">
    <w:name w:val="toc 2"/>
    <w:basedOn w:val="Normal"/>
    <w:uiPriority w:val="1"/>
    <w:qFormat/>
    <w:pPr>
      <w:ind w:left="1253" w:hanging="427"/>
    </w:pPr>
    <w:rPr>
      <w:rFonts w:ascii="Arial" w:eastAsia="Arial" w:hAnsi="Arial" w:cs="Arial"/>
      <w:b/>
      <w:bCs/>
      <w:sz w:val="20"/>
      <w:szCs w:val="20"/>
    </w:rPr>
  </w:style>
  <w:style w:type="paragraph" w:styleId="TOC3">
    <w:name w:val="toc 3"/>
    <w:basedOn w:val="Normal"/>
    <w:uiPriority w:val="1"/>
    <w:qFormat/>
    <w:pPr>
      <w:ind w:left="1982" w:hanging="719"/>
    </w:pPr>
    <w:rPr>
      <w:rFonts w:ascii="Arial" w:eastAsia="Arial" w:hAnsi="Arial" w:cs="Arial"/>
      <w:sz w:val="20"/>
      <w:szCs w:val="20"/>
    </w:rPr>
  </w:style>
  <w:style w:type="paragraph" w:styleId="BodyText">
    <w:name w:val="Body Text"/>
    <w:basedOn w:val="Normal"/>
    <w:uiPriority w:val="1"/>
    <w:qFormat/>
    <w:pPr>
      <w:ind w:left="401"/>
    </w:pPr>
  </w:style>
  <w:style w:type="paragraph" w:styleId="Title">
    <w:name w:val="Title"/>
    <w:basedOn w:val="Normal"/>
    <w:uiPriority w:val="1"/>
    <w:qFormat/>
    <w:pPr>
      <w:ind w:left="1138" w:right="452" w:hanging="5"/>
    </w:pPr>
    <w:rPr>
      <w:rFonts w:ascii="Arial" w:eastAsia="Arial" w:hAnsi="Arial" w:cs="Arial"/>
      <w:b/>
      <w:bCs/>
      <w:sz w:val="50"/>
      <w:szCs w:val="50"/>
    </w:rPr>
  </w:style>
  <w:style w:type="paragraph" w:styleId="ListParagraph">
    <w:name w:val="List Paragraph"/>
    <w:basedOn w:val="Normal"/>
    <w:uiPriority w:val="1"/>
    <w:qFormat/>
    <w:pPr>
      <w:ind w:left="761" w:hanging="360"/>
    </w:pPr>
  </w:style>
  <w:style w:type="paragraph" w:customStyle="1" w:styleId="TableParagraph">
    <w:name w:val="Table Paragraph"/>
    <w:basedOn w:val="Normal"/>
    <w:uiPriority w:val="1"/>
    <w:qFormat/>
    <w:pPr>
      <w:spacing w:line="222" w:lineRule="exact"/>
      <w:ind w:left="26"/>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header" Target="header16.xml"/><Relationship Id="rId47" Type="http://schemas.openxmlformats.org/officeDocument/2006/relationships/header" Target="header17.xml"/><Relationship Id="rId63" Type="http://schemas.openxmlformats.org/officeDocument/2006/relationships/footer" Target="footer25.xml"/><Relationship Id="rId68" Type="http://schemas.openxmlformats.org/officeDocument/2006/relationships/header" Target="header27.xml"/><Relationship Id="rId16" Type="http://schemas.openxmlformats.org/officeDocument/2006/relationships/footer" Target="footer4.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yperlink" Target="http://www.g-line.org.au/" TargetMode="External"/><Relationship Id="rId53" Type="http://schemas.openxmlformats.org/officeDocument/2006/relationships/header" Target="header20.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4.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1.png"/><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8.xm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hyperlink" Target="http://www.pc.gov.au/inquiry/gambling" TargetMode="Externa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yperlink" Target="http://www.pc.gov.au/inquiry/gambling" TargetMode="Externa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yperlink" Target="http://www.gamblersanonymous.org/20questions.html" TargetMode="Externa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www.audit.nsw.gov.au/" TargetMode="External"/><Relationship Id="rId49" Type="http://schemas.openxmlformats.org/officeDocument/2006/relationships/footer" Target="footer18.xml"/><Relationship Id="rId57" Type="http://schemas.openxmlformats.org/officeDocument/2006/relationships/header" Target="header22.xml"/><Relationship Id="rId10" Type="http://schemas.openxmlformats.org/officeDocument/2006/relationships/footer" Target="footer2.xml"/><Relationship Id="rId31" Type="http://schemas.openxmlformats.org/officeDocument/2006/relationships/image" Target="media/image2.png"/><Relationship Id="rId44" Type="http://schemas.openxmlformats.org/officeDocument/2006/relationships/footer" Target="footer17.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www.ipart.nsw.gov.au/" TargetMode="External"/><Relationship Id="rId18" Type="http://schemas.openxmlformats.org/officeDocument/2006/relationships/header" Target="header5.xml"/><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footer" Target="footer19.xml"/><Relationship Id="rId55" Type="http://schemas.openxmlformats.org/officeDocument/2006/relationships/footer" Target="footer21.xml"/><Relationship Id="rId76" Type="http://schemas.openxmlformats.org/officeDocument/2006/relationships/header" Target="header31.xml"/><Relationship Id="rId7" Type="http://schemas.openxmlformats.org/officeDocument/2006/relationships/footer" Target="footer1.xml"/><Relationship Id="rId71" Type="http://schemas.openxmlformats.org/officeDocument/2006/relationships/footer" Target="footer29.xml"/><Relationship Id="rId2" Type="http://schemas.openxmlformats.org/officeDocument/2006/relationships/styles" Target="styles.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42214</Words>
  <Characters>240623</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Microsoft account</cp:lastModifiedBy>
  <cp:revision>6</cp:revision>
  <dcterms:created xsi:type="dcterms:W3CDTF">2024-11-17T05:00:00Z</dcterms:created>
  <dcterms:modified xsi:type="dcterms:W3CDTF">2024-11-17T05:32:00Z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1998-11-24T00:00:00Z</vt:filetime>
  </property>
  <property fmtid="{D5CDD505-2E9C-101B-9397-08002B2CF9AE}" pid="3" name="LastSaved">
    <vt:filetime>2024-11-17T00:00:00Z</vt:filetime>
  </property>
  <property fmtid="{D5CDD505-2E9C-101B-9397-08002B2CF9AE}" pid="4" name="Producer">
    <vt:lpwstr>Acrobat Distiller 3.0 for Windows</vt:lpwstr>
  </property>
</Properties>
</file>