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8A" w:rsidRPr="0049488A" w:rsidRDefault="0089454E" w:rsidP="0049488A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</w:pPr>
      <w:r w:rsidRPr="0089454E"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  <w:fldChar w:fldCharType="begin"/>
      </w:r>
      <w:r w:rsidRPr="0089454E"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  <w:instrText xml:space="preserve"> HYPERLINK "https://www.theguardian.com/australia-news/2024/sep/15/australia-gambling-annual-losses-ads-ban-calls" </w:instrText>
      </w:r>
      <w:r w:rsidRPr="0089454E"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</w:r>
      <w:r w:rsidRPr="0089454E"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  <w:fldChar w:fldCharType="separate"/>
      </w:r>
      <w:r w:rsidR="0049488A" w:rsidRPr="0089454E">
        <w:rPr>
          <w:rStyle w:val="Hyperlink"/>
          <w:rFonts w:ascii="Georgia" w:eastAsia="Times New Roman" w:hAnsi="Georgia" w:cs="Times New Roman"/>
          <w:b/>
          <w:kern w:val="36"/>
          <w:sz w:val="36"/>
          <w:szCs w:val="36"/>
          <w:lang w:eastAsia="en-AU"/>
        </w:rPr>
        <w:t>Calls grow for total ban on gambling ads as Australia’s annual losses surge to $32bn</w:t>
      </w:r>
      <w:r w:rsidRPr="0089454E">
        <w:rPr>
          <w:rFonts w:ascii="Georgia" w:eastAsia="Times New Roman" w:hAnsi="Georgia" w:cs="Times New Roman"/>
          <w:b/>
          <w:color w:val="121212"/>
          <w:kern w:val="36"/>
          <w:sz w:val="36"/>
          <w:szCs w:val="36"/>
          <w:lang w:eastAsia="en-AU"/>
        </w:rPr>
        <w:fldChar w:fldCharType="end"/>
      </w:r>
    </w:p>
    <w:p w:rsidR="0049488A" w:rsidRPr="0049488A" w:rsidRDefault="0089454E" w:rsidP="0049488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>
        <w:rPr>
          <w:rFonts w:ascii="inherit" w:eastAsia="Times New Roman" w:hAnsi="inherit" w:cs="Times New Roman"/>
          <w:b/>
          <w:bCs/>
          <w:color w:val="121212"/>
          <w:sz w:val="27"/>
          <w:szCs w:val="27"/>
          <w:bdr w:val="none" w:sz="0" w:space="0" w:color="auto" w:frame="1"/>
          <w:lang w:eastAsia="en-AU"/>
        </w:rPr>
        <w:br/>
      </w:r>
      <w:r w:rsidR="0049488A" w:rsidRPr="0049488A">
        <w:rPr>
          <w:rFonts w:ascii="inherit" w:eastAsia="Times New Roman" w:hAnsi="inherit" w:cs="Times New Roman"/>
          <w:b/>
          <w:bCs/>
          <w:color w:val="121212"/>
          <w:sz w:val="27"/>
          <w:szCs w:val="27"/>
          <w:bdr w:val="none" w:sz="0" w:space="0" w:color="auto" w:frame="1"/>
          <w:lang w:eastAsia="en-AU"/>
        </w:rPr>
        <w:t>Exclusive</w:t>
      </w:r>
      <w:r w:rsidR="0049488A"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: </w:t>
      </w:r>
      <w:r w:rsidR="0049488A"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On a per capita basis, ACT residents posted the heaviest gambling losses and Western Australia the least</w:t>
      </w:r>
      <w:r w:rsidR="0049488A"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, according to new data</w:t>
      </w:r>
    </w:p>
    <w:p w:rsidR="0049488A" w:rsidRPr="0049488A" w:rsidRDefault="0049488A" w:rsidP="0049488A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auto"/>
          <w:lang w:eastAsia="en-AU"/>
        </w:rPr>
      </w:pPr>
      <w:hyperlink r:id="rId5" w:history="1">
        <w:r w:rsidRPr="0049488A">
          <w:rPr>
            <w:rFonts w:ascii="inherit" w:eastAsia="Times New Roman" w:hAnsi="inherit" w:cs="Times New Roman"/>
            <w:b/>
            <w:bCs/>
            <w:color w:val="0000FF"/>
            <w:bdr w:val="none" w:sz="0" w:space="0" w:color="auto" w:frame="1"/>
            <w:lang w:eastAsia="en-AU"/>
          </w:rPr>
          <w:t>Paul Karp</w:t>
        </w:r>
      </w:hyperlink>
      <w:r w:rsidRPr="0049488A">
        <w:rPr>
          <w:rFonts w:ascii="Georgia" w:eastAsia="Times New Roman" w:hAnsi="Georgia" w:cs="Times New Roman"/>
          <w:i/>
          <w:iCs/>
          <w:color w:val="auto"/>
          <w:bdr w:val="none" w:sz="0" w:space="0" w:color="auto" w:frame="1"/>
          <w:lang w:eastAsia="en-AU"/>
        </w:rPr>
        <w:t> Chief political correspondent</w:t>
      </w:r>
    </w:p>
    <w:p w:rsidR="0049488A" w:rsidRPr="0049488A" w:rsidRDefault="0049488A" w:rsidP="004948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lang w:eastAsia="en-AU"/>
        </w:rPr>
      </w:pPr>
      <w:r w:rsidRPr="0049488A">
        <w:rPr>
          <w:rFonts w:ascii="Times New Roman" w:eastAsia="Times New Roman" w:hAnsi="Times New Roman" w:cs="Times New Roman"/>
          <w:color w:val="auto"/>
          <w:bdr w:val="none" w:sz="0" w:space="0" w:color="auto" w:frame="1"/>
          <w:lang w:eastAsia="en-AU"/>
        </w:rPr>
        <w:t>Sun 15 Sep 2024 06.00 AEST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Australia’s gambling losses have surged from $25.6bn annually pre-</w:t>
      </w:r>
      <w:proofErr w:type="spellStart"/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Covid</w:t>
      </w:r>
      <w:proofErr w:type="spellEnd"/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 xml:space="preserve"> to $32bn in 2022-23, according to new data from the </w:t>
      </w:r>
      <w:hyperlink r:id="rId6" w:history="1">
        <w:r w:rsidRPr="0089454E">
          <w:rPr>
            <w:rFonts w:ascii="Georgia" w:eastAsia="Times New Roman" w:hAnsi="Georgia" w:cs="Times New Roman"/>
            <w:color w:val="0000FF"/>
            <w:sz w:val="27"/>
            <w:szCs w:val="27"/>
            <w:highlight w:val="yellow"/>
            <w:bdr w:val="none" w:sz="0" w:space="0" w:color="auto" w:frame="1"/>
            <w:lang w:eastAsia="en-AU"/>
          </w:rPr>
          <w:t>Queensland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 government.</w:t>
      </w:r>
    </w:p>
    <w:p w:rsidR="0049488A" w:rsidRPr="0049488A" w:rsidRDefault="0049488A" w:rsidP="0049488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The data, released on Tuesday, </w:t>
      </w:r>
      <w:hyperlink r:id="rId7" w:history="1">
        <w:r w:rsidRPr="00571577">
          <w:rPr>
            <w:rFonts w:ascii="Georgia" w:eastAsia="Times New Roman" w:hAnsi="Georgia" w:cs="Times New Roman"/>
            <w:color w:val="0000FF"/>
            <w:sz w:val="27"/>
            <w:szCs w:val="27"/>
            <w:highlight w:val="yellow"/>
            <w:bdr w:val="none" w:sz="0" w:space="0" w:color="auto" w:frame="1"/>
            <w:lang w:eastAsia="en-AU"/>
          </w:rPr>
          <w:t>revealed Australians are now losing $1,555 per capita, up from $1,395 in 2021-22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.</w:t>
      </w:r>
    </w:p>
    <w:p w:rsidR="0049488A" w:rsidRPr="0049488A" w:rsidRDefault="0049488A" w:rsidP="0049488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The Alliance for </w:t>
      </w:r>
      <w:hyperlink r:id="rId8" w:history="1">
        <w:r w:rsidRPr="00571577">
          <w:rPr>
            <w:rFonts w:ascii="Georgia" w:eastAsia="Times New Roman" w:hAnsi="Georgia" w:cs="Times New Roman"/>
            <w:color w:val="0000FF"/>
            <w:sz w:val="27"/>
            <w:szCs w:val="27"/>
            <w:highlight w:val="yellow"/>
            <w:bdr w:val="none" w:sz="0" w:space="0" w:color="auto" w:frame="1"/>
            <w:lang w:eastAsia="en-AU"/>
          </w:rPr>
          <w:t>Gambling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 Reform has seized on the worsening losses to call for full implementation of the 31 recommendations of the parliamentary inquiry into gambling advertisements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That inquiry, chaired by the late Labor MP </w:t>
      </w:r>
      <w:proofErr w:type="spellStart"/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Peta</w:t>
      </w:r>
      <w:proofErr w:type="spellEnd"/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 Murphy, </w:t>
      </w:r>
      <w:hyperlink r:id="rId9" w:history="1">
        <w:r w:rsidRPr="0049488A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t xml:space="preserve">recommended </w:t>
        </w:r>
        <w:r w:rsidR="00571577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t>a -</w:t>
        </w:r>
        <w:r w:rsidR="00571577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br/>
          <w:t>*</w:t>
        </w:r>
        <w:r w:rsidR="00571577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tab/>
        </w:r>
        <w:r w:rsidRPr="0049488A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t>total ban on gambling ads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,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ban on inducements,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levy on gambling companies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;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 and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new national regulator.</w:t>
      </w:r>
    </w:p>
    <w:p w:rsidR="0049488A" w:rsidRPr="0049488A" w:rsidRDefault="0049488A" w:rsidP="0049488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The Albanese government </w:t>
      </w:r>
      <w:hyperlink r:id="rId10" w:history="1">
        <w:r w:rsidRPr="0049488A">
          <w:rPr>
            <w:rFonts w:ascii="Georgia" w:eastAsia="Times New Roman" w:hAnsi="Georgia" w:cs="Times New Roman"/>
            <w:color w:val="0000FF"/>
            <w:sz w:val="27"/>
            <w:szCs w:val="27"/>
            <w:bdr w:val="none" w:sz="0" w:space="0" w:color="auto" w:frame="1"/>
            <w:lang w:eastAsia="en-AU"/>
          </w:rPr>
          <w:t>has instead proposed a partial ad ban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. That would entail ads banned online,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-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in children’s programming,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during live sports broadcasts and an hour either side, and 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br/>
        <w:t>*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ab/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limits in general programming.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The Queensland Government Statistician’s Office found Australians lost $32bn in 2022-23. 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These losses consisted of $23bn from gaming, mostly from poker machines ($15.8bn); casinos ($3.6bn) and lotteries ($3.1bn); and a further $9bn from wagering, betting on sports and racing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The increase in losses has mostly been driven by gaming, up 19.6% from $19.3bn in 2021-22 to $23bn in 2022-23. Wagering, by contrast, ticked up 1.2% from $8.9bn in 2021-22 to $9bn in 2022-23.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On a per capita basis, Australian Capital Territory residents posted the heaviest gambling losses, losing $2,763 a year, followed by the Northern Territory ($2,130), New South Wales ($2,000), Queensland ($1,470), Victoria ($1,401) and South Australia ($1,227).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Losses were lower on a per capita basis in Western Australia ($889), where poker machines are banned outside of the casino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, and Tasmania</w:t>
      </w:r>
      <w:r w:rsidR="00571577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 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($895).</w:t>
      </w:r>
    </w:p>
    <w:p w:rsidR="0049488A" w:rsidRPr="0049488A" w:rsidRDefault="0049488A" w:rsidP="0049488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Martin Thomas, the chief executive of the alliance, said: “Australians </w:t>
      </w:r>
      <w:hyperlink r:id="rId11" w:history="1">
        <w:r w:rsidRPr="00571577">
          <w:rPr>
            <w:rFonts w:ascii="Georgia" w:eastAsia="Times New Roman" w:hAnsi="Georgia" w:cs="Times New Roman"/>
            <w:color w:val="0000FF"/>
            <w:sz w:val="27"/>
            <w:szCs w:val="27"/>
            <w:highlight w:val="yellow"/>
            <w:bdr w:val="none" w:sz="0" w:space="0" w:color="auto" w:frame="1"/>
            <w:lang w:eastAsia="en-AU"/>
          </w:rPr>
          <w:t>lose more to gambling than any other nation in the world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 xml:space="preserve"> because we have a grossly inadequate </w:t>
      </w: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lastRenderedPageBreak/>
        <w:t>regulatory regime in which the gambling industry has been allowed to operate virtually unchecked, causing devastation to individuals, families and communities.”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He criticised the Albanese government for “sitting on” the recommendations of the Murphy report for more than 14 months.</w:t>
      </w:r>
    </w:p>
    <w:p w:rsidR="0049488A" w:rsidRPr="0049488A" w:rsidRDefault="0049488A" w:rsidP="005715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FFFFFF"/>
          <w:sz w:val="27"/>
          <w:szCs w:val="27"/>
          <w:lang w:eastAsia="en-AU"/>
        </w:rPr>
      </w:pPr>
      <w:r w:rsidRPr="0049488A">
        <w:rPr>
          <w:rFonts w:ascii="Times New Roman" w:eastAsia="Times New Roman" w:hAnsi="Times New Roman" w:cs="Times New Roman"/>
          <w:noProof/>
          <w:color w:val="121212"/>
          <w:sz w:val="27"/>
          <w:szCs w:val="27"/>
          <w:lang w:eastAsia="en-AU"/>
        </w:rPr>
        <w:drawing>
          <wp:inline distT="0" distB="0" distL="0" distR="0">
            <wp:extent cx="4381500" cy="2466975"/>
            <wp:effectExtent l="0" t="0" r="0" b="9525"/>
            <wp:docPr id="1" name="Picture 1" descr="Does community sport and free-to-air TV in Australia need gambling ads to survive? –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s community sport and free-to-air TV in Australia need gambling ads to survive? – vide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88A">
        <w:rPr>
          <w:rFonts w:ascii="inherit" w:eastAsia="Times New Roman" w:hAnsi="inherit" w:cs="Helvetica"/>
          <w:b/>
          <w:bCs/>
          <w:color w:val="FFFFFF"/>
          <w:sz w:val="27"/>
          <w:szCs w:val="27"/>
          <w:lang w:eastAsia="en-AU"/>
        </w:rPr>
        <w:t>5:54</w:t>
      </w:r>
    </w:p>
    <w:p w:rsidR="0049488A" w:rsidRPr="0049488A" w:rsidRDefault="0049488A" w:rsidP="004948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21212"/>
          <w:sz w:val="27"/>
          <w:szCs w:val="27"/>
          <w:lang w:eastAsia="en-AU"/>
        </w:rPr>
      </w:pPr>
      <w:r w:rsidRPr="00571577">
        <w:rPr>
          <w:rFonts w:ascii="Times New Roman" w:eastAsia="Times New Roman" w:hAnsi="Times New Roman" w:cs="Times New Roman"/>
          <w:b/>
          <w:color w:val="121212"/>
          <w:sz w:val="27"/>
          <w:szCs w:val="27"/>
          <w:bdr w:val="none" w:sz="0" w:space="0" w:color="auto" w:frame="1"/>
          <w:lang w:eastAsia="en-AU"/>
        </w:rPr>
        <w:t xml:space="preserve">Does community sport and free-to-air TV in Australia need gambling ads to survive? – </w:t>
      </w:r>
      <w:proofErr w:type="gramStart"/>
      <w:r w:rsidRPr="00571577">
        <w:rPr>
          <w:rFonts w:ascii="Times New Roman" w:eastAsia="Times New Roman" w:hAnsi="Times New Roman" w:cs="Times New Roman"/>
          <w:b/>
          <w:color w:val="121212"/>
          <w:sz w:val="27"/>
          <w:szCs w:val="27"/>
          <w:bdr w:val="none" w:sz="0" w:space="0" w:color="auto" w:frame="1"/>
          <w:lang w:eastAsia="en-AU"/>
        </w:rPr>
        <w:t>video</w:t>
      </w:r>
      <w:proofErr w:type="gramEnd"/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“It is time for action,” he said. “It is time for political leadership to protect Australians and especially to protect our children who are being groomed to gamble by a ruthless, profit-hungry industry.”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Thomas also called on state governments to implement mandatory cashless gambling cards at poker machine venues with </w:t>
      </w:r>
      <w:proofErr w:type="spellStart"/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preset</w:t>
      </w:r>
      <w:proofErr w:type="spellEnd"/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 xml:space="preserve"> loss limits.</w:t>
      </w:r>
    </w:p>
    <w:p w:rsidR="0049488A" w:rsidRPr="0049488A" w:rsidRDefault="0049488A" w:rsidP="005715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On Wednesday </w:t>
      </w:r>
      <w:hyperlink r:id="rId13" w:history="1">
        <w:r w:rsidRPr="00571577">
          <w:rPr>
            <w:rFonts w:ascii="Georgia" w:eastAsia="Times New Roman" w:hAnsi="Georgia" w:cs="Times New Roman"/>
            <w:color w:val="0000FF"/>
            <w:sz w:val="27"/>
            <w:szCs w:val="27"/>
            <w:highlight w:val="yellow"/>
            <w:bdr w:val="none" w:sz="0" w:space="0" w:color="auto" w:frame="1"/>
            <w:lang w:eastAsia="en-AU"/>
          </w:rPr>
          <w:t>Anthony Albanese incensed advocates</w:t>
        </w:r>
      </w:hyperlink>
      <w:r w:rsidRPr="0049488A">
        <w:rPr>
          <w:rFonts w:ascii="Georgia" w:eastAsia="Times New Roman" w:hAnsi="Georgia" w:cs="Times New Roman"/>
          <w:color w:val="121212"/>
          <w:sz w:val="27"/>
          <w:szCs w:val="27"/>
          <w:highlight w:val="yellow"/>
          <w:lang w:eastAsia="en-AU"/>
        </w:rPr>
        <w:t> by telling parliament the “truth” of their position against advertising is that many “want gambling stopped” which would be “an intrusion into people’s personal liberties”.</w:t>
      </w:r>
      <w:bookmarkStart w:id="0" w:name="_GoBack"/>
      <w:bookmarkEnd w:id="0"/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</w:pPr>
      <w:r w:rsidRPr="0049488A">
        <w:rPr>
          <w:rFonts w:ascii="Georgia" w:eastAsia="Times New Roman" w:hAnsi="Georgia" w:cs="Times New Roman"/>
          <w:color w:val="121212"/>
          <w:sz w:val="27"/>
          <w:szCs w:val="27"/>
          <w:lang w:eastAsia="en-AU"/>
        </w:rPr>
        <w:t>He said the government had accepted there “should not be any advertising during children’s programs” and that the connection “between sport and gambling needs to be broken”.</w:t>
      </w:r>
    </w:p>
    <w:p w:rsidR="0049488A" w:rsidRPr="0049488A" w:rsidRDefault="0049488A" w:rsidP="004948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en-AU"/>
        </w:rPr>
      </w:pPr>
      <w:r w:rsidRPr="0049488A">
        <w:rPr>
          <w:rFonts w:ascii="inherit" w:eastAsia="Times New Roman" w:hAnsi="inherit" w:cs="Times New Roman"/>
          <w:i/>
          <w:iCs/>
          <w:color w:val="121212"/>
          <w:sz w:val="27"/>
          <w:szCs w:val="27"/>
          <w:bdr w:val="none" w:sz="0" w:space="0" w:color="auto" w:frame="1"/>
          <w:lang w:eastAsia="en-AU"/>
        </w:rPr>
        <w:t> </w:t>
      </w:r>
      <w:r w:rsidRPr="0049488A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en-AU"/>
        </w:rPr>
        <w:t>Lenore Taylor</w:t>
      </w:r>
    </w:p>
    <w:p w:rsidR="00704784" w:rsidRDefault="00704784"/>
    <w:sectPr w:rsidR="00704784" w:rsidSect="00494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D5365"/>
    <w:multiLevelType w:val="multilevel"/>
    <w:tmpl w:val="35E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25FC4"/>
    <w:multiLevelType w:val="multilevel"/>
    <w:tmpl w:val="5CE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8A"/>
    <w:rsid w:val="0049488A"/>
    <w:rsid w:val="00571577"/>
    <w:rsid w:val="00704784"/>
    <w:rsid w:val="008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2C07-522F-4A4A-8112-C44BD3D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8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Strong">
    <w:name w:val="Strong"/>
    <w:basedOn w:val="DefaultParagraphFont"/>
    <w:uiPriority w:val="22"/>
    <w:qFormat/>
    <w:rsid w:val="0049488A"/>
    <w:rPr>
      <w:b/>
      <w:bCs/>
    </w:rPr>
  </w:style>
  <w:style w:type="character" w:styleId="Hyperlink">
    <w:name w:val="Hyperlink"/>
    <w:basedOn w:val="DefaultParagraphFont"/>
    <w:uiPriority w:val="99"/>
    <w:unhideWhenUsed/>
    <w:rsid w:val="0049488A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9488A"/>
    <w:pPr>
      <w:spacing w:after="0" w:line="240" w:lineRule="auto"/>
    </w:pPr>
    <w:rPr>
      <w:rFonts w:ascii="Times New Roman" w:eastAsia="Times New Roman" w:hAnsi="Times New Roman" w:cs="Times New Roman"/>
      <w:i/>
      <w:iCs/>
      <w:color w:val="auto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488A"/>
    <w:rPr>
      <w:rFonts w:ascii="Times New Roman" w:eastAsia="Times New Roman" w:hAnsi="Times New Roman" w:cs="Times New Roman"/>
      <w:i/>
      <w:iCs/>
      <w:color w:val="auto"/>
      <w:lang w:eastAsia="en-AU"/>
    </w:rPr>
  </w:style>
  <w:style w:type="character" w:customStyle="1" w:styleId="dcr-u0h1qy">
    <w:name w:val="dcr-u0h1qy"/>
    <w:basedOn w:val="DefaultParagraphFont"/>
    <w:rsid w:val="0049488A"/>
  </w:style>
  <w:style w:type="paragraph" w:customStyle="1" w:styleId="dcr-1eu361v">
    <w:name w:val="dcr-1eu361v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dcr-1sbse14">
    <w:name w:val="dcr-1sbse14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dcr-tx2qx">
    <w:name w:val="dcr-tx2qx"/>
    <w:basedOn w:val="DefaultParagraphFont"/>
    <w:rsid w:val="0049488A"/>
  </w:style>
  <w:style w:type="paragraph" w:customStyle="1" w:styleId="dcr-1xjndtj">
    <w:name w:val="dcr-1xjndtj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488A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488A"/>
    <w:rPr>
      <w:rFonts w:eastAsia="Times New Roman"/>
      <w:vanish/>
      <w:color w:val="auto"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488A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488A"/>
    <w:rPr>
      <w:rFonts w:eastAsia="Times New Roman"/>
      <w:vanish/>
      <w:color w:val="auto"/>
      <w:sz w:val="16"/>
      <w:szCs w:val="16"/>
      <w:lang w:eastAsia="en-AU"/>
    </w:rPr>
  </w:style>
  <w:style w:type="character" w:customStyle="1" w:styleId="dcr-1eusqlu">
    <w:name w:val="dcr-1eusqlu"/>
    <w:basedOn w:val="DefaultParagraphFont"/>
    <w:rsid w:val="0049488A"/>
  </w:style>
  <w:style w:type="paragraph" w:customStyle="1" w:styleId="dcr-jzxpee">
    <w:name w:val="dcr-jzxpee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dcr-1qvd3m6">
    <w:name w:val="dcr-1qvd3m6"/>
    <w:basedOn w:val="DefaultParagraphFont"/>
    <w:rsid w:val="0049488A"/>
  </w:style>
  <w:style w:type="character" w:styleId="Emphasis">
    <w:name w:val="Emphasis"/>
    <w:basedOn w:val="DefaultParagraphFont"/>
    <w:uiPriority w:val="20"/>
    <w:qFormat/>
    <w:rsid w:val="0049488A"/>
    <w:rPr>
      <w:i/>
      <w:iCs/>
    </w:rPr>
  </w:style>
  <w:style w:type="paragraph" w:customStyle="1" w:styleId="dcr-1ushmih">
    <w:name w:val="dcr-1ushmih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dcr-tbg314">
    <w:name w:val="dcr-tbg314"/>
    <w:basedOn w:val="DefaultParagraphFont"/>
    <w:rsid w:val="0049488A"/>
  </w:style>
  <w:style w:type="paragraph" w:customStyle="1" w:styleId="dcr-1m5k3yy">
    <w:name w:val="dcr-1m5k3yy"/>
    <w:basedOn w:val="Normal"/>
    <w:rsid w:val="004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3600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7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1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1501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2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5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australia-news/gambling-australia" TargetMode="External"/><Relationship Id="rId13" Type="http://schemas.openxmlformats.org/officeDocument/2006/relationships/hyperlink" Target="https://www.theguardian.com/australia-news/article/2024/sep/11/nearly-half-of-young-people-gambled-in-past-year-survey-shows-ntwnf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gso.qld.gov.au/statistics/theme/society/gambling/australian-gambling-statistics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australia-news/queensland" TargetMode="External"/><Relationship Id="rId11" Type="http://schemas.openxmlformats.org/officeDocument/2006/relationships/hyperlink" Target="https://www.theguardian.com/australia-news/article/2024/sep/05/grattan-institute-gambling-harm-report-australia-ad-ban" TargetMode="External"/><Relationship Id="rId5" Type="http://schemas.openxmlformats.org/officeDocument/2006/relationships/hyperlink" Target="https://www.theguardian.com/profile/paul-kar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guardian.com/australia-news/article/2024/aug/16/labor-gambling-ad-restrictions-ban-chan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australia-news/2023/jun/28/ads-for-online-gambling-should-be-banned-in-australia-within-three-years-inquiry-recommen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2024-09-14T22:38:00Z</dcterms:created>
  <dcterms:modified xsi:type="dcterms:W3CDTF">2024-09-14T22:55:00Z</dcterms:modified>
</cp:coreProperties>
</file>