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2B0" w:rsidRPr="00AD22B0" w:rsidRDefault="00AD22B0" w:rsidP="00AD22B0">
      <w:pPr>
        <w:outlineLvl w:val="0"/>
        <w:rPr>
          <w:rFonts w:ascii="Times New Roman" w:eastAsia="Times New Roman" w:hAnsi="Times New Roman" w:cs="Times New Roman"/>
          <w:b/>
          <w:bCs/>
          <w:kern w:val="36"/>
          <w:sz w:val="48"/>
          <w:szCs w:val="48"/>
          <w:lang w:eastAsia="en-AU"/>
        </w:rPr>
      </w:pPr>
      <w:r>
        <w:rPr>
          <w:rFonts w:ascii="Times New Roman" w:eastAsia="Times New Roman" w:hAnsi="Times New Roman" w:cs="Times New Roman"/>
          <w:b/>
          <w:bCs/>
          <w:kern w:val="36"/>
          <w:sz w:val="48"/>
          <w:szCs w:val="48"/>
          <w:lang w:eastAsia="en-AU"/>
        </w:rPr>
        <w:fldChar w:fldCharType="begin"/>
      </w:r>
      <w:r>
        <w:rPr>
          <w:rFonts w:ascii="Times New Roman" w:eastAsia="Times New Roman" w:hAnsi="Times New Roman" w:cs="Times New Roman"/>
          <w:b/>
          <w:bCs/>
          <w:kern w:val="36"/>
          <w:sz w:val="48"/>
          <w:szCs w:val="48"/>
          <w:lang w:eastAsia="en-AU"/>
        </w:rPr>
        <w:instrText xml:space="preserve"> HYPERLINK "https://www.afr.com/companies/games-and-wagering/the-communities-with-50pc-more-pokies-than-elsewhere-20251102-p5n72u" </w:instrText>
      </w:r>
      <w:r>
        <w:rPr>
          <w:rFonts w:ascii="Times New Roman" w:eastAsia="Times New Roman" w:hAnsi="Times New Roman" w:cs="Times New Roman"/>
          <w:b/>
          <w:bCs/>
          <w:kern w:val="36"/>
          <w:sz w:val="48"/>
          <w:szCs w:val="48"/>
          <w:lang w:eastAsia="en-AU"/>
        </w:rPr>
      </w:r>
      <w:r>
        <w:rPr>
          <w:rFonts w:ascii="Times New Roman" w:eastAsia="Times New Roman" w:hAnsi="Times New Roman" w:cs="Times New Roman"/>
          <w:b/>
          <w:bCs/>
          <w:kern w:val="36"/>
          <w:sz w:val="48"/>
          <w:szCs w:val="48"/>
          <w:lang w:eastAsia="en-AU"/>
        </w:rPr>
        <w:fldChar w:fldCharType="separate"/>
      </w:r>
      <w:r w:rsidRPr="00AD22B0">
        <w:rPr>
          <w:rStyle w:val="Hyperlink"/>
          <w:rFonts w:ascii="Times New Roman" w:eastAsia="Times New Roman" w:hAnsi="Times New Roman" w:cs="Times New Roman"/>
          <w:b/>
          <w:bCs/>
          <w:kern w:val="36"/>
          <w:sz w:val="48"/>
          <w:szCs w:val="48"/>
          <w:lang w:eastAsia="en-AU"/>
        </w:rPr>
        <w:t>The communities with 50pc more pokies than anywhere else</w:t>
      </w:r>
      <w:r>
        <w:rPr>
          <w:rFonts w:ascii="Times New Roman" w:eastAsia="Times New Roman" w:hAnsi="Times New Roman" w:cs="Times New Roman"/>
          <w:b/>
          <w:bCs/>
          <w:kern w:val="36"/>
          <w:sz w:val="48"/>
          <w:szCs w:val="48"/>
          <w:lang w:eastAsia="en-AU"/>
        </w:rPr>
        <w:fldChar w:fldCharType="end"/>
      </w:r>
    </w:p>
    <w:p w:rsidR="00AD22B0" w:rsidRPr="00AD22B0" w:rsidRDefault="00AD22B0" w:rsidP="00AD22B0">
      <w:pPr>
        <w:rPr>
          <w:rFonts w:ascii="Times New Roman" w:eastAsia="Times New Roman" w:hAnsi="Times New Roman" w:cs="Times New Roman"/>
          <w:lang w:eastAsia="en-AU"/>
        </w:rPr>
      </w:pPr>
      <w:r w:rsidRPr="00AD22B0">
        <w:rPr>
          <w:rFonts w:ascii="Times New Roman" w:eastAsia="Times New Roman" w:hAnsi="Times New Roman" w:cs="Times New Roman"/>
          <w:noProof/>
          <w:lang w:eastAsia="en-AU"/>
        </w:rPr>
        <w:drawing>
          <wp:inline distT="0" distB="0" distL="0" distR="0">
            <wp:extent cx="952500" cy="952500"/>
            <wp:effectExtent l="0" t="0" r="0" b="0"/>
            <wp:docPr id="4" name="Picture 4" descr="Greg Bea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g Bearu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D22B0" w:rsidRPr="00AD22B0" w:rsidRDefault="00AD22B0" w:rsidP="00AD22B0">
      <w:pPr>
        <w:rPr>
          <w:rFonts w:ascii="Times New Roman" w:eastAsia="Times New Roman" w:hAnsi="Times New Roman" w:cs="Times New Roman"/>
          <w:b/>
          <w:color w:val="111111"/>
          <w:sz w:val="28"/>
          <w:szCs w:val="28"/>
          <w:lang w:eastAsia="en-AU"/>
        </w:rPr>
      </w:pPr>
      <w:proofErr w:type="gramStart"/>
      <w:r w:rsidRPr="00AD22B0">
        <w:rPr>
          <w:rFonts w:ascii="Georgia" w:eastAsia="Times New Roman" w:hAnsi="Georgia" w:cs="Times New Roman"/>
          <w:b/>
          <w:bCs/>
          <w:sz w:val="28"/>
          <w:szCs w:val="28"/>
          <w:lang w:eastAsia="en-AU"/>
        </w:rPr>
        <w:t>AFR  -</w:t>
      </w:r>
      <w:proofErr w:type="gramEnd"/>
      <w:r w:rsidRPr="00AD22B0">
        <w:rPr>
          <w:rFonts w:ascii="Georgia" w:eastAsia="Times New Roman" w:hAnsi="Georgia" w:cs="Times New Roman"/>
          <w:b/>
          <w:bCs/>
          <w:sz w:val="28"/>
          <w:szCs w:val="28"/>
          <w:lang w:eastAsia="en-AU"/>
        </w:rPr>
        <w:t xml:space="preserve">  </w:t>
      </w:r>
      <w:hyperlink r:id="rId6" w:history="1">
        <w:r w:rsidRPr="00AD22B0">
          <w:rPr>
            <w:rFonts w:ascii="Times" w:eastAsia="Times New Roman" w:hAnsi="Times" w:cs="Times"/>
            <w:b/>
            <w:bCs/>
            <w:color w:val="111111"/>
            <w:sz w:val="28"/>
            <w:szCs w:val="28"/>
            <w:u w:val="single"/>
            <w:bdr w:val="none" w:sz="0" w:space="0" w:color="auto" w:frame="1"/>
            <w:lang w:eastAsia="en-AU"/>
          </w:rPr>
          <w:t xml:space="preserve">Greg </w:t>
        </w:r>
        <w:proofErr w:type="spellStart"/>
        <w:r w:rsidRPr="00AD22B0">
          <w:rPr>
            <w:rFonts w:ascii="Times" w:eastAsia="Times New Roman" w:hAnsi="Times" w:cs="Times"/>
            <w:b/>
            <w:bCs/>
            <w:color w:val="111111"/>
            <w:sz w:val="28"/>
            <w:szCs w:val="28"/>
            <w:u w:val="single"/>
            <w:bdr w:val="none" w:sz="0" w:space="0" w:color="auto" w:frame="1"/>
            <w:lang w:eastAsia="en-AU"/>
          </w:rPr>
          <w:t>Bearup</w:t>
        </w:r>
        <w:proofErr w:type="spellEnd"/>
      </w:hyperlink>
      <w:r w:rsidRPr="00AD22B0">
        <w:rPr>
          <w:rFonts w:ascii="Georgia" w:eastAsia="Times New Roman" w:hAnsi="Georgia" w:cs="Times New Roman"/>
          <w:b/>
          <w:bCs/>
          <w:sz w:val="28"/>
          <w:szCs w:val="28"/>
          <w:lang w:eastAsia="en-AU"/>
        </w:rPr>
        <w:t xml:space="preserve">  </w:t>
      </w:r>
      <w:r w:rsidRPr="00AD22B0">
        <w:rPr>
          <w:rFonts w:ascii="Georgia" w:eastAsia="Times New Roman" w:hAnsi="Georgia" w:cs="Times New Roman"/>
          <w:b/>
          <w:i/>
          <w:iCs/>
          <w:color w:val="555555"/>
          <w:sz w:val="28"/>
          <w:szCs w:val="28"/>
          <w:lang w:eastAsia="en-AU"/>
        </w:rPr>
        <w:t xml:space="preserve">Senior writer   </w:t>
      </w:r>
      <w:r w:rsidRPr="00AD22B0">
        <w:rPr>
          <w:rFonts w:ascii="Times New Roman" w:eastAsia="Times New Roman" w:hAnsi="Times New Roman" w:cs="Times New Roman"/>
          <w:b/>
          <w:color w:val="111111"/>
          <w:sz w:val="28"/>
          <w:szCs w:val="28"/>
          <w:lang w:eastAsia="en-AU"/>
        </w:rPr>
        <w:t>Nov 2, 2025 – 2.18pm</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highlight w:val="yellow"/>
          <w:lang w:eastAsia="en-AU"/>
        </w:rPr>
        <w:t>New research has found that areas with sizeable Indigenous populations are being flooded with poker machines</w:t>
      </w:r>
      <w:r w:rsidRPr="00AD22B0">
        <w:rPr>
          <w:rFonts w:eastAsia="Times New Roman"/>
          <w:color w:val="111111"/>
          <w:sz w:val="27"/>
          <w:szCs w:val="27"/>
          <w:lang w:eastAsia="en-AU"/>
        </w:rPr>
        <w:t>.</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highlight w:val="yellow"/>
          <w:lang w:eastAsia="en-AU"/>
        </w:rPr>
        <w:t>The Australia Institute study</w:t>
      </w:r>
      <w:r w:rsidRPr="00AD22B0">
        <w:rPr>
          <w:rFonts w:eastAsia="Times New Roman"/>
          <w:color w:val="111111"/>
          <w:sz w:val="27"/>
          <w:szCs w:val="27"/>
          <w:lang w:eastAsia="en-AU"/>
        </w:rPr>
        <w:t xml:space="preserve"> analysed poker machine numbers in local government areas across Australia, and found that </w:t>
      </w:r>
      <w:r w:rsidRPr="00AD22B0">
        <w:rPr>
          <w:rFonts w:eastAsia="Times New Roman"/>
          <w:color w:val="111111"/>
          <w:sz w:val="27"/>
          <w:szCs w:val="27"/>
          <w:highlight w:val="yellow"/>
          <w:lang w:eastAsia="en-AU"/>
        </w:rPr>
        <w:t>in areas where at least 10 per cent of the population is Indigenous there are likely to be 50 per cent more poker machines than the national average.</w:t>
      </w:r>
    </w:p>
    <w:p w:rsidR="00AD22B0" w:rsidRPr="00AD22B0" w:rsidRDefault="00AD22B0" w:rsidP="00AD22B0">
      <w:pPr>
        <w:shd w:val="clear" w:color="auto" w:fill="FFFFFF"/>
        <w:rPr>
          <w:rFonts w:ascii="Georgia" w:eastAsia="Times New Roman" w:hAnsi="Georgia" w:cs="Times New Roman"/>
          <w:color w:val="111111"/>
          <w:sz w:val="27"/>
          <w:szCs w:val="27"/>
          <w:lang w:eastAsia="en-AU"/>
        </w:rPr>
      </w:pPr>
      <w:r w:rsidRPr="00AD22B0">
        <w:rPr>
          <w:rFonts w:ascii="Georgia" w:eastAsia="Times New Roman" w:hAnsi="Georgia" w:cs="Times New Roman"/>
          <w:noProof/>
          <w:color w:val="111111"/>
          <w:sz w:val="27"/>
          <w:szCs w:val="27"/>
          <w:lang w:eastAsia="en-AU"/>
        </w:rPr>
        <w:drawing>
          <wp:inline distT="0" distB="0" distL="0" distR="0">
            <wp:extent cx="6000750" cy="4005736"/>
            <wp:effectExtent l="0" t="0" r="0" b="0"/>
            <wp:docPr id="3" name="Picture 3" descr="https://static.ffx.io/images/$zoom_0.204%2C$multiply_3%2C$ratio_1.5%2C$width_756%2C$x_0%2C$y_0/t_crop_custom/c_scale%2Cw_620%2Cq_88%2Cf_auto/381410e979c4494f0c9e94c49ecf57c2b8d51d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ffx.io/images/$zoom_0.204%2C$multiply_3%2C$ratio_1.5%2C$width_756%2C$x_0%2C$y_0/t_crop_custom/c_scale%2Cw_620%2Cq_88%2Cf_auto/381410e979c4494f0c9e94c49ecf57c2b8d51d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6360" cy="4036183"/>
                    </a:xfrm>
                    <a:prstGeom prst="rect">
                      <a:avLst/>
                    </a:prstGeom>
                    <a:noFill/>
                    <a:ln>
                      <a:noFill/>
                    </a:ln>
                  </pic:spPr>
                </pic:pic>
              </a:graphicData>
            </a:graphic>
          </wp:inline>
        </w:drawing>
      </w:r>
    </w:p>
    <w:p w:rsidR="00AD22B0" w:rsidRPr="00AD22B0" w:rsidRDefault="00AD22B0" w:rsidP="00AD22B0">
      <w:pPr>
        <w:shd w:val="clear" w:color="auto" w:fill="FFFFFF"/>
        <w:rPr>
          <w:rFonts w:ascii="Georgia" w:eastAsia="Times New Roman" w:hAnsi="Georgia" w:cs="Times New Roman"/>
          <w:b/>
          <w:color w:val="111111"/>
          <w:lang w:eastAsia="en-AU"/>
        </w:rPr>
      </w:pPr>
      <w:r w:rsidRPr="00AD22B0">
        <w:rPr>
          <w:rFonts w:ascii="Georgia" w:eastAsia="Times New Roman" w:hAnsi="Georgia" w:cs="Times New Roman"/>
          <w:b/>
          <w:color w:val="111111"/>
          <w:lang w:eastAsia="en-AU"/>
        </w:rPr>
        <w:t>Indigenous communities are being flooded with poker ma</w:t>
      </w:r>
      <w:r w:rsidRPr="00E74C87">
        <w:rPr>
          <w:rFonts w:ascii="Georgia" w:eastAsia="Times New Roman" w:hAnsi="Georgia" w:cs="Times New Roman"/>
          <w:b/>
          <w:color w:val="111111"/>
          <w:lang w:eastAsia="en-AU"/>
        </w:rPr>
        <w:t>chines, new research has found.</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highlight w:val="yellow"/>
          <w:lang w:eastAsia="en-AU"/>
        </w:rPr>
        <w:t>And gamblers in those LGA’s with high Indigenous populations lost 20 per cent more than the national average, almost $700 per person a year.</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highlight w:val="yellow"/>
          <w:lang w:eastAsia="en-AU"/>
        </w:rPr>
        <w:t>“If you live in an area of Australia where the indigenous population is 10 per cent or more, you live in an area where there are 50 per cent more poker machines,” said Morgan Harrington, one of the report’s authors. “This tells us that if you are Indigenous, you’re more likely to be exposed to poker machines, and you are more likely to lose money to those machines.”</w:t>
      </w:r>
    </w:p>
    <w:p w:rsidR="00AD22B0" w:rsidRPr="00AD22B0" w:rsidRDefault="00AD22B0" w:rsidP="00AD22B0">
      <w:pPr>
        <w:shd w:val="clear" w:color="auto" w:fill="FFFFFF"/>
        <w:spacing w:before="240"/>
        <w:rPr>
          <w:rFonts w:eastAsia="Times New Roman"/>
          <w:color w:val="111111"/>
          <w:sz w:val="27"/>
          <w:szCs w:val="27"/>
          <w:highlight w:val="yellow"/>
          <w:lang w:eastAsia="en-AU"/>
        </w:rPr>
      </w:pPr>
      <w:r w:rsidRPr="00AD22B0">
        <w:rPr>
          <w:rFonts w:eastAsia="Times New Roman"/>
          <w:color w:val="111111"/>
          <w:sz w:val="27"/>
          <w:szCs w:val="27"/>
          <w:highlight w:val="yellow"/>
          <w:lang w:eastAsia="en-AU"/>
        </w:rPr>
        <w:lastRenderedPageBreak/>
        <w:t>The study follows an investigation by </w:t>
      </w:r>
      <w:r w:rsidRPr="009E5AF0">
        <w:rPr>
          <w:rFonts w:eastAsia="Times New Roman"/>
          <w:i/>
          <w:iCs/>
          <w:color w:val="111111"/>
          <w:sz w:val="27"/>
          <w:szCs w:val="27"/>
          <w:highlight w:val="yellow"/>
          <w:lang w:eastAsia="en-AU"/>
        </w:rPr>
        <w:t>The</w:t>
      </w:r>
      <w:r w:rsidRPr="00AD22B0">
        <w:rPr>
          <w:rFonts w:eastAsia="Times New Roman"/>
          <w:color w:val="111111"/>
          <w:sz w:val="27"/>
          <w:szCs w:val="27"/>
          <w:highlight w:val="yellow"/>
          <w:lang w:eastAsia="en-AU"/>
        </w:rPr>
        <w:t> </w:t>
      </w:r>
      <w:r w:rsidRPr="00AD22B0">
        <w:rPr>
          <w:rFonts w:eastAsia="Times New Roman"/>
          <w:i/>
          <w:iCs/>
          <w:color w:val="111111"/>
          <w:sz w:val="27"/>
          <w:szCs w:val="27"/>
          <w:highlight w:val="yellow"/>
          <w:lang w:eastAsia="en-AU"/>
        </w:rPr>
        <w:t>Australian Financial Review</w:t>
      </w:r>
      <w:r w:rsidRPr="00AD22B0">
        <w:rPr>
          <w:rFonts w:eastAsia="Times New Roman"/>
          <w:color w:val="111111"/>
          <w:sz w:val="27"/>
          <w:szCs w:val="27"/>
          <w:highlight w:val="yellow"/>
          <w:lang w:eastAsia="en-AU"/>
        </w:rPr>
        <w:t> in May that revealed there had been a </w:t>
      </w:r>
      <w:hyperlink r:id="rId8" w:history="1">
        <w:r w:rsidRPr="009E5AF0">
          <w:rPr>
            <w:rFonts w:eastAsia="Times New Roman"/>
            <w:b/>
            <w:color w:val="0F6CC9"/>
            <w:sz w:val="27"/>
            <w:szCs w:val="27"/>
            <w:highlight w:val="yellow"/>
            <w:u w:val="single"/>
            <w:bdr w:val="none" w:sz="0" w:space="0" w:color="auto" w:frame="1"/>
            <w:lang w:eastAsia="en-AU"/>
          </w:rPr>
          <w:t>dramatic rise in poker machine numbers</w:t>
        </w:r>
      </w:hyperlink>
      <w:r w:rsidRPr="00AD22B0">
        <w:rPr>
          <w:rFonts w:eastAsia="Times New Roman"/>
          <w:color w:val="111111"/>
          <w:sz w:val="27"/>
          <w:szCs w:val="27"/>
          <w:highlight w:val="yellow"/>
          <w:lang w:eastAsia="en-AU"/>
        </w:rPr>
        <w:t> in Alice Springs in the past few years.</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highlight w:val="yellow"/>
          <w:lang w:eastAsia="en-AU"/>
        </w:rPr>
        <w:t>Alice Springs now has one poker machine for every 50 residents, triple the national average.</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highlight w:val="yellow"/>
          <w:lang w:eastAsia="en-AU"/>
        </w:rPr>
        <w:t>Sydney pub baron </w:t>
      </w:r>
      <w:hyperlink r:id="rId9" w:history="1">
        <w:r w:rsidRPr="005B5A39">
          <w:rPr>
            <w:rFonts w:eastAsia="Times New Roman"/>
            <w:b/>
            <w:color w:val="0F6CC9"/>
            <w:sz w:val="27"/>
            <w:szCs w:val="27"/>
            <w:highlight w:val="yellow"/>
            <w:u w:val="single"/>
            <w:bdr w:val="none" w:sz="0" w:space="0" w:color="auto" w:frame="1"/>
            <w:lang w:eastAsia="en-AU"/>
          </w:rPr>
          <w:t xml:space="preserve">Sam </w:t>
        </w:r>
        <w:proofErr w:type="spellStart"/>
        <w:r w:rsidRPr="005B5A39">
          <w:rPr>
            <w:rFonts w:eastAsia="Times New Roman"/>
            <w:b/>
            <w:color w:val="0F6CC9"/>
            <w:sz w:val="27"/>
            <w:szCs w:val="27"/>
            <w:highlight w:val="yellow"/>
            <w:u w:val="single"/>
            <w:bdr w:val="none" w:sz="0" w:space="0" w:color="auto" w:frame="1"/>
            <w:lang w:eastAsia="en-AU"/>
          </w:rPr>
          <w:t>Arnaout</w:t>
        </w:r>
        <w:proofErr w:type="spellEnd"/>
      </w:hyperlink>
      <w:r w:rsidRPr="00AD22B0">
        <w:rPr>
          <w:rFonts w:eastAsia="Times New Roman"/>
          <w:b/>
          <w:color w:val="111111"/>
          <w:sz w:val="27"/>
          <w:szCs w:val="27"/>
          <w:highlight w:val="yellow"/>
          <w:lang w:eastAsia="en-AU"/>
        </w:rPr>
        <w:t>,</w:t>
      </w:r>
      <w:r w:rsidRPr="00AD22B0">
        <w:rPr>
          <w:rFonts w:eastAsia="Times New Roman"/>
          <w:color w:val="111111"/>
          <w:sz w:val="27"/>
          <w:szCs w:val="27"/>
          <w:highlight w:val="yellow"/>
          <w:lang w:eastAsia="en-AU"/>
        </w:rPr>
        <w:t xml:space="preserve"> of Iris Capital, installed an additional 174 machines at his three venues in Alice Springs venues in a few years.</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highlight w:val="yellow"/>
          <w:lang w:eastAsia="en-AU"/>
        </w:rPr>
        <w:t xml:space="preserve">The investigation prompted former </w:t>
      </w:r>
      <w:proofErr w:type="gramStart"/>
      <w:r w:rsidRPr="00AD22B0">
        <w:rPr>
          <w:rFonts w:eastAsia="Times New Roman"/>
          <w:color w:val="111111"/>
          <w:sz w:val="27"/>
          <w:szCs w:val="27"/>
          <w:highlight w:val="yellow"/>
          <w:lang w:eastAsia="en-AU"/>
        </w:rPr>
        <w:t>prime minister</w:t>
      </w:r>
      <w:proofErr w:type="gramEnd"/>
      <w:r w:rsidRPr="00AD22B0">
        <w:rPr>
          <w:rFonts w:eastAsia="Times New Roman"/>
          <w:color w:val="111111"/>
          <w:sz w:val="27"/>
          <w:szCs w:val="27"/>
          <w:highlight w:val="yellow"/>
          <w:lang w:eastAsia="en-AU"/>
        </w:rPr>
        <w:t xml:space="preserve"> </w:t>
      </w:r>
      <w:bookmarkStart w:id="0" w:name="_GoBack"/>
      <w:r w:rsidRPr="00AD22B0">
        <w:rPr>
          <w:rFonts w:eastAsia="Times New Roman"/>
          <w:color w:val="111111"/>
          <w:sz w:val="27"/>
          <w:szCs w:val="27"/>
          <w:highlight w:val="yellow"/>
          <w:lang w:eastAsia="en-AU"/>
        </w:rPr>
        <w:t>John Howard</w:t>
      </w:r>
      <w:r w:rsidRPr="005B5A39">
        <w:rPr>
          <w:rFonts w:eastAsia="Times New Roman"/>
          <w:color w:val="111111"/>
          <w:sz w:val="27"/>
          <w:szCs w:val="27"/>
          <w:highlight w:val="yellow"/>
          <w:lang w:eastAsia="en-AU"/>
        </w:rPr>
        <w:t>,</w:t>
      </w:r>
      <w:r w:rsidRPr="00AD22B0">
        <w:rPr>
          <w:rFonts w:eastAsia="Times New Roman"/>
          <w:color w:val="111111"/>
          <w:sz w:val="27"/>
          <w:szCs w:val="27"/>
          <w:highlight w:val="yellow"/>
          <w:lang w:eastAsia="en-AU"/>
        </w:rPr>
        <w:t xml:space="preserve"> to say the proliferation of poker machines was a “grave social evil” and that Prime Minister Anthony Albanese must lead the charge for national gaming law reform.</w:t>
      </w:r>
    </w:p>
    <w:bookmarkEnd w:id="0"/>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t>Cape York Institute chief executive Kirsty Davis warned that the gambling industry’s targeting of vulnerable Aboriginal communities was devastating to efforts to end disadvantage for Indigenous people.</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t>“Every dollar lost to gambling is a dollar taken from the mouths of our children, from their education, and their chance of a better future,” she said. “By targeting regions already struggling with low incomes, high unemployment and poor services, the (gambling) industry deepens inequality and further entrenches families and children in cycles of harm.”</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t>Davis said her institute had “long known” the gambling industry was targeting vulnerable Indigenous communities but lacked the “robust evidence” provided by this study.</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t>Across Cape York, 50 per cent of the population is Indigenous and the number of poker machines is “huge”, she said. In Mossman, population 2000, there are 74 poker machines – one for every 27 people. The figure is more than five times the national average.</w:t>
      </w:r>
    </w:p>
    <w:p w:rsidR="00AD22B0" w:rsidRPr="00AD22B0" w:rsidRDefault="00AD22B0" w:rsidP="00AD22B0">
      <w:pPr>
        <w:shd w:val="clear" w:color="auto" w:fill="FFFFFF"/>
        <w:rPr>
          <w:rFonts w:ascii="Georgia" w:eastAsia="Times New Roman" w:hAnsi="Georgia" w:cs="Times New Roman"/>
          <w:color w:val="111111"/>
          <w:sz w:val="27"/>
          <w:szCs w:val="27"/>
          <w:lang w:eastAsia="en-AU"/>
        </w:rPr>
      </w:pPr>
      <w:r>
        <w:rPr>
          <w:noProof/>
          <w:lang w:eastAsia="en-AU"/>
        </w:rPr>
        <mc:AlternateContent>
          <mc:Choice Requires="wps">
            <w:drawing>
              <wp:inline distT="0" distB="0" distL="0" distR="0">
                <wp:extent cx="304800" cy="304800"/>
                <wp:effectExtent l="0" t="0" r="0" b="0"/>
                <wp:docPr id="5" name="Rectangle 5" descr="https://static.ffx.io/images/$zoom_0.128%2C$multiply_4%2C$ratio_1.5%2C$width_756%2C$x_71%2C$y_37/t_crop_custom/c_scale%2Cw_620%2Cq_88%2Cf_auto/d2001c5b60efd8e392f528359f3e32bafe107b0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7D5262" id="Rectangle 5" o:spid="_x0000_s1026" alt="https://static.ffx.io/images/$zoom_0.128%2C$multiply_4%2C$ratio_1.5%2C$width_756%2C$x_71%2C$y_37/t_crop_custom/c_scale%2Cw_620%2Cq_88%2Cf_auto/d2001c5b60efd8e392f528359f3e32bafe107b0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i0LtjD0DAAB3BgAADgAAAAAAAAAAAAAAAAAuAgAAZHJzL2Uyb0RvYy54bWxQSwECLQAU&#10;AAYACAAAACEATKDpLNgAAAADAQAADwAAAAAAAAAAAAAAAACXBQAAZHJzL2Rvd25yZXYueG1sUEsF&#10;BgAAAAAEAAQA8wAAAJwGAAAAAA==&#10;" filled="f" stroked="f">
                <o:lock v:ext="edit" aspectratio="t"/>
                <w10:anchorlock/>
              </v:rect>
            </w:pict>
          </mc:Fallback>
        </mc:AlternateContent>
      </w:r>
      <w:r>
        <w:rPr>
          <w:noProof/>
          <w:lang w:eastAsia="en-AU"/>
        </w:rPr>
        <mc:AlternateContent>
          <mc:Choice Requires="wps">
            <w:drawing>
              <wp:inline distT="0" distB="0" distL="0" distR="0">
                <wp:extent cx="304800" cy="304800"/>
                <wp:effectExtent l="0" t="0" r="0" b="0"/>
                <wp:docPr id="6" name="Rectangle 6" descr="https://static.ffx.io/images/$zoom_0.128%2C$multiply_4%2C$ratio_1.5%2C$width_756%2C$x_71%2C$y_37/t_crop_custom/c_scale%2Cw_620%2Cq_88%2Cf_auto/d2001c5b60efd8e392f528359f3e32bafe107b0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BE974C" id="Rectangle 6" o:spid="_x0000_s1026" alt="https://static.ffx.io/images/$zoom_0.128%2C$multiply_4%2C$ratio_1.5%2C$width_756%2C$x_71%2C$y_37/t_crop_custom/c_scale%2Cw_620%2Cq_88%2Cf_auto/d2001c5b60efd8e392f528359f3e32bafe107b0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Po27yU+AwAAdwYAAA4AAAAAAAAAAAAAAAAALgIAAGRycy9lMm9Eb2MueG1sUEsBAi0A&#10;FAAGAAgAAAAhAEyg6SzYAAAAAwEAAA8AAAAAAAAAAAAAAAAAmAUAAGRycy9kb3ducmV2LnhtbFBL&#10;BQYAAAAABAAEAPMAAACdBgAAAAA=&#10;" filled="f" stroked="f">
                <o:lock v:ext="edit" aspectratio="t"/>
                <w10:anchorlock/>
              </v:rect>
            </w:pict>
          </mc:Fallback>
        </mc:AlternateContent>
      </w:r>
    </w:p>
    <w:p w:rsidR="00AD22B0" w:rsidRPr="00AD22B0" w:rsidRDefault="00AD22B0" w:rsidP="00AD22B0">
      <w:pPr>
        <w:shd w:val="clear" w:color="auto" w:fill="FFFFFF"/>
        <w:rPr>
          <w:rFonts w:ascii="Georgia" w:eastAsia="Times New Roman" w:hAnsi="Georgia" w:cs="Times New Roman"/>
          <w:b/>
          <w:color w:val="111111"/>
          <w:sz w:val="27"/>
          <w:szCs w:val="27"/>
          <w:lang w:eastAsia="en-AU"/>
        </w:rPr>
      </w:pPr>
      <w:r w:rsidRPr="00AD22B0">
        <w:rPr>
          <w:rFonts w:ascii="Georgia" w:eastAsia="Times New Roman" w:hAnsi="Georgia" w:cs="Times New Roman"/>
          <w:b/>
          <w:color w:val="111111"/>
          <w:sz w:val="27"/>
          <w:szCs w:val="27"/>
          <w:lang w:eastAsia="en-AU"/>
        </w:rPr>
        <w:t>Indigenous Communities with pokie machines.  </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t>In Weipa and Cook Town, where more than 20 per cent of the population is Indigenous, there’s a poker machine for every 45 residents, more than three times the national average.</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t>The Cape York Institute runs workshops to help Indigenous people manage their money. Addiction to gambling is the major concern.</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t>“People will withdraw an entire pay packet,” Davis said, and feed it all to the pokies. The gamblers then “humbug” family for money.</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t>“We know that when the harm comes it is the women and the children and the elderly who suffer,” she said. “It is a cycle of pain for everyone. We have a government that says it is committed to closing the gap. But I think it’s also quite clear that we have too many governments and corporates that are addicted to the revenue from gambling.”</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lastRenderedPageBreak/>
        <w:t>The Australia Institute study follow the latest findings from the National Gambling Prevalence Study Pilot which revealed 27 per cent of First Nations Australians are experiencing gambling harm – double that of non-Indigenous Australians.</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t>Alliance for Gambling Reform chief executive Martin Thomas said the research indicated the gambling industry was deliberately targeting Indigenous communities and its strategy was leading to higher losses and catastrophic social harm in these communities.</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t>“Indigenous people are highly overrepresented among the numbers of problem gamblers and this is having far-reaching consequences in terms of financial harm, relationship breakdown and violence, mental health, violence and even suicide.”</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t>States must do more to protect Indigenous communities and should implement a mandatory carded play system where people are required to pre-set their losses before they play so they do not lose more than they can afford, he said.</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t>“We need federal government intervention,” he said. “We had an unbelievably thorough investigation through the parliamentary inquiry led by Peter Murphy to come up with 31 recommendations … the government has had 867 days – and counting – to work on it.”</w:t>
      </w:r>
    </w:p>
    <w:p w:rsidR="00AD22B0" w:rsidRPr="00AD22B0" w:rsidRDefault="00AD22B0" w:rsidP="00AD22B0">
      <w:pPr>
        <w:shd w:val="clear" w:color="auto" w:fill="FFFFFF"/>
        <w:spacing w:before="240"/>
        <w:rPr>
          <w:rFonts w:eastAsia="Times New Roman"/>
          <w:color w:val="111111"/>
          <w:sz w:val="27"/>
          <w:szCs w:val="27"/>
          <w:lang w:eastAsia="en-AU"/>
        </w:rPr>
      </w:pPr>
      <w:r w:rsidRPr="00AD22B0">
        <w:rPr>
          <w:rFonts w:eastAsia="Times New Roman"/>
          <w:color w:val="111111"/>
          <w:sz w:val="27"/>
          <w:szCs w:val="27"/>
          <w:lang w:eastAsia="en-AU"/>
        </w:rPr>
        <w:t>He added: “Either they are working on an unbelievable package, or they’re being stymied and are delaying.”</w:t>
      </w:r>
    </w:p>
    <w:p w:rsidR="00AD22B0" w:rsidRPr="00AD22B0" w:rsidRDefault="00AD22B0" w:rsidP="00AD22B0">
      <w:pPr>
        <w:shd w:val="clear" w:color="auto" w:fill="FFFFFF"/>
        <w:spacing w:before="240"/>
        <w:rPr>
          <w:rFonts w:eastAsia="Times New Roman"/>
          <w:b/>
          <w:bCs/>
          <w:caps/>
          <w:color w:val="111111"/>
          <w:sz w:val="27"/>
          <w:szCs w:val="27"/>
          <w:lang w:eastAsia="en-AU"/>
        </w:rPr>
      </w:pPr>
    </w:p>
    <w:p w:rsidR="00AD22B0" w:rsidRPr="00AD22B0" w:rsidRDefault="00AD22B0" w:rsidP="00AD22B0">
      <w:pPr>
        <w:pStyle w:val="Heading3"/>
        <w:shd w:val="clear" w:color="auto" w:fill="FFFFFF"/>
        <w:spacing w:before="0"/>
        <w:rPr>
          <w:rFonts w:ascii="Times" w:hAnsi="Times" w:cs="Times"/>
          <w:b/>
          <w:color w:val="111111"/>
        </w:rPr>
      </w:pPr>
      <w:hyperlink r:id="rId10" w:history="1">
        <w:r w:rsidRPr="00AD22B0">
          <w:rPr>
            <w:rStyle w:val="Hyperlink"/>
            <w:rFonts w:ascii="Times" w:hAnsi="Times" w:cs="Times"/>
            <w:b/>
            <w:color w:val="111111"/>
            <w:sz w:val="28"/>
            <w:szCs w:val="28"/>
            <w:bdr w:val="none" w:sz="0" w:space="0" w:color="auto" w:frame="1"/>
          </w:rPr>
          <w:t>How a Sydney billionaire became the pokies king of Alice Sprin</w:t>
        </w:r>
        <w:r w:rsidRPr="00AD22B0">
          <w:rPr>
            <w:rStyle w:val="Hyperlink"/>
            <w:rFonts w:ascii="Times" w:hAnsi="Times" w:cs="Times"/>
            <w:b/>
            <w:color w:val="111111"/>
            <w:bdr w:val="none" w:sz="0" w:space="0" w:color="auto" w:frame="1"/>
          </w:rPr>
          <w:t>gs</w:t>
        </w:r>
      </w:hyperlink>
    </w:p>
    <w:p w:rsidR="00AD22B0" w:rsidRPr="00AD22B0" w:rsidRDefault="00AD22B0" w:rsidP="00AD22B0">
      <w:pPr>
        <w:shd w:val="clear" w:color="auto" w:fill="FFFFFF"/>
        <w:rPr>
          <w:rFonts w:eastAsia="Times New Roman"/>
          <w:b/>
          <w:bCs/>
          <w:caps/>
          <w:color w:val="111111"/>
          <w:sz w:val="27"/>
          <w:szCs w:val="27"/>
          <w:lang w:eastAsia="en-AU"/>
        </w:rPr>
      </w:pPr>
    </w:p>
    <w:p w:rsidR="00AD22B0" w:rsidRPr="00AD22B0" w:rsidRDefault="00AD22B0" w:rsidP="00AD22B0">
      <w:pPr>
        <w:shd w:val="clear" w:color="auto" w:fill="FFFFFF"/>
        <w:rPr>
          <w:rFonts w:ascii="Georgia" w:eastAsia="Times New Roman" w:hAnsi="Georgia" w:cs="Times New Roman"/>
          <w:color w:val="111111"/>
          <w:sz w:val="27"/>
          <w:szCs w:val="27"/>
          <w:lang w:eastAsia="en-AU"/>
        </w:rPr>
      </w:pPr>
      <w:r w:rsidRPr="00AD22B0">
        <w:rPr>
          <w:rFonts w:ascii="inherit" w:eastAsia="Times New Roman" w:hAnsi="inherit" w:cs="Times New Roman"/>
          <w:noProof/>
          <w:color w:val="0F6CC9"/>
          <w:sz w:val="27"/>
          <w:szCs w:val="27"/>
          <w:bdr w:val="none" w:sz="0" w:space="0" w:color="auto" w:frame="1"/>
          <w:lang w:eastAsia="en-AU"/>
        </w:rPr>
        <w:drawing>
          <wp:inline distT="0" distB="0" distL="0" distR="0">
            <wp:extent cx="1333500" cy="752475"/>
            <wp:effectExtent l="0" t="0" r="0" b="9525"/>
            <wp:docPr id="1" name="Picture 1"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752475"/>
                    </a:xfrm>
                    <a:prstGeom prst="rect">
                      <a:avLst/>
                    </a:prstGeom>
                    <a:noFill/>
                    <a:ln>
                      <a:noFill/>
                    </a:ln>
                  </pic:spPr>
                </pic:pic>
              </a:graphicData>
            </a:graphic>
          </wp:inline>
        </w:drawing>
      </w:r>
    </w:p>
    <w:p w:rsidR="00AD22B0" w:rsidRPr="00AD22B0" w:rsidRDefault="00AD22B0" w:rsidP="00725D6D">
      <w:pPr>
        <w:numPr>
          <w:ilvl w:val="0"/>
          <w:numId w:val="1"/>
        </w:numPr>
        <w:shd w:val="clear" w:color="auto" w:fill="FFFFFF"/>
        <w:spacing w:after="240"/>
        <w:ind w:left="3600" w:right="1620"/>
        <w:rPr>
          <w:rFonts w:eastAsia="Times New Roman"/>
          <w:color w:val="111111"/>
          <w:sz w:val="27"/>
          <w:szCs w:val="27"/>
          <w:lang w:eastAsia="en-AU"/>
        </w:rPr>
      </w:pPr>
      <w:r w:rsidRPr="00AD22B0">
        <w:rPr>
          <w:rFonts w:eastAsia="Times New Roman"/>
          <w:b/>
          <w:bCs/>
          <w:color w:val="111111"/>
          <w:sz w:val="27"/>
          <w:szCs w:val="27"/>
          <w:lang w:eastAsia="en-AU"/>
        </w:rPr>
        <w:t xml:space="preserve">Investigation  </w:t>
      </w:r>
      <w:hyperlink r:id="rId12" w:history="1">
        <w:r w:rsidRPr="00AD22B0">
          <w:rPr>
            <w:rFonts w:ascii="inherit" w:eastAsia="Times New Roman" w:hAnsi="inherit"/>
            <w:b/>
            <w:color w:val="0F6CC9"/>
            <w:sz w:val="27"/>
            <w:szCs w:val="27"/>
            <w:u w:val="single"/>
            <w:bdr w:val="none" w:sz="0" w:space="0" w:color="auto" w:frame="1"/>
            <w:lang w:eastAsia="en-AU"/>
          </w:rPr>
          <w:t>Casinos</w:t>
        </w:r>
      </w:hyperlink>
    </w:p>
    <w:p w:rsidR="00704784" w:rsidRDefault="00704784"/>
    <w:sectPr w:rsidR="00704784" w:rsidSect="00E74C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EC516F"/>
    <w:multiLevelType w:val="multilevel"/>
    <w:tmpl w:val="B7D4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2B0"/>
    <w:rsid w:val="000E114F"/>
    <w:rsid w:val="005B5A39"/>
    <w:rsid w:val="00704784"/>
    <w:rsid w:val="009E5AF0"/>
    <w:rsid w:val="00AD22B0"/>
    <w:rsid w:val="00E74C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4AFA8-3560-4528-BCF4-67A66DA6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22B0"/>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AD22B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2B0"/>
    <w:rPr>
      <w:rFonts w:ascii="Times New Roman" w:eastAsia="Times New Roman" w:hAnsi="Times New Roman" w:cs="Times New Roman"/>
      <w:b/>
      <w:bCs/>
      <w:kern w:val="36"/>
      <w:sz w:val="48"/>
      <w:szCs w:val="48"/>
      <w:lang w:eastAsia="en-AU"/>
    </w:rPr>
  </w:style>
  <w:style w:type="character" w:styleId="Strong">
    <w:name w:val="Strong"/>
    <w:basedOn w:val="DefaultParagraphFont"/>
    <w:uiPriority w:val="22"/>
    <w:qFormat/>
    <w:rsid w:val="00AD22B0"/>
    <w:rPr>
      <w:b/>
      <w:bCs/>
    </w:rPr>
  </w:style>
  <w:style w:type="character" w:styleId="Hyperlink">
    <w:name w:val="Hyperlink"/>
    <w:basedOn w:val="DefaultParagraphFont"/>
    <w:uiPriority w:val="99"/>
    <w:unhideWhenUsed/>
    <w:rsid w:val="00AD22B0"/>
    <w:rPr>
      <w:color w:val="0000FF"/>
      <w:u w:val="single"/>
    </w:rPr>
  </w:style>
  <w:style w:type="character" w:customStyle="1" w:styleId="ffc8ee63da785b43-title">
    <w:name w:val="ffc8ee63da785b43-title"/>
    <w:basedOn w:val="DefaultParagraphFont"/>
    <w:rsid w:val="00AD22B0"/>
  </w:style>
  <w:style w:type="character" w:customStyle="1" w:styleId="ae93d20d2431b670-text">
    <w:name w:val="ae93d20d2431b670-text"/>
    <w:basedOn w:val="DefaultParagraphFont"/>
    <w:rsid w:val="00AD22B0"/>
  </w:style>
  <w:style w:type="character" w:customStyle="1" w:styleId="36adeac0e6761840-buttontext">
    <w:name w:val="_36adeac0e6761840-buttontext"/>
    <w:basedOn w:val="DefaultParagraphFont"/>
    <w:rsid w:val="00AD22B0"/>
  </w:style>
  <w:style w:type="paragraph" w:styleId="NormalWeb">
    <w:name w:val="Normal (Web)"/>
    <w:basedOn w:val="Normal"/>
    <w:uiPriority w:val="99"/>
    <w:semiHidden/>
    <w:unhideWhenUsed/>
    <w:rsid w:val="00AD22B0"/>
    <w:pPr>
      <w:spacing w:before="100" w:beforeAutospacing="1" w:after="100" w:afterAutospacing="1"/>
    </w:pPr>
    <w:rPr>
      <w:rFonts w:ascii="Times New Roman" w:eastAsia="Times New Roman" w:hAnsi="Times New Roman" w:cs="Times New Roman"/>
      <w:lang w:eastAsia="en-AU"/>
    </w:rPr>
  </w:style>
  <w:style w:type="character" w:styleId="HTMLCite">
    <w:name w:val="HTML Cite"/>
    <w:basedOn w:val="DefaultParagraphFont"/>
    <w:uiPriority w:val="99"/>
    <w:semiHidden/>
    <w:unhideWhenUsed/>
    <w:rsid w:val="00AD22B0"/>
    <w:rPr>
      <w:i/>
      <w:iCs/>
    </w:rPr>
  </w:style>
  <w:style w:type="character" w:styleId="Emphasis">
    <w:name w:val="Emphasis"/>
    <w:basedOn w:val="DefaultParagraphFont"/>
    <w:uiPriority w:val="20"/>
    <w:qFormat/>
    <w:rsid w:val="00AD22B0"/>
    <w:rPr>
      <w:i/>
      <w:iCs/>
    </w:rPr>
  </w:style>
  <w:style w:type="character" w:customStyle="1" w:styleId="Heading3Char">
    <w:name w:val="Heading 3 Char"/>
    <w:basedOn w:val="DefaultParagraphFont"/>
    <w:link w:val="Heading3"/>
    <w:uiPriority w:val="9"/>
    <w:semiHidden/>
    <w:rsid w:val="00AD22B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85042">
      <w:bodyDiv w:val="1"/>
      <w:marLeft w:val="0"/>
      <w:marRight w:val="0"/>
      <w:marTop w:val="0"/>
      <w:marBottom w:val="0"/>
      <w:divBdr>
        <w:top w:val="none" w:sz="0" w:space="0" w:color="auto"/>
        <w:left w:val="none" w:sz="0" w:space="0" w:color="auto"/>
        <w:bottom w:val="none" w:sz="0" w:space="0" w:color="auto"/>
        <w:right w:val="none" w:sz="0" w:space="0" w:color="auto"/>
      </w:divBdr>
      <w:divsChild>
        <w:div w:id="1651058957">
          <w:marLeft w:val="0"/>
          <w:marRight w:val="0"/>
          <w:marTop w:val="0"/>
          <w:marBottom w:val="0"/>
          <w:divBdr>
            <w:top w:val="none" w:sz="0" w:space="0" w:color="auto"/>
            <w:left w:val="none" w:sz="0" w:space="0" w:color="auto"/>
            <w:bottom w:val="none" w:sz="0" w:space="0" w:color="auto"/>
            <w:right w:val="none" w:sz="0" w:space="0" w:color="auto"/>
          </w:divBdr>
          <w:divsChild>
            <w:div w:id="1771848401">
              <w:marLeft w:val="0"/>
              <w:marRight w:val="0"/>
              <w:marTop w:val="0"/>
              <w:marBottom w:val="360"/>
              <w:divBdr>
                <w:top w:val="none" w:sz="0" w:space="0" w:color="auto"/>
                <w:left w:val="none" w:sz="0" w:space="0" w:color="auto"/>
                <w:bottom w:val="none" w:sz="0" w:space="0" w:color="auto"/>
                <w:right w:val="none" w:sz="0" w:space="0" w:color="auto"/>
              </w:divBdr>
            </w:div>
          </w:divsChild>
        </w:div>
        <w:div w:id="1950236631">
          <w:marLeft w:val="0"/>
          <w:marRight w:val="0"/>
          <w:marTop w:val="0"/>
          <w:marBottom w:val="0"/>
          <w:divBdr>
            <w:top w:val="none" w:sz="0" w:space="0" w:color="auto"/>
            <w:left w:val="none" w:sz="0" w:space="0" w:color="auto"/>
            <w:bottom w:val="none" w:sz="0" w:space="0" w:color="auto"/>
            <w:right w:val="none" w:sz="0" w:space="0" w:color="auto"/>
          </w:divBdr>
        </w:div>
        <w:div w:id="1450197188">
          <w:marLeft w:val="0"/>
          <w:marRight w:val="0"/>
          <w:marTop w:val="0"/>
          <w:marBottom w:val="0"/>
          <w:divBdr>
            <w:top w:val="none" w:sz="0" w:space="0" w:color="auto"/>
            <w:left w:val="none" w:sz="0" w:space="0" w:color="auto"/>
            <w:bottom w:val="none" w:sz="0" w:space="0" w:color="auto"/>
            <w:right w:val="none" w:sz="0" w:space="0" w:color="auto"/>
          </w:divBdr>
          <w:divsChild>
            <w:div w:id="1035429155">
              <w:marLeft w:val="0"/>
              <w:marRight w:val="0"/>
              <w:marTop w:val="0"/>
              <w:marBottom w:val="0"/>
              <w:divBdr>
                <w:top w:val="none" w:sz="0" w:space="0" w:color="auto"/>
                <w:left w:val="none" w:sz="0" w:space="0" w:color="auto"/>
                <w:bottom w:val="none" w:sz="0" w:space="0" w:color="auto"/>
                <w:right w:val="none" w:sz="0" w:space="0" w:color="auto"/>
              </w:divBdr>
            </w:div>
            <w:div w:id="145323824">
              <w:marLeft w:val="0"/>
              <w:marRight w:val="0"/>
              <w:marTop w:val="0"/>
              <w:marBottom w:val="0"/>
              <w:divBdr>
                <w:top w:val="none" w:sz="0" w:space="0" w:color="auto"/>
                <w:left w:val="none" w:sz="0" w:space="0" w:color="auto"/>
                <w:bottom w:val="none" w:sz="0" w:space="0" w:color="auto"/>
                <w:right w:val="none" w:sz="0" w:space="0" w:color="auto"/>
              </w:divBdr>
            </w:div>
            <w:div w:id="576866928">
              <w:marLeft w:val="0"/>
              <w:marRight w:val="0"/>
              <w:marTop w:val="0"/>
              <w:marBottom w:val="0"/>
              <w:divBdr>
                <w:top w:val="none" w:sz="0" w:space="0" w:color="auto"/>
                <w:left w:val="none" w:sz="0" w:space="0" w:color="auto"/>
                <w:bottom w:val="none" w:sz="0" w:space="0" w:color="auto"/>
                <w:right w:val="none" w:sz="0" w:space="0" w:color="auto"/>
              </w:divBdr>
            </w:div>
          </w:divsChild>
        </w:div>
        <w:div w:id="1375959091">
          <w:marLeft w:val="300"/>
          <w:marRight w:val="0"/>
          <w:marTop w:val="0"/>
          <w:marBottom w:val="0"/>
          <w:divBdr>
            <w:top w:val="none" w:sz="0" w:space="0" w:color="auto"/>
            <w:left w:val="none" w:sz="0" w:space="0" w:color="auto"/>
            <w:bottom w:val="none" w:sz="0" w:space="0" w:color="auto"/>
            <w:right w:val="none" w:sz="0" w:space="0" w:color="auto"/>
          </w:divBdr>
          <w:divsChild>
            <w:div w:id="1215194398">
              <w:marLeft w:val="0"/>
              <w:marRight w:val="0"/>
              <w:marTop w:val="0"/>
              <w:marBottom w:val="0"/>
              <w:divBdr>
                <w:top w:val="none" w:sz="0" w:space="0" w:color="auto"/>
                <w:left w:val="none" w:sz="0" w:space="0" w:color="auto"/>
                <w:bottom w:val="none" w:sz="0" w:space="0" w:color="auto"/>
                <w:right w:val="none" w:sz="0" w:space="0" w:color="auto"/>
              </w:divBdr>
              <w:divsChild>
                <w:div w:id="458232775">
                  <w:marLeft w:val="0"/>
                  <w:marRight w:val="0"/>
                  <w:marTop w:val="0"/>
                  <w:marBottom w:val="0"/>
                  <w:divBdr>
                    <w:top w:val="none" w:sz="0" w:space="0" w:color="auto"/>
                    <w:left w:val="none" w:sz="0" w:space="0" w:color="auto"/>
                    <w:bottom w:val="single" w:sz="6" w:space="9" w:color="D4D4D4"/>
                    <w:right w:val="none" w:sz="0" w:space="0" w:color="auto"/>
                  </w:divBdr>
                  <w:divsChild>
                    <w:div w:id="1587106389">
                      <w:marLeft w:val="0"/>
                      <w:marRight w:val="0"/>
                      <w:marTop w:val="0"/>
                      <w:marBottom w:val="0"/>
                      <w:divBdr>
                        <w:top w:val="none" w:sz="0" w:space="0" w:color="auto"/>
                        <w:left w:val="none" w:sz="0" w:space="0" w:color="auto"/>
                        <w:bottom w:val="none" w:sz="0" w:space="0" w:color="auto"/>
                        <w:right w:val="none" w:sz="0" w:space="0" w:color="auto"/>
                      </w:divBdr>
                      <w:divsChild>
                        <w:div w:id="1992056838">
                          <w:marLeft w:val="0"/>
                          <w:marRight w:val="0"/>
                          <w:marTop w:val="0"/>
                          <w:marBottom w:val="0"/>
                          <w:divBdr>
                            <w:top w:val="none" w:sz="0" w:space="0" w:color="auto"/>
                            <w:left w:val="none" w:sz="0" w:space="0" w:color="auto"/>
                            <w:bottom w:val="none" w:sz="0" w:space="0" w:color="auto"/>
                            <w:right w:val="none" w:sz="0" w:space="0" w:color="auto"/>
                          </w:divBdr>
                          <w:divsChild>
                            <w:div w:id="126822723">
                              <w:marLeft w:val="0"/>
                              <w:marRight w:val="0"/>
                              <w:marTop w:val="0"/>
                              <w:marBottom w:val="0"/>
                              <w:divBdr>
                                <w:top w:val="none" w:sz="0" w:space="0" w:color="auto"/>
                                <w:left w:val="none" w:sz="0" w:space="0" w:color="auto"/>
                                <w:bottom w:val="none" w:sz="0" w:space="0" w:color="auto"/>
                                <w:right w:val="none" w:sz="0" w:space="0" w:color="auto"/>
                              </w:divBdr>
                              <w:divsChild>
                                <w:div w:id="2048405828">
                                  <w:marLeft w:val="0"/>
                                  <w:marRight w:val="0"/>
                                  <w:marTop w:val="0"/>
                                  <w:marBottom w:val="0"/>
                                  <w:divBdr>
                                    <w:top w:val="none" w:sz="0" w:space="0" w:color="auto"/>
                                    <w:left w:val="none" w:sz="0" w:space="0" w:color="auto"/>
                                    <w:bottom w:val="none" w:sz="0" w:space="0" w:color="auto"/>
                                    <w:right w:val="none" w:sz="0" w:space="0" w:color="auto"/>
                                  </w:divBdr>
                                  <w:divsChild>
                                    <w:div w:id="1431463743">
                                      <w:marLeft w:val="0"/>
                                      <w:marRight w:val="0"/>
                                      <w:marTop w:val="0"/>
                                      <w:marBottom w:val="0"/>
                                      <w:divBdr>
                                        <w:top w:val="none" w:sz="0" w:space="0" w:color="auto"/>
                                        <w:left w:val="none" w:sz="0" w:space="0" w:color="auto"/>
                                        <w:bottom w:val="none" w:sz="0" w:space="0" w:color="auto"/>
                                        <w:right w:val="none" w:sz="0" w:space="0" w:color="auto"/>
                                      </w:divBdr>
                                      <w:divsChild>
                                        <w:div w:id="791942869">
                                          <w:marLeft w:val="0"/>
                                          <w:marRight w:val="0"/>
                                          <w:marTop w:val="0"/>
                                          <w:marBottom w:val="0"/>
                                          <w:divBdr>
                                            <w:top w:val="none" w:sz="0" w:space="0" w:color="auto"/>
                                            <w:left w:val="none" w:sz="0" w:space="0" w:color="auto"/>
                                            <w:bottom w:val="none" w:sz="0" w:space="0" w:color="auto"/>
                                            <w:right w:val="none" w:sz="0" w:space="0" w:color="auto"/>
                                          </w:divBdr>
                                        </w:div>
                                        <w:div w:id="1006518045">
                                          <w:marLeft w:val="0"/>
                                          <w:marRight w:val="0"/>
                                          <w:marTop w:val="0"/>
                                          <w:marBottom w:val="0"/>
                                          <w:divBdr>
                                            <w:top w:val="none" w:sz="0" w:space="0" w:color="auto"/>
                                            <w:left w:val="none" w:sz="0" w:space="0" w:color="auto"/>
                                            <w:bottom w:val="none" w:sz="0" w:space="0" w:color="auto"/>
                                            <w:right w:val="none" w:sz="0" w:space="0" w:color="auto"/>
                                          </w:divBdr>
                                          <w:divsChild>
                                            <w:div w:id="1873809190">
                                              <w:marLeft w:val="0"/>
                                              <w:marRight w:val="0"/>
                                              <w:marTop w:val="0"/>
                                              <w:marBottom w:val="0"/>
                                              <w:divBdr>
                                                <w:top w:val="none" w:sz="0" w:space="0" w:color="auto"/>
                                                <w:left w:val="none" w:sz="0" w:space="0" w:color="auto"/>
                                                <w:bottom w:val="none" w:sz="0" w:space="0" w:color="auto"/>
                                                <w:right w:val="none" w:sz="0" w:space="0" w:color="auto"/>
                                              </w:divBdr>
                                              <w:divsChild>
                                                <w:div w:id="639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849232">
          <w:marLeft w:val="0"/>
          <w:marRight w:val="0"/>
          <w:marTop w:val="0"/>
          <w:marBottom w:val="0"/>
          <w:divBdr>
            <w:top w:val="none" w:sz="0" w:space="0" w:color="auto"/>
            <w:left w:val="none" w:sz="0" w:space="0" w:color="auto"/>
            <w:bottom w:val="none" w:sz="0" w:space="0" w:color="auto"/>
            <w:right w:val="none" w:sz="0" w:space="0" w:color="auto"/>
          </w:divBdr>
          <w:divsChild>
            <w:div w:id="1811745248">
              <w:marLeft w:val="0"/>
              <w:marRight w:val="0"/>
              <w:marTop w:val="0"/>
              <w:marBottom w:val="0"/>
              <w:divBdr>
                <w:top w:val="none" w:sz="0" w:space="0" w:color="auto"/>
                <w:left w:val="none" w:sz="0" w:space="0" w:color="auto"/>
                <w:bottom w:val="none" w:sz="0" w:space="0" w:color="auto"/>
                <w:right w:val="none" w:sz="0" w:space="0" w:color="auto"/>
              </w:divBdr>
              <w:divsChild>
                <w:div w:id="308175868">
                  <w:marLeft w:val="3600"/>
                  <w:marRight w:val="1500"/>
                  <w:marTop w:val="0"/>
                  <w:marBottom w:val="960"/>
                  <w:divBdr>
                    <w:top w:val="none" w:sz="0" w:space="0" w:color="auto"/>
                    <w:left w:val="none" w:sz="0" w:space="0" w:color="auto"/>
                    <w:bottom w:val="none" w:sz="0" w:space="0" w:color="auto"/>
                    <w:right w:val="none" w:sz="0" w:space="0" w:color="auto"/>
                  </w:divBdr>
                  <w:divsChild>
                    <w:div w:id="1316765180">
                      <w:marLeft w:val="0"/>
                      <w:marRight w:val="0"/>
                      <w:marTop w:val="480"/>
                      <w:marBottom w:val="0"/>
                      <w:divBdr>
                        <w:top w:val="single" w:sz="6" w:space="12" w:color="D4D4D4"/>
                        <w:left w:val="none" w:sz="0" w:space="0" w:color="auto"/>
                        <w:bottom w:val="single" w:sz="6" w:space="12" w:color="D4D4D4"/>
                        <w:right w:val="none" w:sz="0" w:space="0" w:color="auto"/>
                      </w:divBdr>
                      <w:divsChild>
                        <w:div w:id="1675838510">
                          <w:marLeft w:val="0"/>
                          <w:marRight w:val="0"/>
                          <w:marTop w:val="0"/>
                          <w:marBottom w:val="0"/>
                          <w:divBdr>
                            <w:top w:val="none" w:sz="0" w:space="0" w:color="auto"/>
                            <w:left w:val="none" w:sz="0" w:space="0" w:color="auto"/>
                            <w:bottom w:val="none" w:sz="0" w:space="0" w:color="auto"/>
                            <w:right w:val="none" w:sz="0" w:space="0" w:color="auto"/>
                          </w:divBdr>
                        </w:div>
                        <w:div w:id="1640186033">
                          <w:marLeft w:val="0"/>
                          <w:marRight w:val="0"/>
                          <w:marTop w:val="0"/>
                          <w:marBottom w:val="0"/>
                          <w:divBdr>
                            <w:top w:val="none" w:sz="0" w:space="0" w:color="auto"/>
                            <w:left w:val="none" w:sz="0" w:space="0" w:color="auto"/>
                            <w:bottom w:val="none" w:sz="0" w:space="0" w:color="auto"/>
                            <w:right w:val="none" w:sz="0" w:space="0" w:color="auto"/>
                          </w:divBdr>
                          <w:divsChild>
                            <w:div w:id="91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308997">
      <w:bodyDiv w:val="1"/>
      <w:marLeft w:val="0"/>
      <w:marRight w:val="0"/>
      <w:marTop w:val="0"/>
      <w:marBottom w:val="0"/>
      <w:divBdr>
        <w:top w:val="none" w:sz="0" w:space="0" w:color="auto"/>
        <w:left w:val="none" w:sz="0" w:space="0" w:color="auto"/>
        <w:bottom w:val="none" w:sz="0" w:space="0" w:color="auto"/>
        <w:right w:val="none" w:sz="0" w:space="0" w:color="auto"/>
      </w:divBdr>
      <w:divsChild>
        <w:div w:id="1240095953">
          <w:marLeft w:val="0"/>
          <w:marRight w:val="0"/>
          <w:marTop w:val="0"/>
          <w:marBottom w:val="0"/>
          <w:divBdr>
            <w:top w:val="none" w:sz="0" w:space="0" w:color="auto"/>
            <w:left w:val="none" w:sz="0" w:space="0" w:color="auto"/>
            <w:bottom w:val="none" w:sz="0" w:space="0" w:color="auto"/>
            <w:right w:val="none" w:sz="0" w:space="0" w:color="auto"/>
          </w:divBdr>
          <w:divsChild>
            <w:div w:id="658922551">
              <w:marLeft w:val="0"/>
              <w:marRight w:val="0"/>
              <w:marTop w:val="0"/>
              <w:marBottom w:val="360"/>
              <w:divBdr>
                <w:top w:val="none" w:sz="0" w:space="0" w:color="auto"/>
                <w:left w:val="none" w:sz="0" w:space="0" w:color="auto"/>
                <w:bottom w:val="none" w:sz="0" w:space="0" w:color="auto"/>
                <w:right w:val="none" w:sz="0" w:space="0" w:color="auto"/>
              </w:divBdr>
            </w:div>
          </w:divsChild>
        </w:div>
        <w:div w:id="1830560738">
          <w:marLeft w:val="0"/>
          <w:marRight w:val="0"/>
          <w:marTop w:val="0"/>
          <w:marBottom w:val="0"/>
          <w:divBdr>
            <w:top w:val="none" w:sz="0" w:space="0" w:color="auto"/>
            <w:left w:val="none" w:sz="0" w:space="0" w:color="auto"/>
            <w:bottom w:val="none" w:sz="0" w:space="0" w:color="auto"/>
            <w:right w:val="none" w:sz="0" w:space="0" w:color="auto"/>
          </w:divBdr>
        </w:div>
        <w:div w:id="877477584">
          <w:marLeft w:val="0"/>
          <w:marRight w:val="0"/>
          <w:marTop w:val="0"/>
          <w:marBottom w:val="0"/>
          <w:divBdr>
            <w:top w:val="none" w:sz="0" w:space="0" w:color="auto"/>
            <w:left w:val="none" w:sz="0" w:space="0" w:color="auto"/>
            <w:bottom w:val="none" w:sz="0" w:space="0" w:color="auto"/>
            <w:right w:val="none" w:sz="0" w:space="0" w:color="auto"/>
          </w:divBdr>
          <w:divsChild>
            <w:div w:id="926186539">
              <w:marLeft w:val="0"/>
              <w:marRight w:val="0"/>
              <w:marTop w:val="0"/>
              <w:marBottom w:val="0"/>
              <w:divBdr>
                <w:top w:val="none" w:sz="0" w:space="0" w:color="auto"/>
                <w:left w:val="none" w:sz="0" w:space="0" w:color="auto"/>
                <w:bottom w:val="none" w:sz="0" w:space="0" w:color="auto"/>
                <w:right w:val="none" w:sz="0" w:space="0" w:color="auto"/>
              </w:divBdr>
            </w:div>
            <w:div w:id="874923648">
              <w:marLeft w:val="0"/>
              <w:marRight w:val="0"/>
              <w:marTop w:val="0"/>
              <w:marBottom w:val="0"/>
              <w:divBdr>
                <w:top w:val="none" w:sz="0" w:space="0" w:color="auto"/>
                <w:left w:val="none" w:sz="0" w:space="0" w:color="auto"/>
                <w:bottom w:val="none" w:sz="0" w:space="0" w:color="auto"/>
                <w:right w:val="none" w:sz="0" w:space="0" w:color="auto"/>
              </w:divBdr>
            </w:div>
            <w:div w:id="1246185565">
              <w:marLeft w:val="0"/>
              <w:marRight w:val="0"/>
              <w:marTop w:val="0"/>
              <w:marBottom w:val="0"/>
              <w:divBdr>
                <w:top w:val="none" w:sz="0" w:space="0" w:color="auto"/>
                <w:left w:val="none" w:sz="0" w:space="0" w:color="auto"/>
                <w:bottom w:val="none" w:sz="0" w:space="0" w:color="auto"/>
                <w:right w:val="none" w:sz="0" w:space="0" w:color="auto"/>
              </w:divBdr>
            </w:div>
          </w:divsChild>
        </w:div>
        <w:div w:id="1137988163">
          <w:marLeft w:val="300"/>
          <w:marRight w:val="0"/>
          <w:marTop w:val="0"/>
          <w:marBottom w:val="0"/>
          <w:divBdr>
            <w:top w:val="none" w:sz="0" w:space="0" w:color="auto"/>
            <w:left w:val="none" w:sz="0" w:space="0" w:color="auto"/>
            <w:bottom w:val="none" w:sz="0" w:space="0" w:color="auto"/>
            <w:right w:val="none" w:sz="0" w:space="0" w:color="auto"/>
          </w:divBdr>
          <w:divsChild>
            <w:div w:id="749697304">
              <w:marLeft w:val="0"/>
              <w:marRight w:val="0"/>
              <w:marTop w:val="0"/>
              <w:marBottom w:val="0"/>
              <w:divBdr>
                <w:top w:val="none" w:sz="0" w:space="0" w:color="auto"/>
                <w:left w:val="none" w:sz="0" w:space="0" w:color="auto"/>
                <w:bottom w:val="none" w:sz="0" w:space="0" w:color="auto"/>
                <w:right w:val="none" w:sz="0" w:space="0" w:color="auto"/>
              </w:divBdr>
              <w:divsChild>
                <w:div w:id="1353918414">
                  <w:marLeft w:val="0"/>
                  <w:marRight w:val="0"/>
                  <w:marTop w:val="0"/>
                  <w:marBottom w:val="0"/>
                  <w:divBdr>
                    <w:top w:val="none" w:sz="0" w:space="0" w:color="auto"/>
                    <w:left w:val="none" w:sz="0" w:space="0" w:color="auto"/>
                    <w:bottom w:val="single" w:sz="6" w:space="9" w:color="D4D4D4"/>
                    <w:right w:val="none" w:sz="0" w:space="0" w:color="auto"/>
                  </w:divBdr>
                  <w:divsChild>
                    <w:div w:id="1762722888">
                      <w:marLeft w:val="0"/>
                      <w:marRight w:val="0"/>
                      <w:marTop w:val="0"/>
                      <w:marBottom w:val="0"/>
                      <w:divBdr>
                        <w:top w:val="none" w:sz="0" w:space="0" w:color="auto"/>
                        <w:left w:val="none" w:sz="0" w:space="0" w:color="auto"/>
                        <w:bottom w:val="none" w:sz="0" w:space="0" w:color="auto"/>
                        <w:right w:val="none" w:sz="0" w:space="0" w:color="auto"/>
                      </w:divBdr>
                      <w:divsChild>
                        <w:div w:id="1926718794">
                          <w:marLeft w:val="0"/>
                          <w:marRight w:val="0"/>
                          <w:marTop w:val="0"/>
                          <w:marBottom w:val="0"/>
                          <w:divBdr>
                            <w:top w:val="none" w:sz="0" w:space="0" w:color="auto"/>
                            <w:left w:val="none" w:sz="0" w:space="0" w:color="auto"/>
                            <w:bottom w:val="none" w:sz="0" w:space="0" w:color="auto"/>
                            <w:right w:val="none" w:sz="0" w:space="0" w:color="auto"/>
                          </w:divBdr>
                          <w:divsChild>
                            <w:div w:id="639113027">
                              <w:marLeft w:val="0"/>
                              <w:marRight w:val="0"/>
                              <w:marTop w:val="0"/>
                              <w:marBottom w:val="0"/>
                              <w:divBdr>
                                <w:top w:val="none" w:sz="0" w:space="0" w:color="auto"/>
                                <w:left w:val="none" w:sz="0" w:space="0" w:color="auto"/>
                                <w:bottom w:val="none" w:sz="0" w:space="0" w:color="auto"/>
                                <w:right w:val="none" w:sz="0" w:space="0" w:color="auto"/>
                              </w:divBdr>
                              <w:divsChild>
                                <w:div w:id="205064887">
                                  <w:marLeft w:val="0"/>
                                  <w:marRight w:val="0"/>
                                  <w:marTop w:val="0"/>
                                  <w:marBottom w:val="0"/>
                                  <w:divBdr>
                                    <w:top w:val="none" w:sz="0" w:space="0" w:color="auto"/>
                                    <w:left w:val="none" w:sz="0" w:space="0" w:color="auto"/>
                                    <w:bottom w:val="none" w:sz="0" w:space="0" w:color="auto"/>
                                    <w:right w:val="none" w:sz="0" w:space="0" w:color="auto"/>
                                  </w:divBdr>
                                  <w:divsChild>
                                    <w:div w:id="1190294797">
                                      <w:marLeft w:val="0"/>
                                      <w:marRight w:val="0"/>
                                      <w:marTop w:val="0"/>
                                      <w:marBottom w:val="0"/>
                                      <w:divBdr>
                                        <w:top w:val="none" w:sz="0" w:space="0" w:color="auto"/>
                                        <w:left w:val="none" w:sz="0" w:space="0" w:color="auto"/>
                                        <w:bottom w:val="none" w:sz="0" w:space="0" w:color="auto"/>
                                        <w:right w:val="none" w:sz="0" w:space="0" w:color="auto"/>
                                      </w:divBdr>
                                      <w:divsChild>
                                        <w:div w:id="1490949454">
                                          <w:marLeft w:val="0"/>
                                          <w:marRight w:val="0"/>
                                          <w:marTop w:val="0"/>
                                          <w:marBottom w:val="0"/>
                                          <w:divBdr>
                                            <w:top w:val="none" w:sz="0" w:space="0" w:color="auto"/>
                                            <w:left w:val="none" w:sz="0" w:space="0" w:color="auto"/>
                                            <w:bottom w:val="none" w:sz="0" w:space="0" w:color="auto"/>
                                            <w:right w:val="none" w:sz="0" w:space="0" w:color="auto"/>
                                          </w:divBdr>
                                        </w:div>
                                        <w:div w:id="2065563987">
                                          <w:marLeft w:val="0"/>
                                          <w:marRight w:val="0"/>
                                          <w:marTop w:val="0"/>
                                          <w:marBottom w:val="0"/>
                                          <w:divBdr>
                                            <w:top w:val="none" w:sz="0" w:space="0" w:color="auto"/>
                                            <w:left w:val="none" w:sz="0" w:space="0" w:color="auto"/>
                                            <w:bottom w:val="none" w:sz="0" w:space="0" w:color="auto"/>
                                            <w:right w:val="none" w:sz="0" w:space="0" w:color="auto"/>
                                          </w:divBdr>
                                          <w:divsChild>
                                            <w:div w:id="1297102375">
                                              <w:marLeft w:val="0"/>
                                              <w:marRight w:val="0"/>
                                              <w:marTop w:val="0"/>
                                              <w:marBottom w:val="0"/>
                                              <w:divBdr>
                                                <w:top w:val="none" w:sz="0" w:space="0" w:color="auto"/>
                                                <w:left w:val="none" w:sz="0" w:space="0" w:color="auto"/>
                                                <w:bottom w:val="none" w:sz="0" w:space="0" w:color="auto"/>
                                                <w:right w:val="none" w:sz="0" w:space="0" w:color="auto"/>
                                              </w:divBdr>
                                              <w:divsChild>
                                                <w:div w:id="15087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8217561">
          <w:marLeft w:val="-600"/>
          <w:marRight w:val="-600"/>
          <w:marTop w:val="720"/>
          <w:marBottom w:val="720"/>
          <w:divBdr>
            <w:top w:val="none" w:sz="0" w:space="0" w:color="auto"/>
            <w:left w:val="none" w:sz="0" w:space="0" w:color="auto"/>
            <w:bottom w:val="none" w:sz="0" w:space="0" w:color="auto"/>
            <w:right w:val="none" w:sz="0" w:space="0" w:color="auto"/>
          </w:divBdr>
        </w:div>
        <w:div w:id="1045643516">
          <w:marLeft w:val="0"/>
          <w:marRight w:val="0"/>
          <w:marTop w:val="0"/>
          <w:marBottom w:val="0"/>
          <w:divBdr>
            <w:top w:val="none" w:sz="0" w:space="0" w:color="auto"/>
            <w:left w:val="none" w:sz="0" w:space="0" w:color="auto"/>
            <w:bottom w:val="none" w:sz="0" w:space="0" w:color="auto"/>
            <w:right w:val="none" w:sz="0" w:space="0" w:color="auto"/>
          </w:divBdr>
          <w:divsChild>
            <w:div w:id="2025785196">
              <w:marLeft w:val="0"/>
              <w:marRight w:val="0"/>
              <w:marTop w:val="0"/>
              <w:marBottom w:val="0"/>
              <w:divBdr>
                <w:top w:val="none" w:sz="0" w:space="0" w:color="auto"/>
                <w:left w:val="none" w:sz="0" w:space="0" w:color="auto"/>
                <w:bottom w:val="none" w:sz="0" w:space="0" w:color="auto"/>
                <w:right w:val="none" w:sz="0" w:space="0" w:color="auto"/>
              </w:divBdr>
              <w:divsChild>
                <w:div w:id="480542171">
                  <w:marLeft w:val="3600"/>
                  <w:marRight w:val="1500"/>
                  <w:marTop w:val="0"/>
                  <w:marBottom w:val="960"/>
                  <w:divBdr>
                    <w:top w:val="none" w:sz="0" w:space="0" w:color="auto"/>
                    <w:left w:val="none" w:sz="0" w:space="0" w:color="auto"/>
                    <w:bottom w:val="none" w:sz="0" w:space="0" w:color="auto"/>
                    <w:right w:val="none" w:sz="0" w:space="0" w:color="auto"/>
                  </w:divBdr>
                  <w:divsChild>
                    <w:div w:id="1270089445">
                      <w:blockQuote w:val="1"/>
                      <w:marLeft w:val="0"/>
                      <w:marRight w:val="0"/>
                      <w:marTop w:val="480"/>
                      <w:marBottom w:val="0"/>
                      <w:divBdr>
                        <w:top w:val="none" w:sz="0" w:space="0" w:color="auto"/>
                        <w:left w:val="none" w:sz="0" w:space="0" w:color="auto"/>
                        <w:bottom w:val="none" w:sz="0" w:space="0" w:color="auto"/>
                        <w:right w:val="none" w:sz="0" w:space="0" w:color="auto"/>
                      </w:divBdr>
                    </w:div>
                    <w:div w:id="320811219">
                      <w:blockQuote w:val="1"/>
                      <w:marLeft w:val="0"/>
                      <w:marRight w:val="0"/>
                      <w:marTop w:val="480"/>
                      <w:marBottom w:val="0"/>
                      <w:divBdr>
                        <w:top w:val="none" w:sz="0" w:space="0" w:color="auto"/>
                        <w:left w:val="none" w:sz="0" w:space="0" w:color="auto"/>
                        <w:bottom w:val="none" w:sz="0" w:space="0" w:color="auto"/>
                        <w:right w:val="none" w:sz="0" w:space="0" w:color="auto"/>
                      </w:divBdr>
                    </w:div>
                    <w:div w:id="650985721">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8888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r.com/companies/games-and-wagering/how-a-sydney-billionaire-became-the-pokies-king-of-alice-springs-20250506-p5lwz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afr.com/topic/casinos-1mq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fr.com/by/greg-bearup-p5385b" TargetMode="External"/><Relationship Id="rId11" Type="http://schemas.openxmlformats.org/officeDocument/2006/relationships/image" Target="media/image3.gif"/><Relationship Id="rId5" Type="http://schemas.openxmlformats.org/officeDocument/2006/relationships/image" Target="media/image1.png"/><Relationship Id="rId10" Type="http://schemas.openxmlformats.org/officeDocument/2006/relationships/hyperlink" Target="https://www.afr.com/companies/games-and-wagering/how-a-sydney-billionaire-became-the-pokies-king-of-alice-springs-20250506-p5lwzw" TargetMode="External"/><Relationship Id="rId4" Type="http://schemas.openxmlformats.org/officeDocument/2006/relationships/webSettings" Target="webSettings.xml"/><Relationship Id="rId9" Type="http://schemas.openxmlformats.org/officeDocument/2006/relationships/hyperlink" Target="https://www.afr.com/companies/games-and-wagering/pub-and-pokies-king-sam-arnaout-issued-please-explain-by-corporate-cop-20250914-p5muu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2025-11-07T19:46:00Z</dcterms:created>
  <dcterms:modified xsi:type="dcterms:W3CDTF">2025-11-07T20:37:00Z</dcterms:modified>
</cp:coreProperties>
</file>