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AD" w:rsidRDefault="008621E3">
      <w:pPr>
        <w:pStyle w:val="Title"/>
      </w:pPr>
      <w:bookmarkStart w:id="0" w:name="Chapter_2"/>
      <w:bookmarkEnd w:id="0"/>
      <w:r>
        <w:t>Chapter</w:t>
      </w:r>
      <w:r>
        <w:rPr>
          <w:spacing w:val="-12"/>
        </w:rPr>
        <w:t xml:space="preserve"> </w:t>
      </w:r>
      <w:r>
        <w:rPr>
          <w:spacing w:val="-10"/>
        </w:rPr>
        <w:t>2</w:t>
      </w:r>
    </w:p>
    <w:bookmarkStart w:id="1" w:name="Overview_of_the_Australian_credit_card_m"/>
    <w:bookmarkEnd w:id="1"/>
    <w:p w:rsidR="00231DAD" w:rsidRDefault="00122E69">
      <w:pPr>
        <w:spacing w:before="240"/>
        <w:ind w:left="1061" w:right="1061"/>
        <w:jc w:val="center"/>
        <w:rPr>
          <w:b/>
          <w:sz w:val="36"/>
        </w:rPr>
      </w:pPr>
      <w:r>
        <w:rPr>
          <w:b/>
          <w:sz w:val="36"/>
        </w:rPr>
        <w:fldChar w:fldCharType="begin"/>
      </w:r>
      <w:r w:rsidR="00027140">
        <w:rPr>
          <w:b/>
          <w:sz w:val="36"/>
        </w:rPr>
        <w:instrText>HYPERLINK "c02.docx"</w:instrText>
      </w:r>
      <w:r w:rsidR="00027140">
        <w:rPr>
          <w:b/>
          <w:sz w:val="36"/>
        </w:rPr>
      </w:r>
      <w:r>
        <w:rPr>
          <w:b/>
          <w:sz w:val="36"/>
        </w:rPr>
        <w:fldChar w:fldCharType="separate"/>
      </w:r>
      <w:r w:rsidR="008621E3" w:rsidRPr="00122E69">
        <w:rPr>
          <w:rStyle w:val="Hyperlink"/>
          <w:b/>
          <w:sz w:val="36"/>
        </w:rPr>
        <w:t>Overview</w:t>
      </w:r>
      <w:r w:rsidR="008621E3" w:rsidRPr="00122E69">
        <w:rPr>
          <w:rStyle w:val="Hyperlink"/>
          <w:b/>
          <w:spacing w:val="-5"/>
          <w:sz w:val="36"/>
        </w:rPr>
        <w:t xml:space="preserve"> </w:t>
      </w:r>
      <w:r w:rsidR="008621E3" w:rsidRPr="00122E69">
        <w:rPr>
          <w:rStyle w:val="Hyperlink"/>
          <w:b/>
          <w:sz w:val="36"/>
        </w:rPr>
        <w:t>of</w:t>
      </w:r>
      <w:r w:rsidR="008621E3" w:rsidRPr="00122E69">
        <w:rPr>
          <w:rStyle w:val="Hyperlink"/>
          <w:b/>
          <w:spacing w:val="-8"/>
          <w:sz w:val="36"/>
        </w:rPr>
        <w:t xml:space="preserve"> </w:t>
      </w:r>
      <w:r w:rsidR="008621E3" w:rsidRPr="00122E69">
        <w:rPr>
          <w:rStyle w:val="Hyperlink"/>
          <w:b/>
          <w:sz w:val="36"/>
        </w:rPr>
        <w:t>the</w:t>
      </w:r>
      <w:r w:rsidR="008621E3" w:rsidRPr="00122E69">
        <w:rPr>
          <w:rStyle w:val="Hyperlink"/>
          <w:b/>
          <w:spacing w:val="-8"/>
          <w:sz w:val="36"/>
        </w:rPr>
        <w:t xml:space="preserve"> </w:t>
      </w:r>
      <w:r w:rsidR="008621E3" w:rsidRPr="00122E69">
        <w:rPr>
          <w:rStyle w:val="Hyperlink"/>
          <w:b/>
          <w:sz w:val="36"/>
        </w:rPr>
        <w:t>Australian</w:t>
      </w:r>
      <w:r w:rsidR="008621E3" w:rsidRPr="00122E69">
        <w:rPr>
          <w:rStyle w:val="Hyperlink"/>
          <w:b/>
          <w:spacing w:val="-6"/>
          <w:sz w:val="36"/>
        </w:rPr>
        <w:t xml:space="preserve"> </w:t>
      </w:r>
      <w:r w:rsidR="008621E3" w:rsidRPr="00122E69">
        <w:rPr>
          <w:rStyle w:val="Hyperlink"/>
          <w:b/>
          <w:sz w:val="36"/>
        </w:rPr>
        <w:t>credit</w:t>
      </w:r>
      <w:r w:rsidR="008621E3" w:rsidRPr="00122E69">
        <w:rPr>
          <w:rStyle w:val="Hyperlink"/>
          <w:b/>
          <w:spacing w:val="-5"/>
          <w:sz w:val="36"/>
        </w:rPr>
        <w:t xml:space="preserve"> </w:t>
      </w:r>
      <w:r w:rsidR="008621E3" w:rsidRPr="00122E69">
        <w:rPr>
          <w:rStyle w:val="Hyperlink"/>
          <w:b/>
          <w:sz w:val="36"/>
        </w:rPr>
        <w:t>card</w:t>
      </w:r>
      <w:r w:rsidR="008621E3" w:rsidRPr="00122E69">
        <w:rPr>
          <w:rStyle w:val="Hyperlink"/>
          <w:b/>
          <w:spacing w:val="-7"/>
          <w:sz w:val="36"/>
        </w:rPr>
        <w:t xml:space="preserve"> </w:t>
      </w:r>
      <w:r w:rsidR="008621E3" w:rsidRPr="00122E69">
        <w:rPr>
          <w:rStyle w:val="Hyperlink"/>
          <w:b/>
          <w:spacing w:val="-2"/>
          <w:sz w:val="36"/>
        </w:rPr>
        <w:t>market</w:t>
      </w:r>
      <w:r>
        <w:rPr>
          <w:b/>
          <w:sz w:val="36"/>
        </w:rPr>
        <w:fldChar w:fldCharType="end"/>
      </w:r>
    </w:p>
    <w:p w:rsidR="00231DAD" w:rsidRDefault="008621E3">
      <w:pPr>
        <w:pStyle w:val="ListParagraph"/>
        <w:numPr>
          <w:ilvl w:val="1"/>
          <w:numId w:val="2"/>
        </w:numPr>
        <w:tabs>
          <w:tab w:val="left" w:pos="970"/>
        </w:tabs>
        <w:spacing w:before="234"/>
        <w:ind w:right="121" w:firstLine="0"/>
        <w:rPr>
          <w:sz w:val="26"/>
        </w:rPr>
      </w:pPr>
      <w:r>
        <w:rPr>
          <w:sz w:val="26"/>
        </w:rPr>
        <w:t xml:space="preserve">This chapter provides an overview of the Australian credit card market. It begins with a brief summary of the importance credit cards have in the Australian payments system and sets out key data in relation to the </w:t>
      </w:r>
      <w:r w:rsidRPr="001A6A38">
        <w:rPr>
          <w:sz w:val="26"/>
          <w:highlight w:val="yellow"/>
        </w:rPr>
        <w:t>value</w:t>
      </w:r>
      <w:r>
        <w:rPr>
          <w:sz w:val="26"/>
        </w:rPr>
        <w:t xml:space="preserve"> of credit card transactions and </w:t>
      </w:r>
      <w:r w:rsidRPr="001A6A38">
        <w:rPr>
          <w:sz w:val="26"/>
          <w:highlight w:val="yellow"/>
        </w:rPr>
        <w:t>outstanding balances</w:t>
      </w:r>
      <w:r>
        <w:rPr>
          <w:sz w:val="26"/>
        </w:rPr>
        <w:t>. In turn, this chapter explains the critical distinction between cardholders who pay off their balance in full each month and thereby</w:t>
      </w:r>
      <w:r>
        <w:rPr>
          <w:spacing w:val="-8"/>
          <w:sz w:val="26"/>
        </w:rPr>
        <w:t xml:space="preserve"> </w:t>
      </w:r>
      <w:r>
        <w:rPr>
          <w:sz w:val="26"/>
        </w:rPr>
        <w:t>avoid</w:t>
      </w:r>
      <w:r>
        <w:rPr>
          <w:spacing w:val="-1"/>
          <w:sz w:val="26"/>
        </w:rPr>
        <w:t xml:space="preserve"> </w:t>
      </w:r>
      <w:r>
        <w:rPr>
          <w:sz w:val="26"/>
        </w:rPr>
        <w:t>paying</w:t>
      </w:r>
      <w:r>
        <w:rPr>
          <w:spacing w:val="-1"/>
          <w:sz w:val="26"/>
        </w:rPr>
        <w:t xml:space="preserve"> </w:t>
      </w:r>
      <w:r>
        <w:rPr>
          <w:sz w:val="26"/>
        </w:rPr>
        <w:t>credit</w:t>
      </w:r>
      <w:r>
        <w:rPr>
          <w:spacing w:val="-4"/>
          <w:sz w:val="26"/>
        </w:rPr>
        <w:t xml:space="preserve"> </w:t>
      </w:r>
      <w:r>
        <w:rPr>
          <w:sz w:val="26"/>
        </w:rPr>
        <w:t>card</w:t>
      </w:r>
      <w:r>
        <w:rPr>
          <w:spacing w:val="-1"/>
          <w:sz w:val="26"/>
        </w:rPr>
        <w:t xml:space="preserve"> </w:t>
      </w:r>
      <w:r>
        <w:rPr>
          <w:sz w:val="26"/>
        </w:rPr>
        <w:t>interest</w:t>
      </w:r>
      <w:r>
        <w:rPr>
          <w:spacing w:val="-4"/>
          <w:sz w:val="26"/>
        </w:rPr>
        <w:t xml:space="preserve"> </w:t>
      </w:r>
      <w:r>
        <w:rPr>
          <w:sz w:val="26"/>
        </w:rPr>
        <w:t>(</w:t>
      </w:r>
      <w:r w:rsidR="001A6A38">
        <w:rPr>
          <w:sz w:val="26"/>
        </w:rPr>
        <w:t>'Transactors'</w:t>
      </w:r>
      <w:r>
        <w:rPr>
          <w:sz w:val="26"/>
        </w:rPr>
        <w:t>),</w:t>
      </w:r>
      <w:r>
        <w:rPr>
          <w:spacing w:val="-4"/>
          <w:sz w:val="26"/>
        </w:rPr>
        <w:t xml:space="preserve"> </w:t>
      </w:r>
      <w:r>
        <w:rPr>
          <w:sz w:val="26"/>
        </w:rPr>
        <w:t>and</w:t>
      </w:r>
      <w:r>
        <w:rPr>
          <w:spacing w:val="-1"/>
          <w:sz w:val="26"/>
        </w:rPr>
        <w:t xml:space="preserve"> </w:t>
      </w:r>
      <w:r>
        <w:rPr>
          <w:sz w:val="26"/>
        </w:rPr>
        <w:t>cardholders</w:t>
      </w:r>
      <w:r>
        <w:rPr>
          <w:spacing w:val="-4"/>
          <w:sz w:val="26"/>
        </w:rPr>
        <w:t xml:space="preserve"> </w:t>
      </w:r>
      <w:r>
        <w:rPr>
          <w:sz w:val="26"/>
        </w:rPr>
        <w:t>who</w:t>
      </w:r>
      <w:r>
        <w:rPr>
          <w:spacing w:val="-1"/>
          <w:sz w:val="26"/>
        </w:rPr>
        <w:t xml:space="preserve"> </w:t>
      </w:r>
      <w:r>
        <w:rPr>
          <w:sz w:val="26"/>
        </w:rPr>
        <w:t>carry</w:t>
      </w:r>
      <w:r>
        <w:rPr>
          <w:spacing w:val="-6"/>
          <w:sz w:val="26"/>
        </w:rPr>
        <w:t xml:space="preserve"> </w:t>
      </w:r>
      <w:r>
        <w:rPr>
          <w:sz w:val="26"/>
        </w:rPr>
        <w:t>part of their balance over at the end of the statement period and therefore incur interest charges (</w:t>
      </w:r>
      <w:r w:rsidR="001A6A38">
        <w:rPr>
          <w:sz w:val="26"/>
        </w:rPr>
        <w:t>'Revolvers'</w:t>
      </w:r>
      <w:r>
        <w:rPr>
          <w:sz w:val="26"/>
        </w:rPr>
        <w:t>).</w:t>
      </w:r>
    </w:p>
    <w:p w:rsidR="00231DAD" w:rsidRDefault="008621E3">
      <w:pPr>
        <w:pStyle w:val="ListParagraph"/>
        <w:numPr>
          <w:ilvl w:val="1"/>
          <w:numId w:val="2"/>
        </w:numPr>
        <w:tabs>
          <w:tab w:val="left" w:pos="970"/>
        </w:tabs>
        <w:spacing w:before="240"/>
        <w:ind w:right="118" w:hanging="1"/>
        <w:rPr>
          <w:sz w:val="26"/>
        </w:rPr>
      </w:pPr>
      <w:r>
        <w:rPr>
          <w:sz w:val="26"/>
        </w:rPr>
        <w:t xml:space="preserve">This chapter further provides information on the </w:t>
      </w:r>
      <w:r w:rsidRPr="001A6A38">
        <w:rPr>
          <w:sz w:val="26"/>
          <w:highlight w:val="yellow"/>
        </w:rPr>
        <w:t>number</w:t>
      </w:r>
      <w:r>
        <w:rPr>
          <w:sz w:val="26"/>
        </w:rPr>
        <w:t xml:space="preserve"> and </w:t>
      </w:r>
      <w:r w:rsidRPr="001A6A38">
        <w:rPr>
          <w:sz w:val="26"/>
          <w:highlight w:val="yellow"/>
        </w:rPr>
        <w:t>type</w:t>
      </w:r>
      <w:r>
        <w:rPr>
          <w:sz w:val="26"/>
        </w:rPr>
        <w:t xml:space="preserve"> of credit card providers in Australia, along with an explanation of the current situation and trends with respect to credit card interest rates </w:t>
      </w:r>
      <w:r w:rsidRPr="001A6A38">
        <w:rPr>
          <w:sz w:val="26"/>
          <w:highlight w:val="yellow"/>
        </w:rPr>
        <w:t>and their relationship to the RBA cash rate</w:t>
      </w:r>
      <w:r>
        <w:rPr>
          <w:sz w:val="26"/>
        </w:rPr>
        <w:t xml:space="preserve">. Comparisons are also provided between credit card interest rates </w:t>
      </w:r>
      <w:r w:rsidRPr="001A6A38">
        <w:rPr>
          <w:sz w:val="26"/>
          <w:highlight w:val="yellow"/>
        </w:rPr>
        <w:t xml:space="preserve">in Australia and </w:t>
      </w:r>
      <w:r w:rsidRPr="001A6A38">
        <w:rPr>
          <w:spacing w:val="-2"/>
          <w:sz w:val="26"/>
          <w:highlight w:val="yellow"/>
        </w:rPr>
        <w:t>overseas</w:t>
      </w:r>
      <w:r>
        <w:rPr>
          <w:spacing w:val="-2"/>
          <w:sz w:val="26"/>
        </w:rPr>
        <w:t>.</w:t>
      </w:r>
    </w:p>
    <w:p w:rsidR="00231DAD" w:rsidRDefault="008621E3">
      <w:pPr>
        <w:pStyle w:val="ListParagraph"/>
        <w:numPr>
          <w:ilvl w:val="1"/>
          <w:numId w:val="2"/>
        </w:numPr>
        <w:tabs>
          <w:tab w:val="left" w:pos="970"/>
        </w:tabs>
        <w:spacing w:before="238"/>
        <w:ind w:right="120" w:firstLine="0"/>
        <w:rPr>
          <w:sz w:val="26"/>
        </w:rPr>
      </w:pPr>
      <w:r>
        <w:rPr>
          <w:sz w:val="26"/>
        </w:rPr>
        <w:t xml:space="preserve">This chapter also summarises the </w:t>
      </w:r>
      <w:r w:rsidRPr="001A6A38">
        <w:rPr>
          <w:sz w:val="26"/>
          <w:highlight w:val="yellow"/>
        </w:rPr>
        <w:t>responsible lending obligations</w:t>
      </w:r>
      <w:r>
        <w:rPr>
          <w:sz w:val="26"/>
        </w:rPr>
        <w:t xml:space="preserve"> that apply</w:t>
      </w:r>
      <w:r>
        <w:rPr>
          <w:spacing w:val="-4"/>
          <w:sz w:val="26"/>
        </w:rPr>
        <w:t xml:space="preserve"> </w:t>
      </w:r>
      <w:r>
        <w:rPr>
          <w:sz w:val="26"/>
        </w:rPr>
        <w:t>to credit card lending.</w:t>
      </w:r>
    </w:p>
    <w:p w:rsidR="00231DAD" w:rsidRDefault="008621E3" w:rsidP="001A6A38">
      <w:pPr>
        <w:pStyle w:val="Heading1"/>
        <w:spacing w:before="248"/>
        <w:ind w:left="115"/>
        <w:jc w:val="both"/>
      </w:pPr>
      <w:bookmarkStart w:id="2" w:name="Use_of_credit_cards_in_Australia"/>
      <w:bookmarkEnd w:id="2"/>
      <w:r>
        <w:t>Use</w:t>
      </w:r>
      <w:r>
        <w:rPr>
          <w:spacing w:val="-4"/>
        </w:rPr>
        <w:t xml:space="preserve"> </w:t>
      </w:r>
      <w:r>
        <w:t>of</w:t>
      </w:r>
      <w:r>
        <w:rPr>
          <w:spacing w:val="-3"/>
        </w:rPr>
        <w:t xml:space="preserve"> </w:t>
      </w:r>
      <w:r>
        <w:t>credit</w:t>
      </w:r>
      <w:r>
        <w:rPr>
          <w:spacing w:val="-3"/>
        </w:rPr>
        <w:t xml:space="preserve"> </w:t>
      </w:r>
      <w:r>
        <w:t>cards</w:t>
      </w:r>
      <w:r>
        <w:rPr>
          <w:spacing w:val="-4"/>
        </w:rPr>
        <w:t xml:space="preserve"> </w:t>
      </w:r>
      <w:r>
        <w:t>in</w:t>
      </w:r>
      <w:r>
        <w:rPr>
          <w:spacing w:val="-3"/>
        </w:rPr>
        <w:t xml:space="preserve"> </w:t>
      </w:r>
      <w:r>
        <w:rPr>
          <w:spacing w:val="-2"/>
        </w:rPr>
        <w:t>Australia</w:t>
      </w:r>
    </w:p>
    <w:p w:rsidR="00231DAD" w:rsidRDefault="008621E3" w:rsidP="001A6A38">
      <w:pPr>
        <w:pStyle w:val="ListParagraph"/>
        <w:numPr>
          <w:ilvl w:val="1"/>
          <w:numId w:val="2"/>
        </w:numPr>
        <w:tabs>
          <w:tab w:val="left" w:pos="970"/>
        </w:tabs>
        <w:spacing w:before="120"/>
        <w:ind w:left="115" w:right="115" w:firstLine="0"/>
        <w:rPr>
          <w:sz w:val="26"/>
        </w:rPr>
      </w:pPr>
      <w:r>
        <w:rPr>
          <w:sz w:val="26"/>
        </w:rPr>
        <w:t>In recent decades, credit cards have grown to become a critical component of the Australian payments system. There are currently</w:t>
      </w:r>
      <w:r>
        <w:rPr>
          <w:spacing w:val="-4"/>
          <w:sz w:val="26"/>
        </w:rPr>
        <w:t xml:space="preserve"> </w:t>
      </w:r>
      <w:r>
        <w:rPr>
          <w:sz w:val="26"/>
        </w:rPr>
        <w:t xml:space="preserve">around </w:t>
      </w:r>
      <w:r w:rsidRPr="001A6A38">
        <w:rPr>
          <w:sz w:val="26"/>
          <w:highlight w:val="yellow"/>
        </w:rPr>
        <w:t>16</w:t>
      </w:r>
      <w:r w:rsidRPr="001A6A38">
        <w:rPr>
          <w:spacing w:val="-1"/>
          <w:sz w:val="26"/>
          <w:highlight w:val="yellow"/>
        </w:rPr>
        <w:t xml:space="preserve"> </w:t>
      </w:r>
      <w:r w:rsidRPr="001A6A38">
        <w:rPr>
          <w:sz w:val="26"/>
          <w:highlight w:val="yellow"/>
        </w:rPr>
        <w:t>million credit cards on issue</w:t>
      </w:r>
      <w:r w:rsidRPr="001A6A38">
        <w:rPr>
          <w:spacing w:val="-1"/>
          <w:sz w:val="26"/>
          <w:highlight w:val="yellow"/>
        </w:rPr>
        <w:t xml:space="preserve"> </w:t>
      </w:r>
      <w:r w:rsidRPr="001A6A38">
        <w:rPr>
          <w:sz w:val="26"/>
          <w:highlight w:val="yellow"/>
        </w:rPr>
        <w:t>in</w:t>
      </w:r>
      <w:r w:rsidRPr="001A6A38">
        <w:rPr>
          <w:spacing w:val="-1"/>
          <w:sz w:val="26"/>
          <w:highlight w:val="yellow"/>
        </w:rPr>
        <w:t xml:space="preserve"> </w:t>
      </w:r>
      <w:r w:rsidRPr="001A6A38">
        <w:rPr>
          <w:sz w:val="26"/>
          <w:highlight w:val="yellow"/>
        </w:rPr>
        <w:t>Australia,</w:t>
      </w:r>
      <w:r w:rsidRPr="001A6A38">
        <w:rPr>
          <w:spacing w:val="-1"/>
          <w:sz w:val="26"/>
          <w:highlight w:val="yellow"/>
        </w:rPr>
        <w:t xml:space="preserve"> </w:t>
      </w:r>
      <w:r w:rsidRPr="001A6A38">
        <w:rPr>
          <w:sz w:val="26"/>
          <w:highlight w:val="yellow"/>
        </w:rPr>
        <w:t>and approximately</w:t>
      </w:r>
      <w:r w:rsidRPr="001A6A38">
        <w:rPr>
          <w:spacing w:val="-6"/>
          <w:sz w:val="26"/>
          <w:highlight w:val="yellow"/>
        </w:rPr>
        <w:t xml:space="preserve"> </w:t>
      </w:r>
      <w:r w:rsidRPr="001A6A38">
        <w:rPr>
          <w:sz w:val="26"/>
          <w:highlight w:val="yellow"/>
        </w:rPr>
        <w:t>40</w:t>
      </w:r>
      <w:r w:rsidRPr="001A6A38">
        <w:rPr>
          <w:spacing w:val="-4"/>
          <w:sz w:val="26"/>
          <w:highlight w:val="yellow"/>
        </w:rPr>
        <w:t xml:space="preserve"> </w:t>
      </w:r>
      <w:r w:rsidRPr="001A6A38">
        <w:rPr>
          <w:sz w:val="26"/>
          <w:highlight w:val="yellow"/>
        </w:rPr>
        <w:t>per</w:t>
      </w:r>
      <w:r w:rsidRPr="001A6A38">
        <w:rPr>
          <w:spacing w:val="-1"/>
          <w:sz w:val="26"/>
          <w:highlight w:val="yellow"/>
        </w:rPr>
        <w:t xml:space="preserve"> </w:t>
      </w:r>
      <w:r w:rsidRPr="001A6A38">
        <w:rPr>
          <w:sz w:val="26"/>
          <w:highlight w:val="yellow"/>
        </w:rPr>
        <w:t>cent</w:t>
      </w:r>
      <w:r w:rsidRPr="001A6A38">
        <w:rPr>
          <w:spacing w:val="-1"/>
          <w:sz w:val="26"/>
          <w:highlight w:val="yellow"/>
        </w:rPr>
        <w:t xml:space="preserve"> </w:t>
      </w:r>
      <w:r w:rsidRPr="001A6A38">
        <w:rPr>
          <w:sz w:val="26"/>
          <w:highlight w:val="yellow"/>
        </w:rPr>
        <w:t>of Australian</w:t>
      </w:r>
      <w:r w:rsidRPr="001A6A38">
        <w:rPr>
          <w:spacing w:val="-1"/>
          <w:sz w:val="26"/>
          <w:highlight w:val="yellow"/>
        </w:rPr>
        <w:t xml:space="preserve"> </w:t>
      </w:r>
      <w:r w:rsidRPr="001A6A38">
        <w:rPr>
          <w:sz w:val="26"/>
          <w:highlight w:val="yellow"/>
        </w:rPr>
        <w:t>adults have</w:t>
      </w:r>
      <w:r w:rsidRPr="001A6A38">
        <w:rPr>
          <w:spacing w:val="-1"/>
          <w:sz w:val="26"/>
          <w:highlight w:val="yellow"/>
        </w:rPr>
        <w:t xml:space="preserve"> </w:t>
      </w:r>
      <w:r w:rsidRPr="001A6A38">
        <w:rPr>
          <w:sz w:val="26"/>
          <w:highlight w:val="yellow"/>
        </w:rPr>
        <w:t>at</w:t>
      </w:r>
      <w:r w:rsidRPr="001A6A38">
        <w:rPr>
          <w:spacing w:val="-1"/>
          <w:sz w:val="26"/>
          <w:highlight w:val="yellow"/>
        </w:rPr>
        <w:t xml:space="preserve"> </w:t>
      </w:r>
      <w:r w:rsidRPr="001A6A38">
        <w:rPr>
          <w:sz w:val="26"/>
          <w:highlight w:val="yellow"/>
        </w:rPr>
        <w:t>least</w:t>
      </w:r>
      <w:r w:rsidRPr="001A6A38">
        <w:rPr>
          <w:spacing w:val="-1"/>
          <w:sz w:val="26"/>
          <w:highlight w:val="yellow"/>
        </w:rPr>
        <w:t xml:space="preserve"> </w:t>
      </w:r>
      <w:r w:rsidRPr="001A6A38">
        <w:rPr>
          <w:sz w:val="26"/>
          <w:highlight w:val="yellow"/>
        </w:rPr>
        <w:t>one credit card</w:t>
      </w:r>
      <w:r>
        <w:rPr>
          <w:sz w:val="26"/>
        </w:rPr>
        <w:t>.</w:t>
      </w:r>
      <w:hyperlink w:anchor="_bookmark0" w:history="1">
        <w:r>
          <w:rPr>
            <w:sz w:val="26"/>
            <w:vertAlign w:val="superscript"/>
          </w:rPr>
          <w:t>1</w:t>
        </w:r>
      </w:hyperlink>
      <w:r>
        <w:rPr>
          <w:sz w:val="26"/>
        </w:rPr>
        <w:t xml:space="preserve"> There are also a large number of credit card providers and products available to Australian consumers: according to </w:t>
      </w:r>
      <w:proofErr w:type="spellStart"/>
      <w:r>
        <w:rPr>
          <w:sz w:val="26"/>
        </w:rPr>
        <w:t>CANSTAR</w:t>
      </w:r>
      <w:proofErr w:type="spellEnd"/>
      <w:r>
        <w:rPr>
          <w:sz w:val="26"/>
        </w:rPr>
        <w:t xml:space="preserve"> data cited by Westpac, as at July 2015, there were at least </w:t>
      </w:r>
      <w:r w:rsidRPr="004B439D">
        <w:rPr>
          <w:sz w:val="26"/>
          <w:highlight w:val="yellow"/>
        </w:rPr>
        <w:t>83 institutions offering 266 credit card products</w:t>
      </w:r>
      <w:r>
        <w:rPr>
          <w:sz w:val="26"/>
        </w:rPr>
        <w:t>.</w:t>
      </w:r>
      <w:hyperlink w:anchor="_bookmark1" w:history="1">
        <w:r>
          <w:rPr>
            <w:sz w:val="26"/>
            <w:vertAlign w:val="superscript"/>
          </w:rPr>
          <w:t>2</w:t>
        </w:r>
      </w:hyperlink>
    </w:p>
    <w:p w:rsidR="00231DAD" w:rsidRPr="004B439D" w:rsidRDefault="008621E3">
      <w:pPr>
        <w:pStyle w:val="ListParagraph"/>
        <w:numPr>
          <w:ilvl w:val="1"/>
          <w:numId w:val="2"/>
        </w:numPr>
        <w:tabs>
          <w:tab w:val="left" w:pos="970"/>
        </w:tabs>
        <w:spacing w:before="239"/>
        <w:ind w:right="117" w:firstLine="0"/>
        <w:rPr>
          <w:sz w:val="26"/>
          <w:highlight w:val="cyan"/>
        </w:rPr>
      </w:pPr>
      <w:r>
        <w:rPr>
          <w:sz w:val="26"/>
        </w:rPr>
        <w:t>Credit cards and debit cards account for approximately</w:t>
      </w:r>
      <w:r>
        <w:rPr>
          <w:spacing w:val="-5"/>
          <w:sz w:val="26"/>
        </w:rPr>
        <w:t xml:space="preserve"> </w:t>
      </w:r>
      <w:r>
        <w:rPr>
          <w:sz w:val="26"/>
        </w:rPr>
        <w:t>two-thirds of non-cash transactions in Australia (although only about 3</w:t>
      </w:r>
      <w:r>
        <w:rPr>
          <w:spacing w:val="-3"/>
          <w:sz w:val="26"/>
        </w:rPr>
        <w:t xml:space="preserve"> </w:t>
      </w:r>
      <w:r>
        <w:rPr>
          <w:sz w:val="26"/>
        </w:rPr>
        <w:t>per</w:t>
      </w:r>
      <w:r>
        <w:rPr>
          <w:spacing w:val="-3"/>
          <w:sz w:val="26"/>
        </w:rPr>
        <w:t xml:space="preserve"> </w:t>
      </w:r>
      <w:r>
        <w:rPr>
          <w:sz w:val="26"/>
        </w:rPr>
        <w:t>cent of the value of total transactions, with high-value non-cash transactions typically using payment methods such</w:t>
      </w:r>
      <w:r>
        <w:rPr>
          <w:spacing w:val="-2"/>
          <w:sz w:val="26"/>
        </w:rPr>
        <w:t xml:space="preserve"> </w:t>
      </w:r>
      <w:r>
        <w:rPr>
          <w:sz w:val="26"/>
        </w:rPr>
        <w:t>as</w:t>
      </w:r>
      <w:r>
        <w:rPr>
          <w:spacing w:val="-2"/>
          <w:sz w:val="26"/>
        </w:rPr>
        <w:t xml:space="preserve"> </w:t>
      </w:r>
      <w:r>
        <w:rPr>
          <w:sz w:val="26"/>
        </w:rPr>
        <w:t>electronic</w:t>
      </w:r>
      <w:r>
        <w:rPr>
          <w:spacing w:val="-2"/>
          <w:sz w:val="26"/>
        </w:rPr>
        <w:t xml:space="preserve"> </w:t>
      </w:r>
      <w:r>
        <w:rPr>
          <w:sz w:val="26"/>
        </w:rPr>
        <w:t>funds</w:t>
      </w:r>
      <w:r>
        <w:rPr>
          <w:spacing w:val="-2"/>
          <w:sz w:val="26"/>
        </w:rPr>
        <w:t xml:space="preserve"> </w:t>
      </w:r>
      <w:r>
        <w:rPr>
          <w:sz w:val="26"/>
        </w:rPr>
        <w:t>transfer).</w:t>
      </w:r>
      <w:r>
        <w:rPr>
          <w:spacing w:val="-2"/>
          <w:sz w:val="26"/>
        </w:rPr>
        <w:t xml:space="preserve"> </w:t>
      </w:r>
      <w:r w:rsidRPr="004B439D">
        <w:rPr>
          <w:sz w:val="26"/>
          <w:highlight w:val="cyan"/>
        </w:rPr>
        <w:t>In</w:t>
      </w:r>
      <w:r w:rsidRPr="004B439D">
        <w:rPr>
          <w:spacing w:val="-2"/>
          <w:sz w:val="26"/>
          <w:highlight w:val="cyan"/>
        </w:rPr>
        <w:t xml:space="preserve"> </w:t>
      </w:r>
      <w:r w:rsidRPr="004B439D">
        <w:rPr>
          <w:sz w:val="26"/>
          <w:highlight w:val="cyan"/>
        </w:rPr>
        <w:t>2014–15, Australians made</w:t>
      </w:r>
      <w:r w:rsidRPr="004B439D">
        <w:rPr>
          <w:spacing w:val="-2"/>
          <w:sz w:val="26"/>
          <w:highlight w:val="cyan"/>
        </w:rPr>
        <w:t xml:space="preserve"> </w:t>
      </w:r>
      <w:r w:rsidRPr="004B439D">
        <w:rPr>
          <w:sz w:val="26"/>
          <w:highlight w:val="cyan"/>
        </w:rPr>
        <w:t>2.2 billion</w:t>
      </w:r>
      <w:r w:rsidRPr="004B439D">
        <w:rPr>
          <w:spacing w:val="-2"/>
          <w:sz w:val="26"/>
          <w:highlight w:val="cyan"/>
        </w:rPr>
        <w:t xml:space="preserve"> </w:t>
      </w:r>
      <w:r w:rsidRPr="004B439D">
        <w:rPr>
          <w:sz w:val="26"/>
          <w:highlight w:val="cyan"/>
        </w:rPr>
        <w:t>credit card payments, with a total value of $285</w:t>
      </w:r>
      <w:r w:rsidRPr="004B439D">
        <w:rPr>
          <w:spacing w:val="-3"/>
          <w:sz w:val="26"/>
          <w:highlight w:val="cyan"/>
        </w:rPr>
        <w:t xml:space="preserve"> </w:t>
      </w:r>
      <w:r w:rsidRPr="004B439D">
        <w:rPr>
          <w:sz w:val="26"/>
          <w:highlight w:val="cyan"/>
        </w:rPr>
        <w:t>billion. According to the RBA, in the June</w:t>
      </w:r>
      <w:r w:rsidRPr="004B439D">
        <w:rPr>
          <w:spacing w:val="40"/>
          <w:sz w:val="26"/>
          <w:highlight w:val="cyan"/>
        </w:rPr>
        <w:t xml:space="preserve"> </w:t>
      </w:r>
      <w:r w:rsidRPr="004B439D">
        <w:rPr>
          <w:sz w:val="26"/>
          <w:highlight w:val="cyan"/>
        </w:rPr>
        <w:t>quarter of 2015 new credit card transactions averaged around $24</w:t>
      </w:r>
      <w:r w:rsidRPr="004B439D">
        <w:rPr>
          <w:spacing w:val="-4"/>
          <w:sz w:val="26"/>
          <w:highlight w:val="cyan"/>
        </w:rPr>
        <w:t xml:space="preserve"> </w:t>
      </w:r>
      <w:r w:rsidRPr="004B439D">
        <w:rPr>
          <w:sz w:val="26"/>
          <w:highlight w:val="cyan"/>
        </w:rPr>
        <w:t>billion per month. At</w:t>
      </w:r>
      <w:r w:rsidRPr="004B439D">
        <w:rPr>
          <w:spacing w:val="58"/>
          <w:sz w:val="26"/>
          <w:highlight w:val="cyan"/>
        </w:rPr>
        <w:t xml:space="preserve"> </w:t>
      </w:r>
      <w:r w:rsidRPr="004B439D">
        <w:rPr>
          <w:sz w:val="26"/>
          <w:highlight w:val="cyan"/>
        </w:rPr>
        <w:t>the</w:t>
      </w:r>
      <w:r w:rsidRPr="004B439D">
        <w:rPr>
          <w:spacing w:val="58"/>
          <w:sz w:val="26"/>
          <w:highlight w:val="cyan"/>
        </w:rPr>
        <w:t xml:space="preserve"> </w:t>
      </w:r>
      <w:r w:rsidRPr="004B439D">
        <w:rPr>
          <w:sz w:val="26"/>
          <w:highlight w:val="cyan"/>
        </w:rPr>
        <w:t>end</w:t>
      </w:r>
      <w:r w:rsidRPr="004B439D">
        <w:rPr>
          <w:spacing w:val="60"/>
          <w:sz w:val="26"/>
          <w:highlight w:val="cyan"/>
        </w:rPr>
        <w:t xml:space="preserve"> </w:t>
      </w:r>
      <w:r w:rsidRPr="004B439D">
        <w:rPr>
          <w:sz w:val="26"/>
          <w:highlight w:val="cyan"/>
        </w:rPr>
        <w:t>of</w:t>
      </w:r>
      <w:r w:rsidRPr="004B439D">
        <w:rPr>
          <w:spacing w:val="60"/>
          <w:sz w:val="26"/>
          <w:highlight w:val="cyan"/>
        </w:rPr>
        <w:t xml:space="preserve"> </w:t>
      </w:r>
      <w:r w:rsidRPr="004B439D">
        <w:rPr>
          <w:sz w:val="26"/>
          <w:highlight w:val="cyan"/>
        </w:rPr>
        <w:t>June</w:t>
      </w:r>
      <w:r w:rsidRPr="004B439D">
        <w:rPr>
          <w:spacing w:val="58"/>
          <w:sz w:val="26"/>
          <w:highlight w:val="cyan"/>
        </w:rPr>
        <w:t xml:space="preserve"> </w:t>
      </w:r>
      <w:r w:rsidRPr="004B439D">
        <w:rPr>
          <w:sz w:val="26"/>
          <w:highlight w:val="cyan"/>
        </w:rPr>
        <w:t>2015,</w:t>
      </w:r>
      <w:r w:rsidRPr="004B439D">
        <w:rPr>
          <w:spacing w:val="58"/>
          <w:sz w:val="26"/>
          <w:highlight w:val="cyan"/>
        </w:rPr>
        <w:t xml:space="preserve"> </w:t>
      </w:r>
      <w:r w:rsidRPr="004B439D">
        <w:rPr>
          <w:sz w:val="26"/>
          <w:highlight w:val="cyan"/>
        </w:rPr>
        <w:t>the</w:t>
      </w:r>
      <w:r w:rsidRPr="004B439D">
        <w:rPr>
          <w:spacing w:val="58"/>
          <w:sz w:val="26"/>
          <w:highlight w:val="cyan"/>
        </w:rPr>
        <w:t xml:space="preserve"> </w:t>
      </w:r>
      <w:r w:rsidRPr="004B439D">
        <w:rPr>
          <w:sz w:val="26"/>
          <w:highlight w:val="cyan"/>
        </w:rPr>
        <w:t>total</w:t>
      </w:r>
      <w:r w:rsidRPr="004B439D">
        <w:rPr>
          <w:spacing w:val="58"/>
          <w:sz w:val="26"/>
          <w:highlight w:val="cyan"/>
        </w:rPr>
        <w:t xml:space="preserve"> </w:t>
      </w:r>
      <w:r w:rsidRPr="004B439D">
        <w:rPr>
          <w:sz w:val="26"/>
          <w:highlight w:val="cyan"/>
        </w:rPr>
        <w:t>quantum</w:t>
      </w:r>
      <w:r w:rsidRPr="004B439D">
        <w:rPr>
          <w:spacing w:val="59"/>
          <w:sz w:val="26"/>
          <w:highlight w:val="cyan"/>
        </w:rPr>
        <w:t xml:space="preserve"> </w:t>
      </w:r>
      <w:r w:rsidRPr="004B439D">
        <w:rPr>
          <w:sz w:val="26"/>
          <w:highlight w:val="cyan"/>
        </w:rPr>
        <w:t>of</w:t>
      </w:r>
      <w:r w:rsidRPr="004B439D">
        <w:rPr>
          <w:spacing w:val="60"/>
          <w:sz w:val="26"/>
          <w:highlight w:val="cyan"/>
        </w:rPr>
        <w:t xml:space="preserve"> </w:t>
      </w:r>
      <w:r w:rsidRPr="004B439D">
        <w:rPr>
          <w:sz w:val="26"/>
          <w:highlight w:val="cyan"/>
        </w:rPr>
        <w:t>outstanding</w:t>
      </w:r>
      <w:r w:rsidRPr="004B439D">
        <w:rPr>
          <w:spacing w:val="58"/>
          <w:sz w:val="26"/>
          <w:highlight w:val="cyan"/>
        </w:rPr>
        <w:t xml:space="preserve"> </w:t>
      </w:r>
      <w:r w:rsidRPr="004B439D">
        <w:rPr>
          <w:sz w:val="26"/>
          <w:highlight w:val="cyan"/>
        </w:rPr>
        <w:t>credit</w:t>
      </w:r>
      <w:r w:rsidRPr="004B439D">
        <w:rPr>
          <w:spacing w:val="58"/>
          <w:sz w:val="26"/>
          <w:highlight w:val="cyan"/>
        </w:rPr>
        <w:t xml:space="preserve"> </w:t>
      </w:r>
      <w:r w:rsidRPr="004B439D">
        <w:rPr>
          <w:sz w:val="26"/>
          <w:highlight w:val="cyan"/>
        </w:rPr>
        <w:t>card</w:t>
      </w:r>
      <w:r w:rsidRPr="004B439D">
        <w:rPr>
          <w:spacing w:val="58"/>
          <w:sz w:val="26"/>
          <w:highlight w:val="cyan"/>
        </w:rPr>
        <w:t xml:space="preserve"> </w:t>
      </w:r>
      <w:r w:rsidRPr="004B439D">
        <w:rPr>
          <w:sz w:val="26"/>
          <w:highlight w:val="cyan"/>
        </w:rPr>
        <w:t>debt</w:t>
      </w:r>
      <w:r w:rsidRPr="004B439D">
        <w:rPr>
          <w:spacing w:val="58"/>
          <w:sz w:val="26"/>
          <w:highlight w:val="cyan"/>
        </w:rPr>
        <w:t xml:space="preserve"> </w:t>
      </w:r>
      <w:r w:rsidRPr="004B439D">
        <w:rPr>
          <w:spacing w:val="-5"/>
          <w:sz w:val="26"/>
          <w:highlight w:val="cyan"/>
        </w:rPr>
        <w:t>was</w:t>
      </w:r>
    </w:p>
    <w:p w:rsidR="00231DAD" w:rsidRDefault="008621E3">
      <w:pPr>
        <w:pStyle w:val="BodyText"/>
        <w:spacing w:line="298" w:lineRule="exact"/>
        <w:ind w:left="120"/>
        <w:jc w:val="both"/>
      </w:pPr>
      <w:r w:rsidRPr="004B439D">
        <w:rPr>
          <w:highlight w:val="cyan"/>
        </w:rPr>
        <w:t>$51.5</w:t>
      </w:r>
      <w:r w:rsidRPr="004B439D">
        <w:rPr>
          <w:spacing w:val="-6"/>
          <w:highlight w:val="cyan"/>
        </w:rPr>
        <w:t xml:space="preserve"> </w:t>
      </w:r>
      <w:r w:rsidRPr="004B439D">
        <w:rPr>
          <w:highlight w:val="cyan"/>
        </w:rPr>
        <w:t>billion.</w:t>
      </w:r>
      <w:r w:rsidRPr="004B439D">
        <w:rPr>
          <w:spacing w:val="-6"/>
          <w:highlight w:val="cyan"/>
        </w:rPr>
        <w:t xml:space="preserve"> </w:t>
      </w:r>
      <w:r w:rsidRPr="004B439D">
        <w:rPr>
          <w:highlight w:val="cyan"/>
        </w:rPr>
        <w:t>Of</w:t>
      </w:r>
      <w:r w:rsidRPr="004B439D">
        <w:rPr>
          <w:spacing w:val="-3"/>
          <w:highlight w:val="cyan"/>
        </w:rPr>
        <w:t xml:space="preserve"> </w:t>
      </w:r>
      <w:r w:rsidRPr="004B439D">
        <w:rPr>
          <w:highlight w:val="cyan"/>
        </w:rPr>
        <w:t>this</w:t>
      </w:r>
      <w:r w:rsidRPr="004B439D">
        <w:rPr>
          <w:spacing w:val="-5"/>
          <w:highlight w:val="cyan"/>
        </w:rPr>
        <w:t xml:space="preserve"> </w:t>
      </w:r>
      <w:r w:rsidRPr="004B439D">
        <w:rPr>
          <w:highlight w:val="cyan"/>
        </w:rPr>
        <w:t>total,</w:t>
      </w:r>
      <w:r w:rsidRPr="004B439D">
        <w:rPr>
          <w:spacing w:val="-6"/>
          <w:highlight w:val="cyan"/>
        </w:rPr>
        <w:t xml:space="preserve"> </w:t>
      </w:r>
      <w:r w:rsidRPr="004B439D">
        <w:rPr>
          <w:highlight w:val="cyan"/>
        </w:rPr>
        <w:t>$33.1</w:t>
      </w:r>
      <w:r w:rsidRPr="004B439D">
        <w:rPr>
          <w:spacing w:val="-6"/>
          <w:highlight w:val="cyan"/>
        </w:rPr>
        <w:t xml:space="preserve"> </w:t>
      </w:r>
      <w:r w:rsidRPr="004B439D">
        <w:rPr>
          <w:highlight w:val="cyan"/>
        </w:rPr>
        <w:t>billion</w:t>
      </w:r>
      <w:r w:rsidRPr="004B439D">
        <w:rPr>
          <w:spacing w:val="-3"/>
          <w:highlight w:val="cyan"/>
        </w:rPr>
        <w:t xml:space="preserve"> </w:t>
      </w:r>
      <w:r w:rsidRPr="004B439D">
        <w:rPr>
          <w:highlight w:val="cyan"/>
        </w:rPr>
        <w:t>was</w:t>
      </w:r>
      <w:r w:rsidRPr="004B439D">
        <w:rPr>
          <w:spacing w:val="-5"/>
          <w:highlight w:val="cyan"/>
        </w:rPr>
        <w:t xml:space="preserve"> </w:t>
      </w:r>
      <w:r w:rsidRPr="004B439D">
        <w:rPr>
          <w:highlight w:val="cyan"/>
        </w:rPr>
        <w:t>accruing</w:t>
      </w:r>
      <w:r w:rsidRPr="004B439D">
        <w:rPr>
          <w:spacing w:val="-6"/>
          <w:highlight w:val="cyan"/>
        </w:rPr>
        <w:t xml:space="preserve"> </w:t>
      </w:r>
      <w:r w:rsidRPr="004B439D">
        <w:rPr>
          <w:spacing w:val="-2"/>
          <w:highlight w:val="cyan"/>
        </w:rPr>
        <w:t>interest</w:t>
      </w:r>
      <w:r>
        <w:rPr>
          <w:spacing w:val="-2"/>
        </w:rPr>
        <w:t>.</w:t>
      </w:r>
      <w:hyperlink w:anchor="_bookmark2" w:history="1">
        <w:r>
          <w:rPr>
            <w:spacing w:val="-2"/>
            <w:vertAlign w:val="superscript"/>
          </w:rPr>
          <w:t>3</w:t>
        </w:r>
      </w:hyperlink>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FE78B9">
      <w:pPr>
        <w:pStyle w:val="BodyText"/>
        <w:rPr>
          <w:sz w:val="12"/>
        </w:rPr>
      </w:pPr>
      <w:r>
        <w:pict>
          <v:rect id="docshape1" o:spid="_x0000_s1038" style="position:absolute;margin-left:1in;margin-top:8.1pt;width:2in;height:.6pt;z-index:-15728640;mso-wrap-distance-left:0;mso-wrap-distance-right:0;mso-position-horizontal-relative:page" fillcolor="black" stroked="f">
            <w10:wrap type="topAndBottom" anchorx="page"/>
          </v:rect>
        </w:pict>
      </w:r>
    </w:p>
    <w:p w:rsidR="00231DAD" w:rsidRDefault="00231DAD">
      <w:pPr>
        <w:pStyle w:val="BodyText"/>
        <w:spacing w:before="2"/>
        <w:rPr>
          <w:sz w:val="12"/>
        </w:rPr>
      </w:pPr>
    </w:p>
    <w:p w:rsidR="00231DAD" w:rsidRDefault="008621E3">
      <w:pPr>
        <w:pStyle w:val="ListParagraph"/>
        <w:numPr>
          <w:ilvl w:val="0"/>
          <w:numId w:val="1"/>
        </w:numPr>
        <w:tabs>
          <w:tab w:val="left" w:pos="686"/>
          <w:tab w:val="left" w:pos="687"/>
        </w:tabs>
        <w:spacing w:before="91"/>
      </w:pPr>
      <w:bookmarkStart w:id="3" w:name="_bookmark0"/>
      <w:bookmarkEnd w:id="3"/>
      <w:r>
        <w:t>Australian</w:t>
      </w:r>
      <w:r>
        <w:rPr>
          <w:spacing w:val="-4"/>
        </w:rPr>
        <w:t xml:space="preserve"> </w:t>
      </w:r>
      <w:r>
        <w:t>Bankers'</w:t>
      </w:r>
      <w:r>
        <w:rPr>
          <w:spacing w:val="-7"/>
        </w:rPr>
        <w:t xml:space="preserve"> </w:t>
      </w:r>
      <w:r>
        <w:t>Association,</w:t>
      </w:r>
      <w:r>
        <w:rPr>
          <w:spacing w:val="-3"/>
        </w:rPr>
        <w:t xml:space="preserve"> </w:t>
      </w:r>
      <w:r>
        <w:rPr>
          <w:i/>
        </w:rPr>
        <w:t>Submission</w:t>
      </w:r>
      <w:r>
        <w:rPr>
          <w:i/>
          <w:spacing w:val="-4"/>
        </w:rPr>
        <w:t xml:space="preserve"> </w:t>
      </w:r>
      <w:r>
        <w:rPr>
          <w:i/>
        </w:rPr>
        <w:t>15</w:t>
      </w:r>
      <w:r>
        <w:t>,</w:t>
      </w:r>
      <w:r>
        <w:rPr>
          <w:spacing w:val="-3"/>
        </w:rPr>
        <w:t xml:space="preserve"> </w:t>
      </w:r>
      <w:r>
        <w:t>pp.</w:t>
      </w:r>
      <w:r>
        <w:rPr>
          <w:spacing w:val="-3"/>
        </w:rPr>
        <w:t xml:space="preserve"> </w:t>
      </w:r>
      <w:r>
        <w:t>1,</w:t>
      </w:r>
      <w:r>
        <w:rPr>
          <w:spacing w:val="-6"/>
        </w:rPr>
        <w:t xml:space="preserve"> </w:t>
      </w:r>
      <w:r>
        <w:rPr>
          <w:spacing w:val="-5"/>
        </w:rPr>
        <w:t>5.</w:t>
      </w:r>
    </w:p>
    <w:p w:rsidR="00231DAD" w:rsidRDefault="008621E3">
      <w:pPr>
        <w:pStyle w:val="ListParagraph"/>
        <w:numPr>
          <w:ilvl w:val="0"/>
          <w:numId w:val="1"/>
        </w:numPr>
        <w:tabs>
          <w:tab w:val="left" w:pos="686"/>
          <w:tab w:val="left" w:pos="687"/>
        </w:tabs>
        <w:spacing w:before="122"/>
      </w:pPr>
      <w:bookmarkStart w:id="4" w:name="_bookmark1"/>
      <w:bookmarkEnd w:id="4"/>
      <w:r>
        <w:t>Westpac,</w:t>
      </w:r>
      <w:r>
        <w:rPr>
          <w:spacing w:val="-4"/>
        </w:rPr>
        <w:t xml:space="preserve"> </w:t>
      </w:r>
      <w:r>
        <w:rPr>
          <w:i/>
        </w:rPr>
        <w:t>Submission</w:t>
      </w:r>
      <w:r>
        <w:rPr>
          <w:i/>
          <w:spacing w:val="-3"/>
        </w:rPr>
        <w:t xml:space="preserve"> </w:t>
      </w:r>
      <w:r>
        <w:rPr>
          <w:i/>
        </w:rPr>
        <w:t>21</w:t>
      </w:r>
      <w:r>
        <w:t>,</w:t>
      </w:r>
      <w:r>
        <w:rPr>
          <w:spacing w:val="-6"/>
        </w:rPr>
        <w:t xml:space="preserve"> </w:t>
      </w:r>
      <w:r>
        <w:t>p.</w:t>
      </w:r>
      <w:r>
        <w:rPr>
          <w:spacing w:val="-6"/>
        </w:rPr>
        <w:t xml:space="preserve"> </w:t>
      </w:r>
      <w:r>
        <w:t>3;</w:t>
      </w:r>
      <w:r>
        <w:rPr>
          <w:spacing w:val="-2"/>
        </w:rPr>
        <w:t xml:space="preserve"> </w:t>
      </w:r>
      <w:r>
        <w:t>Australian</w:t>
      </w:r>
      <w:r>
        <w:rPr>
          <w:spacing w:val="-3"/>
        </w:rPr>
        <w:t xml:space="preserve"> </w:t>
      </w:r>
      <w:r>
        <w:t>Bankers'</w:t>
      </w:r>
      <w:r>
        <w:rPr>
          <w:spacing w:val="-7"/>
        </w:rPr>
        <w:t xml:space="preserve"> </w:t>
      </w:r>
      <w:r>
        <w:t>Association,</w:t>
      </w:r>
      <w:r>
        <w:rPr>
          <w:spacing w:val="-3"/>
        </w:rPr>
        <w:t xml:space="preserve"> </w:t>
      </w:r>
      <w:r>
        <w:rPr>
          <w:i/>
        </w:rPr>
        <w:t>Submission</w:t>
      </w:r>
      <w:r>
        <w:rPr>
          <w:i/>
          <w:spacing w:val="-3"/>
        </w:rPr>
        <w:t xml:space="preserve"> </w:t>
      </w:r>
      <w:r>
        <w:rPr>
          <w:i/>
        </w:rPr>
        <w:t>15</w:t>
      </w:r>
      <w:r>
        <w:t>,</w:t>
      </w:r>
      <w:r>
        <w:rPr>
          <w:spacing w:val="-4"/>
        </w:rPr>
        <w:t xml:space="preserve"> </w:t>
      </w:r>
      <w:r>
        <w:t>p.</w:t>
      </w:r>
      <w:r>
        <w:rPr>
          <w:spacing w:val="-5"/>
        </w:rPr>
        <w:t xml:space="preserve"> 1.</w:t>
      </w:r>
    </w:p>
    <w:p w:rsidR="00231DAD" w:rsidRDefault="008621E3">
      <w:pPr>
        <w:pStyle w:val="ListParagraph"/>
        <w:numPr>
          <w:ilvl w:val="0"/>
          <w:numId w:val="1"/>
        </w:numPr>
        <w:tabs>
          <w:tab w:val="left" w:pos="686"/>
          <w:tab w:val="left" w:pos="687"/>
        </w:tabs>
      </w:pPr>
      <w:bookmarkStart w:id="5" w:name="_bookmark2"/>
      <w:bookmarkEnd w:id="5"/>
      <w:r>
        <w:t>Reserve</w:t>
      </w:r>
      <w:r>
        <w:rPr>
          <w:spacing w:val="-2"/>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5.</w:t>
      </w:r>
    </w:p>
    <w:p w:rsidR="00231DAD" w:rsidRDefault="00231DAD">
      <w:pPr>
        <w:sectPr w:rsidR="00231DAD">
          <w:footerReference w:type="default" r:id="rId8"/>
          <w:type w:val="continuous"/>
          <w:pgSz w:w="11910" w:h="16840"/>
          <w:pgMar w:top="1780" w:right="1320" w:bottom="280" w:left="1320" w:header="0" w:footer="0" w:gutter="0"/>
          <w:pgNumType w:start="5"/>
          <w:cols w:space="720"/>
        </w:sectPr>
      </w:pPr>
    </w:p>
    <w:p w:rsidR="00231DAD" w:rsidRDefault="008621E3">
      <w:pPr>
        <w:pStyle w:val="ListParagraph"/>
        <w:numPr>
          <w:ilvl w:val="1"/>
          <w:numId w:val="2"/>
        </w:numPr>
        <w:tabs>
          <w:tab w:val="left" w:pos="970"/>
        </w:tabs>
        <w:spacing w:before="112"/>
        <w:ind w:right="118" w:firstLine="0"/>
        <w:rPr>
          <w:sz w:val="26"/>
        </w:rPr>
      </w:pPr>
      <w:r>
        <w:rPr>
          <w:sz w:val="26"/>
        </w:rPr>
        <w:lastRenderedPageBreak/>
        <w:t>Credit cards comprise a small and (as discussed further below) declining proportion of total household borrowings, at about 2</w:t>
      </w:r>
      <w:r>
        <w:rPr>
          <w:spacing w:val="-3"/>
          <w:sz w:val="26"/>
        </w:rPr>
        <w:t xml:space="preserve"> </w:t>
      </w:r>
      <w:r>
        <w:rPr>
          <w:sz w:val="26"/>
        </w:rPr>
        <w:t>per cent according to the Australian Bankers' Association (ABA), or a little under</w:t>
      </w:r>
      <w:r>
        <w:rPr>
          <w:spacing w:val="-3"/>
          <w:sz w:val="26"/>
        </w:rPr>
        <w:t xml:space="preserve"> </w:t>
      </w:r>
      <w:r>
        <w:rPr>
          <w:sz w:val="26"/>
        </w:rPr>
        <w:t>3 per</w:t>
      </w:r>
      <w:r>
        <w:rPr>
          <w:spacing w:val="-3"/>
          <w:sz w:val="26"/>
        </w:rPr>
        <w:t xml:space="preserve"> </w:t>
      </w:r>
      <w:r>
        <w:rPr>
          <w:sz w:val="26"/>
        </w:rPr>
        <w:t>cent according to the RBA.</w:t>
      </w:r>
      <w:hyperlink w:anchor="_bookmark3" w:history="1">
        <w:r>
          <w:rPr>
            <w:sz w:val="26"/>
            <w:vertAlign w:val="superscript"/>
          </w:rPr>
          <w:t>4</w:t>
        </w:r>
      </w:hyperlink>
      <w:r>
        <w:rPr>
          <w:spacing w:val="-1"/>
          <w:sz w:val="26"/>
        </w:rPr>
        <w:t xml:space="preserve"> </w:t>
      </w:r>
      <w:r>
        <w:rPr>
          <w:sz w:val="26"/>
        </w:rPr>
        <w:t>However,</w:t>
      </w:r>
      <w:r>
        <w:rPr>
          <w:spacing w:val="-3"/>
          <w:sz w:val="26"/>
        </w:rPr>
        <w:t xml:space="preserve"> </w:t>
      </w:r>
      <w:r>
        <w:rPr>
          <w:sz w:val="26"/>
        </w:rPr>
        <w:t>according</w:t>
      </w:r>
      <w:r>
        <w:rPr>
          <w:spacing w:val="-3"/>
          <w:sz w:val="26"/>
        </w:rPr>
        <w:t xml:space="preserve"> </w:t>
      </w:r>
      <w:r>
        <w:rPr>
          <w:sz w:val="26"/>
        </w:rPr>
        <w:t>to the ABA, 'this metric</w:t>
      </w:r>
      <w:r>
        <w:rPr>
          <w:spacing w:val="-3"/>
          <w:sz w:val="26"/>
        </w:rPr>
        <w:t xml:space="preserve"> </w:t>
      </w:r>
      <w:r>
        <w:rPr>
          <w:sz w:val="26"/>
        </w:rPr>
        <w:t>tends</w:t>
      </w:r>
      <w:r>
        <w:rPr>
          <w:spacing w:val="-3"/>
          <w:sz w:val="26"/>
        </w:rPr>
        <w:t xml:space="preserve"> </w:t>
      </w:r>
      <w:r>
        <w:rPr>
          <w:sz w:val="26"/>
        </w:rPr>
        <w:t>to underplay</w:t>
      </w:r>
      <w:r>
        <w:rPr>
          <w:spacing w:val="-5"/>
          <w:sz w:val="26"/>
        </w:rPr>
        <w:t xml:space="preserve"> </w:t>
      </w:r>
      <w:r>
        <w:rPr>
          <w:sz w:val="26"/>
        </w:rPr>
        <w:t>the</w:t>
      </w:r>
      <w:r>
        <w:rPr>
          <w:spacing w:val="-3"/>
          <w:sz w:val="26"/>
        </w:rPr>
        <w:t xml:space="preserve"> </w:t>
      </w:r>
      <w:r>
        <w:rPr>
          <w:sz w:val="26"/>
        </w:rPr>
        <w:t>importance of credit cards in household finances because they are a revolving credit facility with loans</w:t>
      </w:r>
      <w:r>
        <w:rPr>
          <w:spacing w:val="-2"/>
          <w:sz w:val="26"/>
        </w:rPr>
        <w:t xml:space="preserve"> </w:t>
      </w:r>
      <w:r>
        <w:rPr>
          <w:sz w:val="26"/>
        </w:rPr>
        <w:t>generally</w:t>
      </w:r>
      <w:r>
        <w:rPr>
          <w:spacing w:val="-6"/>
          <w:sz w:val="26"/>
        </w:rPr>
        <w:t xml:space="preserve"> </w:t>
      </w:r>
      <w:r>
        <w:rPr>
          <w:sz w:val="26"/>
        </w:rPr>
        <w:t>taken</w:t>
      </w:r>
      <w:r>
        <w:rPr>
          <w:spacing w:val="-2"/>
          <w:sz w:val="26"/>
        </w:rPr>
        <w:t xml:space="preserve"> </w:t>
      </w:r>
      <w:r>
        <w:rPr>
          <w:sz w:val="26"/>
        </w:rPr>
        <w:t>for</w:t>
      </w:r>
      <w:r>
        <w:rPr>
          <w:spacing w:val="-2"/>
          <w:sz w:val="26"/>
        </w:rPr>
        <w:t xml:space="preserve"> </w:t>
      </w:r>
      <w:r>
        <w:rPr>
          <w:sz w:val="26"/>
        </w:rPr>
        <w:t>short</w:t>
      </w:r>
      <w:r>
        <w:rPr>
          <w:spacing w:val="-2"/>
          <w:sz w:val="26"/>
        </w:rPr>
        <w:t xml:space="preserve"> </w:t>
      </w:r>
      <w:r>
        <w:rPr>
          <w:sz w:val="26"/>
        </w:rPr>
        <w:t>periods, partly</w:t>
      </w:r>
      <w:r>
        <w:rPr>
          <w:spacing w:val="-4"/>
          <w:sz w:val="26"/>
        </w:rPr>
        <w:t xml:space="preserve"> </w:t>
      </w:r>
      <w:r>
        <w:rPr>
          <w:sz w:val="26"/>
        </w:rPr>
        <w:t>or</w:t>
      </w:r>
      <w:r>
        <w:rPr>
          <w:spacing w:val="-2"/>
          <w:sz w:val="26"/>
        </w:rPr>
        <w:t xml:space="preserve"> </w:t>
      </w:r>
      <w:r>
        <w:rPr>
          <w:sz w:val="26"/>
        </w:rPr>
        <w:t>totally</w:t>
      </w:r>
      <w:r>
        <w:rPr>
          <w:spacing w:val="-4"/>
          <w:sz w:val="26"/>
        </w:rPr>
        <w:t xml:space="preserve"> </w:t>
      </w:r>
      <w:r>
        <w:rPr>
          <w:sz w:val="26"/>
        </w:rPr>
        <w:t>repaid, and</w:t>
      </w:r>
      <w:r>
        <w:rPr>
          <w:spacing w:val="-2"/>
          <w:sz w:val="26"/>
        </w:rPr>
        <w:t xml:space="preserve"> </w:t>
      </w:r>
      <w:r>
        <w:rPr>
          <w:sz w:val="26"/>
        </w:rPr>
        <w:t>then</w:t>
      </w:r>
      <w:r>
        <w:rPr>
          <w:spacing w:val="-2"/>
          <w:sz w:val="26"/>
        </w:rPr>
        <w:t xml:space="preserve"> </w:t>
      </w:r>
      <w:r>
        <w:rPr>
          <w:sz w:val="26"/>
        </w:rPr>
        <w:t>drawn</w:t>
      </w:r>
      <w:r>
        <w:rPr>
          <w:spacing w:val="-2"/>
          <w:sz w:val="26"/>
        </w:rPr>
        <w:t xml:space="preserve"> </w:t>
      </w:r>
      <w:r>
        <w:rPr>
          <w:sz w:val="26"/>
        </w:rPr>
        <w:t>again'.</w:t>
      </w:r>
      <w:hyperlink w:anchor="_bookmark4" w:history="1">
        <w:r>
          <w:rPr>
            <w:sz w:val="26"/>
            <w:vertAlign w:val="superscript"/>
          </w:rPr>
          <w:t>5</w:t>
        </w:r>
      </w:hyperlink>
      <w:r>
        <w:rPr>
          <w:sz w:val="26"/>
        </w:rPr>
        <w:t xml:space="preserve"> In this sense, credit cards provide revolving credit facilities which can play an important role in helping households manage cash flows.</w:t>
      </w:r>
      <w:hyperlink w:anchor="_bookmark5" w:history="1">
        <w:r>
          <w:rPr>
            <w:sz w:val="26"/>
            <w:vertAlign w:val="superscript"/>
          </w:rPr>
          <w:t>6</w:t>
        </w:r>
      </w:hyperlink>
    </w:p>
    <w:p w:rsidR="00231DAD" w:rsidRDefault="008621E3">
      <w:pPr>
        <w:pStyle w:val="ListParagraph"/>
        <w:numPr>
          <w:ilvl w:val="1"/>
          <w:numId w:val="2"/>
        </w:numPr>
        <w:tabs>
          <w:tab w:val="left" w:pos="970"/>
        </w:tabs>
        <w:spacing w:before="241"/>
        <w:ind w:left="119" w:right="118" w:firstLine="0"/>
        <w:rPr>
          <w:sz w:val="26"/>
        </w:rPr>
      </w:pPr>
      <w:r>
        <w:rPr>
          <w:sz w:val="26"/>
        </w:rPr>
        <w:t>Credit cards also play a significant role for Australian merchants. In its submission, the Australian Retailers Association outlined some of the benefits credit cards provide to merchants:</w:t>
      </w:r>
    </w:p>
    <w:p w:rsidR="00231DAD" w:rsidRDefault="008621E3">
      <w:pPr>
        <w:spacing w:before="120"/>
        <w:ind w:left="971" w:right="967"/>
        <w:jc w:val="both"/>
        <w:rPr>
          <w:sz w:val="24"/>
        </w:rPr>
      </w:pPr>
      <w:r>
        <w:rPr>
          <w:sz w:val="24"/>
        </w:rPr>
        <w:t>[Credit cards] have reduced the risk for merchants having to keep large amounts of money on the premises and made the point of sale experience faster and easier. Before credit cards, many retailers held accounts for customers (where they could take their goods and pay for them at a later date) for several weeks, thus accepting and carrying the risk of not being paid for</w:t>
      </w:r>
      <w:r>
        <w:rPr>
          <w:spacing w:val="-1"/>
          <w:sz w:val="24"/>
        </w:rPr>
        <w:t xml:space="preserve"> </w:t>
      </w:r>
      <w:r>
        <w:rPr>
          <w:sz w:val="24"/>
        </w:rPr>
        <w:t>the</w:t>
      </w:r>
      <w:r>
        <w:rPr>
          <w:spacing w:val="-1"/>
          <w:sz w:val="24"/>
        </w:rPr>
        <w:t xml:space="preserve"> </w:t>
      </w:r>
      <w:r>
        <w:rPr>
          <w:sz w:val="24"/>
        </w:rPr>
        <w:t>duration—and in some</w:t>
      </w:r>
      <w:r>
        <w:rPr>
          <w:spacing w:val="-1"/>
          <w:sz w:val="24"/>
        </w:rPr>
        <w:t xml:space="preserve"> </w:t>
      </w:r>
      <w:r>
        <w:rPr>
          <w:sz w:val="24"/>
        </w:rPr>
        <w:t>cases, not being</w:t>
      </w:r>
      <w:r>
        <w:rPr>
          <w:spacing w:val="-2"/>
          <w:sz w:val="24"/>
        </w:rPr>
        <w:t xml:space="preserve"> </w:t>
      </w:r>
      <w:r>
        <w:rPr>
          <w:sz w:val="24"/>
        </w:rPr>
        <w:t xml:space="preserve">paid at all. </w:t>
      </w:r>
      <w:r w:rsidRPr="004B439D">
        <w:rPr>
          <w:sz w:val="24"/>
          <w:highlight w:val="yellow"/>
        </w:rPr>
        <w:t>With the</w:t>
      </w:r>
      <w:r w:rsidRPr="004B439D">
        <w:rPr>
          <w:spacing w:val="-1"/>
          <w:sz w:val="24"/>
          <w:highlight w:val="yellow"/>
        </w:rPr>
        <w:t xml:space="preserve"> </w:t>
      </w:r>
      <w:r w:rsidRPr="004B439D">
        <w:rPr>
          <w:sz w:val="24"/>
          <w:highlight w:val="yellow"/>
        </w:rPr>
        <w:t>use of credit cards, retailers are paid overnight and do not have to worry about credit losses.</w:t>
      </w:r>
      <w:hyperlink w:anchor="_bookmark6" w:history="1">
        <w:r w:rsidRPr="004B439D">
          <w:rPr>
            <w:sz w:val="24"/>
            <w:highlight w:val="yellow"/>
            <w:vertAlign w:val="superscript"/>
          </w:rPr>
          <w:t>7</w:t>
        </w:r>
      </w:hyperlink>
    </w:p>
    <w:p w:rsidR="00231DAD" w:rsidRDefault="008621E3">
      <w:pPr>
        <w:pStyle w:val="ListParagraph"/>
        <w:numPr>
          <w:ilvl w:val="1"/>
          <w:numId w:val="2"/>
        </w:numPr>
        <w:tabs>
          <w:tab w:val="left" w:pos="970"/>
        </w:tabs>
        <w:spacing w:before="241"/>
        <w:ind w:right="118" w:firstLine="0"/>
        <w:rPr>
          <w:sz w:val="26"/>
        </w:rPr>
      </w:pPr>
      <w:r>
        <w:rPr>
          <w:sz w:val="26"/>
        </w:rPr>
        <w:t xml:space="preserve">Typically, interest on credit card debt is only applied if a cardholder does not pay their balance in full at the end of the one-month statement period. As cardholders generally have about 14 to 25 days to pay their monthly balance, </w:t>
      </w:r>
      <w:r w:rsidRPr="004B439D">
        <w:rPr>
          <w:sz w:val="26"/>
          <w:highlight w:val="yellow"/>
        </w:rPr>
        <w:t>this means there is usually an interest fee period of up to 44 to 55 days</w:t>
      </w:r>
      <w:r>
        <w:rPr>
          <w:sz w:val="26"/>
        </w:rPr>
        <w:t>, or thereabouts. If a balance from</w:t>
      </w:r>
      <w:r>
        <w:rPr>
          <w:spacing w:val="40"/>
          <w:sz w:val="26"/>
        </w:rPr>
        <w:t xml:space="preserve"> </w:t>
      </w:r>
      <w:r>
        <w:rPr>
          <w:sz w:val="26"/>
        </w:rPr>
        <w:t>a statement period is not paid off in full, then interest will be applied to the</w:t>
      </w:r>
      <w:r>
        <w:rPr>
          <w:spacing w:val="40"/>
          <w:sz w:val="26"/>
        </w:rPr>
        <w:t xml:space="preserve"> </w:t>
      </w:r>
      <w:r>
        <w:rPr>
          <w:sz w:val="26"/>
        </w:rPr>
        <w:t>outstanding balance, and any transactions made since the end of the statement period will also attract interest from the date of transaction.</w:t>
      </w:r>
      <w:hyperlink w:anchor="_bookmark7" w:history="1">
        <w:r>
          <w:rPr>
            <w:sz w:val="26"/>
            <w:vertAlign w:val="superscript"/>
          </w:rPr>
          <w:t>8</w:t>
        </w:r>
      </w:hyperlink>
    </w:p>
    <w:p w:rsidR="00231DAD" w:rsidRDefault="008621E3">
      <w:pPr>
        <w:pStyle w:val="ListParagraph"/>
        <w:numPr>
          <w:ilvl w:val="1"/>
          <w:numId w:val="2"/>
        </w:numPr>
        <w:tabs>
          <w:tab w:val="left" w:pos="970"/>
        </w:tabs>
        <w:spacing w:before="240"/>
        <w:ind w:left="119" w:right="119" w:firstLine="0"/>
        <w:rPr>
          <w:sz w:val="26"/>
        </w:rPr>
      </w:pPr>
      <w:r>
        <w:rPr>
          <w:sz w:val="26"/>
        </w:rPr>
        <w:t>While</w:t>
      </w:r>
      <w:r>
        <w:rPr>
          <w:spacing w:val="-1"/>
          <w:sz w:val="26"/>
        </w:rPr>
        <w:t xml:space="preserve"> </w:t>
      </w:r>
      <w:r>
        <w:rPr>
          <w:sz w:val="26"/>
        </w:rPr>
        <w:t>the RBA</w:t>
      </w:r>
      <w:r>
        <w:rPr>
          <w:spacing w:val="-1"/>
          <w:sz w:val="26"/>
        </w:rPr>
        <w:t xml:space="preserve"> </w:t>
      </w:r>
      <w:r>
        <w:rPr>
          <w:sz w:val="26"/>
        </w:rPr>
        <w:t>advised</w:t>
      </w:r>
      <w:r>
        <w:rPr>
          <w:spacing w:val="-1"/>
          <w:sz w:val="26"/>
        </w:rPr>
        <w:t xml:space="preserve"> </w:t>
      </w:r>
      <w:r>
        <w:rPr>
          <w:sz w:val="26"/>
        </w:rPr>
        <w:t>that about 75</w:t>
      </w:r>
      <w:r>
        <w:rPr>
          <w:spacing w:val="-4"/>
          <w:sz w:val="26"/>
        </w:rPr>
        <w:t xml:space="preserve"> </w:t>
      </w:r>
      <w:r>
        <w:rPr>
          <w:sz w:val="26"/>
        </w:rPr>
        <w:t>to</w:t>
      </w:r>
      <w:r>
        <w:rPr>
          <w:spacing w:val="-1"/>
          <w:sz w:val="26"/>
        </w:rPr>
        <w:t xml:space="preserve"> </w:t>
      </w:r>
      <w:r>
        <w:rPr>
          <w:sz w:val="26"/>
        </w:rPr>
        <w:t>80</w:t>
      </w:r>
      <w:r>
        <w:rPr>
          <w:spacing w:val="-4"/>
          <w:sz w:val="26"/>
        </w:rPr>
        <w:t xml:space="preserve"> </w:t>
      </w:r>
      <w:r>
        <w:rPr>
          <w:sz w:val="26"/>
        </w:rPr>
        <w:t>per</w:t>
      </w:r>
      <w:r>
        <w:rPr>
          <w:spacing w:val="-4"/>
          <w:sz w:val="26"/>
        </w:rPr>
        <w:t xml:space="preserve"> </w:t>
      </w:r>
      <w:r>
        <w:rPr>
          <w:sz w:val="26"/>
        </w:rPr>
        <w:t>cent</w:t>
      </w:r>
      <w:r>
        <w:rPr>
          <w:spacing w:val="-1"/>
          <w:sz w:val="26"/>
        </w:rPr>
        <w:t xml:space="preserve"> </w:t>
      </w:r>
      <w:r>
        <w:rPr>
          <w:sz w:val="26"/>
        </w:rPr>
        <w:t>of credit card transactions do</w:t>
      </w:r>
      <w:r>
        <w:rPr>
          <w:spacing w:val="-1"/>
          <w:sz w:val="26"/>
        </w:rPr>
        <w:t xml:space="preserve"> </w:t>
      </w:r>
      <w:r>
        <w:rPr>
          <w:sz w:val="26"/>
        </w:rPr>
        <w:t>not</w:t>
      </w:r>
      <w:r>
        <w:rPr>
          <w:spacing w:val="-1"/>
          <w:sz w:val="26"/>
        </w:rPr>
        <w:t xml:space="preserve"> </w:t>
      </w:r>
      <w:r>
        <w:rPr>
          <w:sz w:val="26"/>
        </w:rPr>
        <w:t>accrue</w:t>
      </w:r>
      <w:r>
        <w:rPr>
          <w:spacing w:val="-1"/>
          <w:sz w:val="26"/>
        </w:rPr>
        <w:t xml:space="preserve"> </w:t>
      </w:r>
      <w:r>
        <w:rPr>
          <w:sz w:val="26"/>
        </w:rPr>
        <w:t>interest,</w:t>
      </w:r>
      <w:r>
        <w:rPr>
          <w:spacing w:val="-1"/>
          <w:sz w:val="26"/>
        </w:rPr>
        <w:t xml:space="preserve"> </w:t>
      </w:r>
      <w:r>
        <w:rPr>
          <w:sz w:val="26"/>
        </w:rPr>
        <w:t>about</w:t>
      </w:r>
      <w:r>
        <w:rPr>
          <w:spacing w:val="-1"/>
          <w:sz w:val="26"/>
        </w:rPr>
        <w:t xml:space="preserve"> </w:t>
      </w:r>
      <w:r w:rsidRPr="00696AE8">
        <w:rPr>
          <w:sz w:val="26"/>
          <w:highlight w:val="cyan"/>
        </w:rPr>
        <w:t>65</w:t>
      </w:r>
      <w:r w:rsidRPr="00696AE8">
        <w:rPr>
          <w:spacing w:val="-4"/>
          <w:sz w:val="26"/>
          <w:highlight w:val="cyan"/>
        </w:rPr>
        <w:t xml:space="preserve"> </w:t>
      </w:r>
      <w:r w:rsidRPr="00696AE8">
        <w:rPr>
          <w:sz w:val="26"/>
          <w:highlight w:val="cyan"/>
        </w:rPr>
        <w:t>per</w:t>
      </w:r>
      <w:r w:rsidRPr="00696AE8">
        <w:rPr>
          <w:spacing w:val="-4"/>
          <w:sz w:val="26"/>
          <w:highlight w:val="cyan"/>
        </w:rPr>
        <w:t xml:space="preserve"> </w:t>
      </w:r>
      <w:r w:rsidRPr="00696AE8">
        <w:rPr>
          <w:sz w:val="26"/>
          <w:highlight w:val="cyan"/>
        </w:rPr>
        <w:t>cent</w:t>
      </w:r>
      <w:r w:rsidRPr="00696AE8">
        <w:rPr>
          <w:spacing w:val="-1"/>
          <w:sz w:val="26"/>
          <w:highlight w:val="cyan"/>
        </w:rPr>
        <w:t xml:space="preserve"> </w:t>
      </w:r>
      <w:r w:rsidRPr="00696AE8">
        <w:rPr>
          <w:sz w:val="26"/>
          <w:highlight w:val="cyan"/>
        </w:rPr>
        <w:t>of the</w:t>
      </w:r>
      <w:r w:rsidRPr="00696AE8">
        <w:rPr>
          <w:spacing w:val="-1"/>
          <w:sz w:val="26"/>
          <w:highlight w:val="cyan"/>
        </w:rPr>
        <w:t xml:space="preserve"> </w:t>
      </w:r>
      <w:r w:rsidRPr="00696AE8">
        <w:rPr>
          <w:sz w:val="26"/>
          <w:highlight w:val="cyan"/>
        </w:rPr>
        <w:t>total</w:t>
      </w:r>
      <w:r w:rsidRPr="00696AE8">
        <w:rPr>
          <w:spacing w:val="-1"/>
          <w:sz w:val="26"/>
          <w:highlight w:val="cyan"/>
        </w:rPr>
        <w:t xml:space="preserve"> </w:t>
      </w:r>
      <w:r w:rsidRPr="00696AE8">
        <w:rPr>
          <w:sz w:val="26"/>
          <w:highlight w:val="cyan"/>
        </w:rPr>
        <w:t>quantum</w:t>
      </w:r>
      <w:r w:rsidRPr="00696AE8">
        <w:rPr>
          <w:spacing w:val="-4"/>
          <w:sz w:val="26"/>
          <w:highlight w:val="cyan"/>
        </w:rPr>
        <w:t xml:space="preserve"> </w:t>
      </w:r>
      <w:r w:rsidRPr="00696AE8">
        <w:rPr>
          <w:sz w:val="26"/>
          <w:highlight w:val="cyan"/>
        </w:rPr>
        <w:t>of credit</w:t>
      </w:r>
      <w:r w:rsidRPr="00696AE8">
        <w:rPr>
          <w:spacing w:val="-1"/>
          <w:sz w:val="26"/>
          <w:highlight w:val="cyan"/>
        </w:rPr>
        <w:t xml:space="preserve"> </w:t>
      </w:r>
      <w:r w:rsidRPr="00696AE8">
        <w:rPr>
          <w:sz w:val="26"/>
          <w:highlight w:val="cyan"/>
        </w:rPr>
        <w:t>card</w:t>
      </w:r>
      <w:r w:rsidRPr="00696AE8">
        <w:rPr>
          <w:spacing w:val="-1"/>
          <w:sz w:val="26"/>
          <w:highlight w:val="cyan"/>
        </w:rPr>
        <w:t xml:space="preserve"> </w:t>
      </w:r>
      <w:r w:rsidRPr="00696AE8">
        <w:rPr>
          <w:sz w:val="26"/>
          <w:highlight w:val="cyan"/>
        </w:rPr>
        <w:t>debt</w:t>
      </w:r>
      <w:r w:rsidRPr="00696AE8">
        <w:rPr>
          <w:spacing w:val="-1"/>
          <w:sz w:val="26"/>
          <w:highlight w:val="cyan"/>
        </w:rPr>
        <w:t xml:space="preserve"> </w:t>
      </w:r>
      <w:r w:rsidRPr="00696AE8">
        <w:rPr>
          <w:sz w:val="26"/>
          <w:highlight w:val="cyan"/>
        </w:rPr>
        <w:t>(or,</w:t>
      </w:r>
      <w:r w:rsidRPr="00696AE8">
        <w:rPr>
          <w:spacing w:val="-1"/>
          <w:sz w:val="26"/>
          <w:highlight w:val="cyan"/>
        </w:rPr>
        <w:t xml:space="preserve"> </w:t>
      </w:r>
      <w:r w:rsidRPr="00696AE8">
        <w:rPr>
          <w:sz w:val="26"/>
          <w:highlight w:val="cyan"/>
        </w:rPr>
        <w:t>as noted above, $33.1</w:t>
      </w:r>
      <w:r w:rsidRPr="00696AE8">
        <w:rPr>
          <w:spacing w:val="-4"/>
          <w:sz w:val="26"/>
          <w:highlight w:val="cyan"/>
        </w:rPr>
        <w:t xml:space="preserve"> </w:t>
      </w:r>
      <w:r w:rsidRPr="00696AE8">
        <w:rPr>
          <w:sz w:val="26"/>
          <w:highlight w:val="cyan"/>
        </w:rPr>
        <w:t>billion) is accruing interest</w:t>
      </w:r>
      <w:r>
        <w:rPr>
          <w:sz w:val="26"/>
        </w:rPr>
        <w:t>. To clarify, interest paying cardholders 'account for about 30–40 per cent of accounts, about 20–25 per cent of transactions, but close to two-thirds of the outstanding stock of debt'.</w:t>
      </w:r>
      <w:hyperlink w:anchor="_bookmark8" w:history="1">
        <w:r>
          <w:rPr>
            <w:sz w:val="26"/>
            <w:vertAlign w:val="superscript"/>
          </w:rPr>
          <w:t>9</w:t>
        </w:r>
      </w:hyperlink>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FE78B9">
      <w:pPr>
        <w:pStyle w:val="BodyText"/>
        <w:spacing w:before="9"/>
        <w:rPr>
          <w:sz w:val="29"/>
        </w:rPr>
      </w:pPr>
      <w:r>
        <w:pict>
          <v:rect id="docshape6" o:spid="_x0000_s1037" style="position:absolute;margin-left:1in;margin-top:18.35pt;width:2in;height:.6pt;z-index:-15728128;mso-wrap-distance-left:0;mso-wrap-distance-right:0;mso-position-horizontal-relative:page" fillcolor="black" stroked="f">
            <w10:wrap type="topAndBottom" anchorx="page"/>
          </v:rect>
        </w:pict>
      </w:r>
    </w:p>
    <w:p w:rsidR="00231DAD" w:rsidRDefault="00231DAD">
      <w:pPr>
        <w:pStyle w:val="BodyText"/>
        <w:spacing w:before="2"/>
        <w:rPr>
          <w:sz w:val="12"/>
        </w:rPr>
      </w:pPr>
    </w:p>
    <w:p w:rsidR="00231DAD" w:rsidRDefault="008621E3">
      <w:pPr>
        <w:pStyle w:val="ListParagraph"/>
        <w:numPr>
          <w:ilvl w:val="0"/>
          <w:numId w:val="1"/>
        </w:numPr>
        <w:tabs>
          <w:tab w:val="left" w:pos="686"/>
          <w:tab w:val="left" w:pos="687"/>
        </w:tabs>
        <w:spacing w:before="91"/>
      </w:pPr>
      <w:bookmarkStart w:id="6" w:name="_bookmark3"/>
      <w:bookmarkEnd w:id="6"/>
      <w:r>
        <w:t>Australian</w:t>
      </w:r>
      <w:r>
        <w:rPr>
          <w:spacing w:val="-6"/>
        </w:rPr>
        <w:t xml:space="preserve"> </w:t>
      </w:r>
      <w:r>
        <w:t>Bankers'</w:t>
      </w:r>
      <w:r>
        <w:rPr>
          <w:spacing w:val="-7"/>
        </w:rPr>
        <w:t xml:space="preserve"> </w:t>
      </w:r>
      <w:r>
        <w:t>Association,</w:t>
      </w:r>
      <w:r>
        <w:rPr>
          <w:spacing w:val="-3"/>
        </w:rPr>
        <w:t xml:space="preserve"> </w:t>
      </w:r>
      <w:r>
        <w:rPr>
          <w:i/>
        </w:rPr>
        <w:t>Submission</w:t>
      </w:r>
      <w:r>
        <w:rPr>
          <w:i/>
          <w:spacing w:val="-3"/>
        </w:rPr>
        <w:t xml:space="preserve"> </w:t>
      </w:r>
      <w:r>
        <w:rPr>
          <w:i/>
        </w:rPr>
        <w:t>15</w:t>
      </w:r>
      <w:r>
        <w:t>,</w:t>
      </w:r>
      <w:r>
        <w:rPr>
          <w:spacing w:val="-3"/>
        </w:rPr>
        <w:t xml:space="preserve"> </w:t>
      </w:r>
      <w:r>
        <w:t>p.</w:t>
      </w:r>
      <w:r>
        <w:rPr>
          <w:spacing w:val="-3"/>
        </w:rPr>
        <w:t xml:space="preserve"> </w:t>
      </w:r>
      <w:r>
        <w:t>4;</w:t>
      </w:r>
      <w:r>
        <w:rPr>
          <w:spacing w:val="-5"/>
        </w:rPr>
        <w:t xml:space="preserve"> </w:t>
      </w:r>
      <w:r>
        <w:t>Reserve</w:t>
      </w:r>
      <w:r>
        <w:rPr>
          <w:spacing w:val="-3"/>
        </w:rPr>
        <w:t xml:space="preserve"> </w:t>
      </w:r>
      <w:r>
        <w:t>Bank</w:t>
      </w:r>
      <w:r>
        <w:rPr>
          <w:spacing w:val="-6"/>
        </w:rPr>
        <w:t xml:space="preserve"> </w:t>
      </w:r>
      <w:r>
        <w:t>of</w:t>
      </w:r>
      <w:r>
        <w:rPr>
          <w:spacing w:val="-2"/>
        </w:rPr>
        <w:t xml:space="preserve"> Australia,</w:t>
      </w:r>
    </w:p>
    <w:p w:rsidR="00231DAD" w:rsidRDefault="008621E3">
      <w:pPr>
        <w:spacing w:before="2"/>
        <w:ind w:left="686"/>
      </w:pPr>
      <w:r>
        <w:rPr>
          <w:i/>
        </w:rPr>
        <w:t>Submission</w:t>
      </w:r>
      <w:r>
        <w:rPr>
          <w:i/>
          <w:spacing w:val="-4"/>
        </w:rPr>
        <w:t xml:space="preserve"> </w:t>
      </w:r>
      <w:r>
        <w:rPr>
          <w:i/>
        </w:rPr>
        <w:t>20</w:t>
      </w:r>
      <w:r>
        <w:t>,</w:t>
      </w:r>
      <w:r>
        <w:rPr>
          <w:spacing w:val="-1"/>
        </w:rPr>
        <w:t xml:space="preserve"> </w:t>
      </w:r>
      <w:r>
        <w:t xml:space="preserve">p. </w:t>
      </w:r>
      <w:r>
        <w:rPr>
          <w:spacing w:val="-5"/>
        </w:rPr>
        <w:t>16.</w:t>
      </w:r>
    </w:p>
    <w:p w:rsidR="00231DAD" w:rsidRDefault="008621E3">
      <w:pPr>
        <w:pStyle w:val="ListParagraph"/>
        <w:numPr>
          <w:ilvl w:val="0"/>
          <w:numId w:val="1"/>
        </w:numPr>
        <w:tabs>
          <w:tab w:val="left" w:pos="686"/>
          <w:tab w:val="left" w:pos="687"/>
        </w:tabs>
        <w:ind w:hanging="568"/>
      </w:pPr>
      <w:bookmarkStart w:id="7" w:name="_bookmark4"/>
      <w:bookmarkEnd w:id="7"/>
      <w:r>
        <w:t>Australian</w:t>
      </w:r>
      <w:r>
        <w:rPr>
          <w:spacing w:val="-4"/>
        </w:rPr>
        <w:t xml:space="preserve"> </w:t>
      </w:r>
      <w:r>
        <w:t>Bankers'</w:t>
      </w:r>
      <w:r>
        <w:rPr>
          <w:spacing w:val="-8"/>
        </w:rPr>
        <w:t xml:space="preserve"> </w:t>
      </w:r>
      <w:r>
        <w:t>Association,</w:t>
      </w:r>
      <w:r>
        <w:rPr>
          <w:spacing w:val="-4"/>
        </w:rPr>
        <w:t xml:space="preserve"> </w:t>
      </w:r>
      <w:r>
        <w:rPr>
          <w:i/>
        </w:rPr>
        <w:t>Submission</w:t>
      </w:r>
      <w:r>
        <w:rPr>
          <w:i/>
          <w:spacing w:val="-4"/>
        </w:rPr>
        <w:t xml:space="preserve"> </w:t>
      </w:r>
      <w:r>
        <w:rPr>
          <w:i/>
        </w:rPr>
        <w:t>15</w:t>
      </w:r>
      <w:r>
        <w:t>,</w:t>
      </w:r>
      <w:r>
        <w:rPr>
          <w:spacing w:val="-4"/>
        </w:rPr>
        <w:t xml:space="preserve"> </w:t>
      </w:r>
      <w:r>
        <w:t>p.</w:t>
      </w:r>
      <w:r>
        <w:rPr>
          <w:spacing w:val="-3"/>
        </w:rPr>
        <w:t xml:space="preserve"> </w:t>
      </w:r>
      <w:r>
        <w:rPr>
          <w:spacing w:val="-5"/>
        </w:rPr>
        <w:t>4.</w:t>
      </w:r>
    </w:p>
    <w:p w:rsidR="00231DAD" w:rsidRDefault="008621E3">
      <w:pPr>
        <w:pStyle w:val="ListParagraph"/>
        <w:numPr>
          <w:ilvl w:val="0"/>
          <w:numId w:val="1"/>
        </w:numPr>
        <w:tabs>
          <w:tab w:val="left" w:pos="686"/>
          <w:tab w:val="left" w:pos="687"/>
        </w:tabs>
        <w:ind w:hanging="568"/>
      </w:pPr>
      <w:bookmarkStart w:id="8" w:name="_bookmark5"/>
      <w:bookmarkEnd w:id="8"/>
      <w:r>
        <w:t>Australian</w:t>
      </w:r>
      <w:r>
        <w:rPr>
          <w:spacing w:val="-4"/>
        </w:rPr>
        <w:t xml:space="preserve"> </w:t>
      </w:r>
      <w:r>
        <w:t>Bankers'</w:t>
      </w:r>
      <w:r>
        <w:rPr>
          <w:spacing w:val="-8"/>
        </w:rPr>
        <w:t xml:space="preserve"> </w:t>
      </w:r>
      <w:r>
        <w:t>Association,</w:t>
      </w:r>
      <w:r>
        <w:rPr>
          <w:spacing w:val="-4"/>
        </w:rPr>
        <w:t xml:space="preserve"> </w:t>
      </w:r>
      <w:r>
        <w:rPr>
          <w:i/>
        </w:rPr>
        <w:t>Submission</w:t>
      </w:r>
      <w:r>
        <w:rPr>
          <w:i/>
          <w:spacing w:val="-4"/>
        </w:rPr>
        <w:t xml:space="preserve"> </w:t>
      </w:r>
      <w:r>
        <w:rPr>
          <w:i/>
        </w:rPr>
        <w:t>15</w:t>
      </w:r>
      <w:r>
        <w:t>,</w:t>
      </w:r>
      <w:r>
        <w:rPr>
          <w:spacing w:val="-4"/>
        </w:rPr>
        <w:t xml:space="preserve"> </w:t>
      </w:r>
      <w:r>
        <w:t>p.</w:t>
      </w:r>
      <w:r>
        <w:rPr>
          <w:spacing w:val="-3"/>
        </w:rPr>
        <w:t xml:space="preserve"> </w:t>
      </w:r>
      <w:r>
        <w:rPr>
          <w:spacing w:val="-5"/>
        </w:rPr>
        <w:t>1.</w:t>
      </w:r>
    </w:p>
    <w:p w:rsidR="00231DAD" w:rsidRDefault="008621E3">
      <w:pPr>
        <w:pStyle w:val="ListParagraph"/>
        <w:numPr>
          <w:ilvl w:val="0"/>
          <w:numId w:val="1"/>
        </w:numPr>
        <w:tabs>
          <w:tab w:val="left" w:pos="686"/>
          <w:tab w:val="left" w:pos="687"/>
        </w:tabs>
        <w:spacing w:before="121"/>
        <w:ind w:right="570"/>
      </w:pPr>
      <w:bookmarkStart w:id="9" w:name="_bookmark6"/>
      <w:bookmarkEnd w:id="9"/>
      <w:r>
        <w:t>See,</w:t>
      </w:r>
      <w:r>
        <w:rPr>
          <w:spacing w:val="-3"/>
        </w:rPr>
        <w:t xml:space="preserve"> </w:t>
      </w:r>
      <w:r>
        <w:t>for</w:t>
      </w:r>
      <w:r>
        <w:rPr>
          <w:spacing w:val="-2"/>
        </w:rPr>
        <w:t xml:space="preserve"> </w:t>
      </w:r>
      <w:r>
        <w:t>example,</w:t>
      </w:r>
      <w:r>
        <w:rPr>
          <w:spacing w:val="-3"/>
        </w:rPr>
        <w:t xml:space="preserve"> </w:t>
      </w:r>
      <w:r>
        <w:t>Australian</w:t>
      </w:r>
      <w:r>
        <w:rPr>
          <w:spacing w:val="-3"/>
        </w:rPr>
        <w:t xml:space="preserve"> </w:t>
      </w:r>
      <w:r>
        <w:t>Retailers</w:t>
      </w:r>
      <w:r>
        <w:rPr>
          <w:spacing w:val="-3"/>
        </w:rPr>
        <w:t xml:space="preserve"> </w:t>
      </w:r>
      <w:r>
        <w:t>Association,</w:t>
      </w:r>
      <w:r>
        <w:rPr>
          <w:spacing w:val="-3"/>
        </w:rPr>
        <w:t xml:space="preserve"> </w:t>
      </w:r>
      <w:r>
        <w:rPr>
          <w:i/>
        </w:rPr>
        <w:t>Submission</w:t>
      </w:r>
      <w:r>
        <w:rPr>
          <w:i/>
          <w:spacing w:val="-3"/>
        </w:rPr>
        <w:t xml:space="preserve"> </w:t>
      </w:r>
      <w:r>
        <w:rPr>
          <w:i/>
        </w:rPr>
        <w:t>6</w:t>
      </w:r>
      <w:r>
        <w:t>,</w:t>
      </w:r>
      <w:r>
        <w:rPr>
          <w:spacing w:val="-6"/>
        </w:rPr>
        <w:t xml:space="preserve"> </w:t>
      </w:r>
      <w:r>
        <w:t>p.</w:t>
      </w:r>
      <w:r>
        <w:rPr>
          <w:spacing w:val="-3"/>
        </w:rPr>
        <w:t xml:space="preserve"> </w:t>
      </w:r>
      <w:r>
        <w:t>2;</w:t>
      </w:r>
      <w:r>
        <w:rPr>
          <w:spacing w:val="-5"/>
        </w:rPr>
        <w:t xml:space="preserve"> </w:t>
      </w:r>
      <w:r>
        <w:t>Australian</w:t>
      </w:r>
      <w:r>
        <w:rPr>
          <w:spacing w:val="-6"/>
        </w:rPr>
        <w:t xml:space="preserve"> </w:t>
      </w:r>
      <w:r>
        <w:t xml:space="preserve">Bankers' Association, </w:t>
      </w:r>
      <w:r>
        <w:rPr>
          <w:i/>
        </w:rPr>
        <w:t>Submission 15</w:t>
      </w:r>
      <w:r>
        <w:t>, p. 2.</w:t>
      </w:r>
    </w:p>
    <w:p w:rsidR="00231DAD" w:rsidRDefault="008621E3">
      <w:pPr>
        <w:pStyle w:val="ListParagraph"/>
        <w:numPr>
          <w:ilvl w:val="0"/>
          <w:numId w:val="1"/>
        </w:numPr>
        <w:tabs>
          <w:tab w:val="left" w:pos="686"/>
          <w:tab w:val="left" w:pos="687"/>
        </w:tabs>
        <w:spacing w:before="121"/>
        <w:ind w:hanging="568"/>
      </w:pPr>
      <w:bookmarkStart w:id="10" w:name="_bookmark7"/>
      <w:bookmarkEnd w:id="10"/>
      <w:r>
        <w:t>Australian</w:t>
      </w:r>
      <w:r>
        <w:rPr>
          <w:spacing w:val="-4"/>
        </w:rPr>
        <w:t xml:space="preserve"> </w:t>
      </w:r>
      <w:r>
        <w:t>Securities</w:t>
      </w:r>
      <w:r>
        <w:rPr>
          <w:spacing w:val="-4"/>
        </w:rPr>
        <w:t xml:space="preserve"> </w:t>
      </w:r>
      <w:r>
        <w:t>and</w:t>
      </w:r>
      <w:r>
        <w:rPr>
          <w:spacing w:val="-6"/>
        </w:rPr>
        <w:t xml:space="preserve"> </w:t>
      </w:r>
      <w:r>
        <w:t>Investments</w:t>
      </w:r>
      <w:r>
        <w:rPr>
          <w:spacing w:val="-4"/>
        </w:rPr>
        <w:t xml:space="preserve"> </w:t>
      </w:r>
      <w:r>
        <w:t>Commission,</w:t>
      </w:r>
      <w:r>
        <w:rPr>
          <w:spacing w:val="-4"/>
        </w:rPr>
        <w:t xml:space="preserve"> </w:t>
      </w:r>
      <w:r>
        <w:rPr>
          <w:i/>
        </w:rPr>
        <w:t>Submission</w:t>
      </w:r>
      <w:r>
        <w:rPr>
          <w:i/>
          <w:spacing w:val="-3"/>
        </w:rPr>
        <w:t xml:space="preserve"> </w:t>
      </w:r>
      <w:r>
        <w:rPr>
          <w:i/>
        </w:rPr>
        <w:t>16</w:t>
      </w:r>
      <w:r>
        <w:t>,</w:t>
      </w:r>
      <w:r>
        <w:rPr>
          <w:spacing w:val="-7"/>
        </w:rPr>
        <w:t xml:space="preserve"> </w:t>
      </w:r>
      <w:r>
        <w:t>p.</w:t>
      </w:r>
      <w:r>
        <w:rPr>
          <w:spacing w:val="-3"/>
        </w:rPr>
        <w:t xml:space="preserve"> </w:t>
      </w:r>
      <w:r>
        <w:rPr>
          <w:spacing w:val="-5"/>
        </w:rPr>
        <w:t>7.</w:t>
      </w:r>
    </w:p>
    <w:p w:rsidR="00231DAD" w:rsidRDefault="008621E3">
      <w:pPr>
        <w:pStyle w:val="ListParagraph"/>
        <w:numPr>
          <w:ilvl w:val="0"/>
          <w:numId w:val="1"/>
        </w:numPr>
        <w:tabs>
          <w:tab w:val="left" w:pos="686"/>
          <w:tab w:val="left" w:pos="687"/>
        </w:tabs>
        <w:ind w:hanging="568"/>
      </w:pPr>
      <w:bookmarkStart w:id="11" w:name="_bookmark8"/>
      <w:bookmarkEnd w:id="11"/>
      <w:r>
        <w:t>Reserve</w:t>
      </w:r>
      <w:r>
        <w:rPr>
          <w:spacing w:val="-2"/>
        </w:rPr>
        <w:t xml:space="preserve"> </w:t>
      </w:r>
      <w:r>
        <w:t>Bank</w:t>
      </w:r>
      <w:r>
        <w:rPr>
          <w:spacing w:val="-5"/>
        </w:rPr>
        <w:t xml:space="preserve"> </w:t>
      </w:r>
      <w:r>
        <w:t>of</w:t>
      </w:r>
      <w:r>
        <w:rPr>
          <w:spacing w:val="-1"/>
        </w:rPr>
        <w:t xml:space="preserve"> </w:t>
      </w:r>
      <w:r>
        <w:t>Australia</w:t>
      </w:r>
      <w:r>
        <w:rPr>
          <w:i/>
        </w:rPr>
        <w:t>,</w:t>
      </w:r>
      <w:r>
        <w:rPr>
          <w:i/>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15.</w:t>
      </w:r>
    </w:p>
    <w:p w:rsidR="00231DAD" w:rsidRDefault="00231DAD">
      <w:pPr>
        <w:sectPr w:rsidR="00231DAD">
          <w:headerReference w:type="even" r:id="rId9"/>
          <w:headerReference w:type="default" r:id="rId10"/>
          <w:pgSz w:w="11910" w:h="16840"/>
          <w:pgMar w:top="1520" w:right="1320" w:bottom="280" w:left="1320" w:header="1255" w:footer="0" w:gutter="0"/>
          <w:pgNumType w:start="6"/>
          <w:cols w:space="720"/>
        </w:sectPr>
      </w:pPr>
    </w:p>
    <w:p w:rsidR="00231DAD" w:rsidRDefault="008621E3">
      <w:pPr>
        <w:pStyle w:val="ListParagraph"/>
        <w:numPr>
          <w:ilvl w:val="1"/>
          <w:numId w:val="2"/>
        </w:numPr>
        <w:tabs>
          <w:tab w:val="left" w:pos="970"/>
        </w:tabs>
        <w:spacing w:before="112"/>
        <w:ind w:left="119" w:right="115" w:firstLine="0"/>
        <w:rPr>
          <w:sz w:val="26"/>
        </w:rPr>
      </w:pPr>
      <w:r>
        <w:rPr>
          <w:sz w:val="26"/>
        </w:rPr>
        <w:lastRenderedPageBreak/>
        <w:t>The RBA observed that the proportion of credit card debt balances accruing interest</w:t>
      </w:r>
      <w:r>
        <w:rPr>
          <w:spacing w:val="40"/>
          <w:sz w:val="26"/>
        </w:rPr>
        <w:t xml:space="preserve"> </w:t>
      </w:r>
      <w:r>
        <w:rPr>
          <w:sz w:val="26"/>
        </w:rPr>
        <w:t>has</w:t>
      </w:r>
      <w:r>
        <w:rPr>
          <w:spacing w:val="40"/>
          <w:sz w:val="26"/>
        </w:rPr>
        <w:t xml:space="preserve"> </w:t>
      </w:r>
      <w:r>
        <w:rPr>
          <w:sz w:val="26"/>
        </w:rPr>
        <w:t>fallen</w:t>
      </w:r>
      <w:r>
        <w:rPr>
          <w:spacing w:val="40"/>
          <w:sz w:val="26"/>
        </w:rPr>
        <w:t xml:space="preserve"> </w:t>
      </w:r>
      <w:r>
        <w:rPr>
          <w:sz w:val="26"/>
        </w:rPr>
        <w:t>from</w:t>
      </w:r>
      <w:r>
        <w:rPr>
          <w:spacing w:val="40"/>
          <w:sz w:val="26"/>
        </w:rPr>
        <w:t xml:space="preserve"> </w:t>
      </w:r>
      <w:r>
        <w:rPr>
          <w:sz w:val="26"/>
        </w:rPr>
        <w:t>around</w:t>
      </w:r>
      <w:r>
        <w:rPr>
          <w:spacing w:val="40"/>
          <w:sz w:val="26"/>
        </w:rPr>
        <w:t xml:space="preserve"> </w:t>
      </w:r>
      <w:r>
        <w:rPr>
          <w:sz w:val="26"/>
        </w:rPr>
        <w:t>75</w:t>
      </w:r>
      <w:r>
        <w:rPr>
          <w:spacing w:val="-3"/>
          <w:sz w:val="26"/>
        </w:rPr>
        <w:t xml:space="preserve"> </w:t>
      </w:r>
      <w:r>
        <w:rPr>
          <w:sz w:val="26"/>
        </w:rPr>
        <w:t>per</w:t>
      </w:r>
      <w:r>
        <w:rPr>
          <w:spacing w:val="-3"/>
          <w:sz w:val="26"/>
        </w:rPr>
        <w:t xml:space="preserve"> </w:t>
      </w:r>
      <w:r>
        <w:rPr>
          <w:sz w:val="26"/>
        </w:rPr>
        <w:t>cent</w:t>
      </w:r>
      <w:r>
        <w:rPr>
          <w:spacing w:val="40"/>
          <w:sz w:val="26"/>
        </w:rPr>
        <w:t xml:space="preserve"> </w:t>
      </w:r>
      <w:r>
        <w:rPr>
          <w:sz w:val="26"/>
        </w:rPr>
        <w:t>to</w:t>
      </w:r>
      <w:r>
        <w:rPr>
          <w:spacing w:val="40"/>
          <w:sz w:val="26"/>
        </w:rPr>
        <w:t xml:space="preserve"> </w:t>
      </w:r>
      <w:r>
        <w:rPr>
          <w:sz w:val="26"/>
        </w:rPr>
        <w:t>65</w:t>
      </w:r>
      <w:r>
        <w:rPr>
          <w:spacing w:val="-3"/>
          <w:sz w:val="26"/>
        </w:rPr>
        <w:t xml:space="preserve"> </w:t>
      </w:r>
      <w:r>
        <w:rPr>
          <w:sz w:val="26"/>
        </w:rPr>
        <w:t>per</w:t>
      </w:r>
      <w:r>
        <w:rPr>
          <w:spacing w:val="-3"/>
          <w:sz w:val="26"/>
        </w:rPr>
        <w:t xml:space="preserve"> </w:t>
      </w:r>
      <w:r>
        <w:rPr>
          <w:sz w:val="26"/>
        </w:rPr>
        <w:t>cent</w:t>
      </w:r>
      <w:r>
        <w:rPr>
          <w:spacing w:val="40"/>
          <w:sz w:val="26"/>
        </w:rPr>
        <w:t xml:space="preserve"> </w:t>
      </w:r>
      <w:r>
        <w:rPr>
          <w:sz w:val="26"/>
        </w:rPr>
        <w:t>since</w:t>
      </w:r>
      <w:r>
        <w:rPr>
          <w:spacing w:val="40"/>
          <w:sz w:val="26"/>
        </w:rPr>
        <w:t xml:space="preserve"> </w:t>
      </w:r>
      <w:r>
        <w:rPr>
          <w:sz w:val="26"/>
        </w:rPr>
        <w:t>2012.</w:t>
      </w:r>
      <w:r>
        <w:rPr>
          <w:spacing w:val="40"/>
          <w:sz w:val="26"/>
        </w:rPr>
        <w:t xml:space="preserve"> </w:t>
      </w:r>
      <w:r>
        <w:rPr>
          <w:sz w:val="26"/>
        </w:rPr>
        <w:t>Balances accruing interest have also fallen in absolute terms since peaking in late 2011 (as shown in Figure 1). The RBA suggested the decline 'possibly reflects a range of factors such as changes in consumers' financial behaviour, government reforms that took effect in 2012 relating to repayments and limit increase arrangements, and possibly also the effect of competition for balance-transfer offers'.</w:t>
      </w:r>
      <w:hyperlink w:anchor="_bookmark9" w:history="1">
        <w:r>
          <w:rPr>
            <w:sz w:val="26"/>
            <w:vertAlign w:val="superscript"/>
          </w:rPr>
          <w:t>10</w:t>
        </w:r>
      </w:hyperlink>
      <w:r>
        <w:rPr>
          <w:sz w:val="26"/>
        </w:rPr>
        <w:t xml:space="preserve"> Similarly, the CBA suggested the trend might be attributed to 'higher customer repayment rates and aggressive zero per cent balance transfer offers'.</w:t>
      </w:r>
      <w:hyperlink w:anchor="_bookmark10" w:history="1">
        <w:r>
          <w:rPr>
            <w:sz w:val="26"/>
            <w:vertAlign w:val="superscript"/>
          </w:rPr>
          <w:t>11</w:t>
        </w:r>
      </w:hyperlink>
    </w:p>
    <w:p w:rsidR="00231DAD" w:rsidRDefault="008621E3">
      <w:pPr>
        <w:pStyle w:val="Heading2"/>
        <w:spacing w:before="249"/>
        <w:ind w:left="119"/>
      </w:pPr>
      <w:r>
        <w:t>Figure</w:t>
      </w:r>
      <w:r>
        <w:rPr>
          <w:spacing w:val="-8"/>
        </w:rPr>
        <w:t xml:space="preserve"> </w:t>
      </w:r>
      <w:r>
        <w:t>1:</w:t>
      </w:r>
      <w:r>
        <w:rPr>
          <w:spacing w:val="-4"/>
        </w:rPr>
        <w:t xml:space="preserve"> </w:t>
      </w:r>
      <w:r>
        <w:t>Balances</w:t>
      </w:r>
      <w:r>
        <w:rPr>
          <w:spacing w:val="-7"/>
        </w:rPr>
        <w:t xml:space="preserve"> </w:t>
      </w:r>
      <w:r>
        <w:t>outstanding</w:t>
      </w:r>
      <w:r>
        <w:rPr>
          <w:spacing w:val="-7"/>
        </w:rPr>
        <w:t xml:space="preserve"> </w:t>
      </w:r>
      <w:r>
        <w:t>on</w:t>
      </w:r>
      <w:r>
        <w:rPr>
          <w:spacing w:val="-7"/>
        </w:rPr>
        <w:t xml:space="preserve"> </w:t>
      </w:r>
      <w:r>
        <w:t>credit</w:t>
      </w:r>
      <w:r>
        <w:rPr>
          <w:spacing w:val="-7"/>
        </w:rPr>
        <w:t xml:space="preserve"> </w:t>
      </w:r>
      <w:r>
        <w:t>and</w:t>
      </w:r>
      <w:r>
        <w:rPr>
          <w:spacing w:val="-7"/>
        </w:rPr>
        <w:t xml:space="preserve"> </w:t>
      </w:r>
      <w:r>
        <w:t>charge</w:t>
      </w:r>
      <w:r>
        <w:rPr>
          <w:spacing w:val="-7"/>
        </w:rPr>
        <w:t xml:space="preserve"> </w:t>
      </w:r>
      <w:r>
        <w:rPr>
          <w:spacing w:val="-2"/>
        </w:rPr>
        <w:t>cards</w:t>
      </w:r>
    </w:p>
    <w:p w:rsidR="00231DAD" w:rsidRDefault="008621E3">
      <w:pPr>
        <w:pStyle w:val="BodyText"/>
        <w:spacing w:before="10"/>
        <w:rPr>
          <w:b/>
          <w:sz w:val="27"/>
        </w:rPr>
      </w:pPr>
      <w:r>
        <w:rPr>
          <w:noProof/>
        </w:rPr>
        <w:drawing>
          <wp:anchor distT="0" distB="0" distL="0" distR="0" simplePos="0" relativeHeight="2" behindDoc="0" locked="0" layoutInCell="1" allowOverlap="1">
            <wp:simplePos x="0" y="0"/>
            <wp:positionH relativeFrom="page">
              <wp:posOffset>1793997</wp:posOffset>
            </wp:positionH>
            <wp:positionV relativeFrom="paragraph">
              <wp:posOffset>218898</wp:posOffset>
            </wp:positionV>
            <wp:extent cx="3934496" cy="37719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934496" cy="3771900"/>
                    </a:xfrm>
                    <a:prstGeom prst="rect">
                      <a:avLst/>
                    </a:prstGeom>
                  </pic:spPr>
                </pic:pic>
              </a:graphicData>
            </a:graphic>
          </wp:anchor>
        </w:drawing>
      </w:r>
    </w:p>
    <w:p w:rsidR="00231DAD" w:rsidRDefault="00231DAD">
      <w:pPr>
        <w:pStyle w:val="BodyText"/>
        <w:spacing w:before="9"/>
        <w:rPr>
          <w:b/>
        </w:rPr>
      </w:pPr>
    </w:p>
    <w:p w:rsidR="00231DAD" w:rsidRDefault="008621E3">
      <w:pPr>
        <w:ind w:left="120"/>
      </w:pPr>
      <w:r>
        <w:t>Source:</w:t>
      </w:r>
      <w:r>
        <w:rPr>
          <w:spacing w:val="-3"/>
        </w:rPr>
        <w:t xml:space="preserve"> </w:t>
      </w:r>
      <w:r>
        <w:t>Reserve</w:t>
      </w:r>
      <w:r>
        <w:rPr>
          <w:spacing w:val="-3"/>
        </w:rPr>
        <w:t xml:space="preserve"> </w:t>
      </w:r>
      <w:r>
        <w:t>Bank</w:t>
      </w:r>
      <w:r>
        <w:rPr>
          <w:spacing w:val="-6"/>
        </w:rPr>
        <w:t xml:space="preserve"> </w:t>
      </w:r>
      <w:r>
        <w:t>of</w:t>
      </w:r>
      <w:r>
        <w:rPr>
          <w:spacing w:val="-3"/>
        </w:rPr>
        <w:t xml:space="preserve"> </w:t>
      </w:r>
      <w:r>
        <w:t>Australia,</w:t>
      </w:r>
      <w:r>
        <w:rPr>
          <w:spacing w:val="-3"/>
        </w:rPr>
        <w:t xml:space="preserve"> </w:t>
      </w:r>
      <w:r>
        <w:rPr>
          <w:i/>
        </w:rPr>
        <w:t>Submission</w:t>
      </w:r>
      <w:r>
        <w:rPr>
          <w:i/>
          <w:spacing w:val="-3"/>
        </w:rPr>
        <w:t xml:space="preserve"> </w:t>
      </w:r>
      <w:r>
        <w:rPr>
          <w:i/>
        </w:rPr>
        <w:t>20</w:t>
      </w:r>
      <w:r>
        <w:t>,</w:t>
      </w:r>
      <w:r>
        <w:rPr>
          <w:spacing w:val="-3"/>
        </w:rPr>
        <w:t xml:space="preserve"> </w:t>
      </w:r>
      <w:r>
        <w:t>p.</w:t>
      </w:r>
      <w:r>
        <w:rPr>
          <w:spacing w:val="-8"/>
        </w:rPr>
        <w:t xml:space="preserve"> </w:t>
      </w:r>
      <w:r>
        <w:rPr>
          <w:spacing w:val="-5"/>
        </w:rPr>
        <w:t>15.</w:t>
      </w:r>
    </w:p>
    <w:p w:rsidR="00231DAD" w:rsidRDefault="00231DAD">
      <w:pPr>
        <w:pStyle w:val="BodyText"/>
        <w:rPr>
          <w:sz w:val="24"/>
        </w:rPr>
      </w:pPr>
    </w:p>
    <w:p w:rsidR="00231DAD" w:rsidRDefault="00231DAD">
      <w:pPr>
        <w:pStyle w:val="BodyText"/>
        <w:rPr>
          <w:sz w:val="24"/>
        </w:rPr>
      </w:pPr>
    </w:p>
    <w:p w:rsidR="00231DAD" w:rsidRDefault="008621E3">
      <w:pPr>
        <w:pStyle w:val="ListParagraph"/>
        <w:numPr>
          <w:ilvl w:val="1"/>
          <w:numId w:val="2"/>
        </w:numPr>
        <w:tabs>
          <w:tab w:val="left" w:pos="970"/>
        </w:tabs>
        <w:spacing w:before="181"/>
        <w:ind w:right="113" w:firstLine="0"/>
        <w:rPr>
          <w:sz w:val="26"/>
        </w:rPr>
      </w:pPr>
      <w:r>
        <w:rPr>
          <w:sz w:val="26"/>
        </w:rPr>
        <w:t>Credit card debt has also declined as a proportion of overall household debt in the past decade, from about 4.5</w:t>
      </w:r>
      <w:r>
        <w:rPr>
          <w:spacing w:val="-3"/>
          <w:sz w:val="26"/>
        </w:rPr>
        <w:t xml:space="preserve"> </w:t>
      </w:r>
      <w:r>
        <w:rPr>
          <w:sz w:val="26"/>
        </w:rPr>
        <w:t>per</w:t>
      </w:r>
      <w:r>
        <w:rPr>
          <w:spacing w:val="-3"/>
          <w:sz w:val="26"/>
        </w:rPr>
        <w:t xml:space="preserve"> </w:t>
      </w:r>
      <w:r>
        <w:rPr>
          <w:sz w:val="26"/>
        </w:rPr>
        <w:t>cent in 2001 to a little below 3 per</w:t>
      </w:r>
      <w:r>
        <w:rPr>
          <w:spacing w:val="-3"/>
          <w:sz w:val="26"/>
        </w:rPr>
        <w:t xml:space="preserve"> </w:t>
      </w:r>
      <w:r>
        <w:rPr>
          <w:sz w:val="26"/>
        </w:rPr>
        <w:t>cent now. It is important to note that while the ratio of household debt to income has remained relatively stable over this period, the ratio of credit card debt to household debt has declined.</w:t>
      </w:r>
      <w:r>
        <w:rPr>
          <w:spacing w:val="27"/>
          <w:sz w:val="26"/>
        </w:rPr>
        <w:t xml:space="preserve"> </w:t>
      </w:r>
      <w:r>
        <w:rPr>
          <w:sz w:val="26"/>
        </w:rPr>
        <w:t>The</w:t>
      </w:r>
      <w:r>
        <w:rPr>
          <w:spacing w:val="28"/>
          <w:sz w:val="26"/>
        </w:rPr>
        <w:t xml:space="preserve"> </w:t>
      </w:r>
      <w:r>
        <w:rPr>
          <w:sz w:val="26"/>
        </w:rPr>
        <w:t>RBA</w:t>
      </w:r>
      <w:r>
        <w:rPr>
          <w:spacing w:val="28"/>
          <w:sz w:val="26"/>
        </w:rPr>
        <w:t xml:space="preserve"> </w:t>
      </w:r>
      <w:r>
        <w:rPr>
          <w:sz w:val="26"/>
        </w:rPr>
        <w:t>observed</w:t>
      </w:r>
      <w:r>
        <w:rPr>
          <w:spacing w:val="27"/>
          <w:sz w:val="26"/>
        </w:rPr>
        <w:t xml:space="preserve"> </w:t>
      </w:r>
      <w:r>
        <w:rPr>
          <w:sz w:val="26"/>
        </w:rPr>
        <w:t>that</w:t>
      </w:r>
      <w:r>
        <w:rPr>
          <w:spacing w:val="28"/>
          <w:sz w:val="26"/>
        </w:rPr>
        <w:t xml:space="preserve"> </w:t>
      </w:r>
      <w:r>
        <w:rPr>
          <w:sz w:val="26"/>
        </w:rPr>
        <w:t>this</w:t>
      </w:r>
      <w:r>
        <w:rPr>
          <w:spacing w:val="27"/>
          <w:sz w:val="26"/>
        </w:rPr>
        <w:t xml:space="preserve"> </w:t>
      </w:r>
      <w:r>
        <w:rPr>
          <w:sz w:val="26"/>
        </w:rPr>
        <w:t>trend</w:t>
      </w:r>
      <w:r>
        <w:rPr>
          <w:spacing w:val="30"/>
          <w:sz w:val="26"/>
        </w:rPr>
        <w:t xml:space="preserve"> </w:t>
      </w:r>
      <w:r>
        <w:rPr>
          <w:sz w:val="26"/>
        </w:rPr>
        <w:t>might</w:t>
      </w:r>
      <w:r>
        <w:rPr>
          <w:spacing w:val="28"/>
          <w:sz w:val="26"/>
        </w:rPr>
        <w:t xml:space="preserve"> </w:t>
      </w:r>
      <w:r>
        <w:rPr>
          <w:sz w:val="26"/>
        </w:rPr>
        <w:t>reflect</w:t>
      </w:r>
      <w:r>
        <w:rPr>
          <w:spacing w:val="27"/>
          <w:sz w:val="26"/>
        </w:rPr>
        <w:t xml:space="preserve"> </w:t>
      </w:r>
      <w:r>
        <w:rPr>
          <w:sz w:val="26"/>
        </w:rPr>
        <w:t>the</w:t>
      </w:r>
      <w:r>
        <w:rPr>
          <w:spacing w:val="28"/>
          <w:sz w:val="26"/>
        </w:rPr>
        <w:t xml:space="preserve"> </w:t>
      </w:r>
      <w:r>
        <w:rPr>
          <w:sz w:val="26"/>
        </w:rPr>
        <w:t>increasing</w:t>
      </w:r>
      <w:r>
        <w:rPr>
          <w:spacing w:val="28"/>
          <w:sz w:val="26"/>
        </w:rPr>
        <w:t xml:space="preserve"> </w:t>
      </w:r>
      <w:r>
        <w:rPr>
          <w:spacing w:val="-2"/>
          <w:sz w:val="26"/>
        </w:rPr>
        <w:t>availability</w:t>
      </w:r>
    </w:p>
    <w:p w:rsidR="00231DAD" w:rsidRDefault="00231DAD">
      <w:pPr>
        <w:pStyle w:val="BodyText"/>
        <w:rPr>
          <w:sz w:val="20"/>
        </w:rPr>
      </w:pPr>
    </w:p>
    <w:p w:rsidR="00231DAD" w:rsidRDefault="00231DAD">
      <w:pPr>
        <w:pStyle w:val="BodyText"/>
        <w:rPr>
          <w:sz w:val="20"/>
        </w:rPr>
      </w:pPr>
    </w:p>
    <w:p w:rsidR="00231DAD" w:rsidRDefault="00FE78B9">
      <w:pPr>
        <w:pStyle w:val="BodyText"/>
        <w:spacing w:before="11"/>
        <w:rPr>
          <w:sz w:val="15"/>
        </w:rPr>
      </w:pPr>
      <w:r>
        <w:pict>
          <v:rect id="docshape7" o:spid="_x0000_s1036" style="position:absolute;margin-left:1in;margin-top:10.4pt;width:2in;height:.6pt;z-index:-15727104;mso-wrap-distance-left:0;mso-wrap-distance-right:0;mso-position-horizontal-relative:page" fillcolor="black" stroked="f">
            <w10:wrap type="topAndBottom" anchorx="page"/>
          </v:rect>
        </w:pict>
      </w:r>
    </w:p>
    <w:p w:rsidR="00231DAD" w:rsidRDefault="00231DAD">
      <w:pPr>
        <w:pStyle w:val="BodyText"/>
        <w:spacing w:before="4"/>
        <w:rPr>
          <w:sz w:val="12"/>
        </w:rPr>
      </w:pPr>
    </w:p>
    <w:p w:rsidR="00231DAD" w:rsidRDefault="008621E3">
      <w:pPr>
        <w:pStyle w:val="ListParagraph"/>
        <w:numPr>
          <w:ilvl w:val="0"/>
          <w:numId w:val="1"/>
        </w:numPr>
        <w:tabs>
          <w:tab w:val="left" w:pos="686"/>
          <w:tab w:val="left" w:pos="687"/>
        </w:tabs>
        <w:spacing w:before="92"/>
      </w:pPr>
      <w:bookmarkStart w:id="12" w:name="_bookmark9"/>
      <w:bookmarkEnd w:id="12"/>
      <w:r>
        <w:t>Reserve</w:t>
      </w:r>
      <w:r>
        <w:rPr>
          <w:spacing w:val="-2"/>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15.</w:t>
      </w:r>
    </w:p>
    <w:p w:rsidR="00231DAD" w:rsidRDefault="008621E3">
      <w:pPr>
        <w:pStyle w:val="ListParagraph"/>
        <w:numPr>
          <w:ilvl w:val="0"/>
          <w:numId w:val="1"/>
        </w:numPr>
        <w:tabs>
          <w:tab w:val="left" w:pos="686"/>
          <w:tab w:val="left" w:pos="687"/>
        </w:tabs>
      </w:pPr>
      <w:bookmarkStart w:id="13" w:name="_bookmark10"/>
      <w:bookmarkEnd w:id="13"/>
      <w:r>
        <w:t>Commonwealth</w:t>
      </w:r>
      <w:r>
        <w:rPr>
          <w:spacing w:val="-4"/>
        </w:rPr>
        <w:t xml:space="preserve"> </w:t>
      </w:r>
      <w:r>
        <w:t>Bank</w:t>
      </w:r>
      <w:r>
        <w:rPr>
          <w:spacing w:val="-6"/>
        </w:rPr>
        <w:t xml:space="preserve"> </w:t>
      </w:r>
      <w:r>
        <w:t>of</w:t>
      </w:r>
      <w:r>
        <w:rPr>
          <w:spacing w:val="-2"/>
        </w:rPr>
        <w:t xml:space="preserve"> </w:t>
      </w:r>
      <w:r>
        <w:t>Australia,</w:t>
      </w:r>
      <w:r>
        <w:rPr>
          <w:spacing w:val="-3"/>
        </w:rPr>
        <w:t xml:space="preserve"> </w:t>
      </w:r>
      <w:r>
        <w:rPr>
          <w:i/>
        </w:rPr>
        <w:t>Submission</w:t>
      </w:r>
      <w:r>
        <w:rPr>
          <w:i/>
          <w:spacing w:val="-3"/>
        </w:rPr>
        <w:t xml:space="preserve"> </w:t>
      </w:r>
      <w:r>
        <w:rPr>
          <w:i/>
        </w:rPr>
        <w:t>23</w:t>
      </w:r>
      <w:r>
        <w:t>,</w:t>
      </w:r>
      <w:r>
        <w:rPr>
          <w:spacing w:val="-4"/>
        </w:rPr>
        <w:t xml:space="preserve"> </w:t>
      </w:r>
      <w:r>
        <w:t>p.</w:t>
      </w:r>
      <w:r>
        <w:rPr>
          <w:spacing w:val="-7"/>
        </w:rPr>
        <w:t xml:space="preserve"> </w:t>
      </w:r>
      <w:r>
        <w:rPr>
          <w:spacing w:val="-5"/>
        </w:rPr>
        <w:t>5.</w:t>
      </w:r>
    </w:p>
    <w:p w:rsidR="00231DAD" w:rsidRDefault="00231DAD">
      <w:pPr>
        <w:sectPr w:rsidR="00231DAD">
          <w:pgSz w:w="11910" w:h="16840"/>
          <w:pgMar w:top="1520" w:right="1320" w:bottom="280" w:left="1320" w:header="1255" w:footer="0" w:gutter="0"/>
          <w:cols w:space="720"/>
        </w:sectPr>
      </w:pPr>
    </w:p>
    <w:p w:rsidR="00231DAD" w:rsidRDefault="008621E3">
      <w:pPr>
        <w:pStyle w:val="BodyText"/>
        <w:spacing w:before="112"/>
        <w:ind w:left="120"/>
      </w:pPr>
      <w:proofErr w:type="gramStart"/>
      <w:r>
        <w:lastRenderedPageBreak/>
        <w:t>and</w:t>
      </w:r>
      <w:proofErr w:type="gramEnd"/>
      <w:r>
        <w:t xml:space="preserve"> use of mortgage offset and redraw facilities (mortgage interest rates being lower</w:t>
      </w:r>
      <w:r>
        <w:rPr>
          <w:spacing w:val="40"/>
        </w:rPr>
        <w:t xml:space="preserve"> </w:t>
      </w:r>
      <w:r>
        <w:t>than credit card interest rates).</w:t>
      </w:r>
      <w:hyperlink w:anchor="_bookmark11" w:history="1">
        <w:r>
          <w:rPr>
            <w:vertAlign w:val="superscript"/>
          </w:rPr>
          <w:t>12</w:t>
        </w:r>
      </w:hyperlink>
    </w:p>
    <w:p w:rsidR="00231DAD" w:rsidRDefault="008621E3">
      <w:pPr>
        <w:pStyle w:val="ListParagraph"/>
        <w:numPr>
          <w:ilvl w:val="1"/>
          <w:numId w:val="2"/>
        </w:numPr>
        <w:tabs>
          <w:tab w:val="left" w:pos="970"/>
        </w:tabs>
        <w:spacing w:before="242"/>
        <w:ind w:left="119" w:right="116" w:firstLine="0"/>
        <w:rPr>
          <w:sz w:val="26"/>
        </w:rPr>
      </w:pPr>
      <w:r>
        <w:rPr>
          <w:sz w:val="26"/>
        </w:rPr>
        <w:t>While the use of credit cards grew strongly through the 1990s and early</w:t>
      </w:r>
      <w:r>
        <w:rPr>
          <w:spacing w:val="40"/>
          <w:sz w:val="26"/>
        </w:rPr>
        <w:t xml:space="preserve"> </w:t>
      </w:r>
      <w:r>
        <w:rPr>
          <w:sz w:val="26"/>
        </w:rPr>
        <w:t xml:space="preserve">2000s, </w:t>
      </w:r>
      <w:r w:rsidRPr="004E3243">
        <w:rPr>
          <w:sz w:val="26"/>
          <w:highlight w:val="yellow"/>
        </w:rPr>
        <w:t>since 2004–05 spending on debit cards has grown more strongly</w:t>
      </w:r>
      <w:r w:rsidRPr="004E3243">
        <w:rPr>
          <w:spacing w:val="-1"/>
          <w:sz w:val="26"/>
          <w:highlight w:val="yellow"/>
        </w:rPr>
        <w:t xml:space="preserve"> </w:t>
      </w:r>
      <w:r w:rsidRPr="004E3243">
        <w:rPr>
          <w:sz w:val="26"/>
          <w:highlight w:val="yellow"/>
        </w:rPr>
        <w:t>than on credit cards.</w:t>
      </w:r>
      <w:hyperlink w:anchor="_bookmark12" w:history="1">
        <w:r>
          <w:rPr>
            <w:sz w:val="26"/>
            <w:vertAlign w:val="superscript"/>
          </w:rPr>
          <w:t>13</w:t>
        </w:r>
      </w:hyperlink>
      <w:r>
        <w:rPr>
          <w:sz w:val="26"/>
        </w:rPr>
        <w:t xml:space="preserve"> The RBA suggested that this trend:</w:t>
      </w:r>
    </w:p>
    <w:p w:rsidR="00231DAD" w:rsidRDefault="008621E3">
      <w:pPr>
        <w:spacing w:before="118"/>
        <w:ind w:left="971" w:right="965"/>
        <w:jc w:val="both"/>
        <w:rPr>
          <w:sz w:val="24"/>
        </w:rPr>
      </w:pPr>
      <w:r>
        <w:rPr>
          <w:sz w:val="24"/>
        </w:rPr>
        <w:t xml:space="preserve">…is likely mostly a reflection of broader macroeconomic trends, as the period to the mid-2000s was one where the ratio of household debt (especially for housing) to income grew significantly and where the household saving rate was falling. By contrast, the period since the mid- 2000s has seen a broad </w:t>
      </w:r>
      <w:proofErr w:type="spellStart"/>
      <w:r>
        <w:rPr>
          <w:sz w:val="24"/>
        </w:rPr>
        <w:t>stabilisation</w:t>
      </w:r>
      <w:proofErr w:type="spellEnd"/>
      <w:r>
        <w:rPr>
          <w:sz w:val="24"/>
        </w:rPr>
        <w:t xml:space="preserve"> in the household debt ratio, a recovery in the saving rate and more conservative trends in card use and debt.</w:t>
      </w:r>
      <w:hyperlink w:anchor="_bookmark13" w:history="1">
        <w:r>
          <w:rPr>
            <w:sz w:val="24"/>
            <w:vertAlign w:val="superscript"/>
          </w:rPr>
          <w:t>14</w:t>
        </w:r>
      </w:hyperlink>
    </w:p>
    <w:p w:rsidR="00231DAD" w:rsidRDefault="008621E3">
      <w:pPr>
        <w:pStyle w:val="ListParagraph"/>
        <w:numPr>
          <w:ilvl w:val="1"/>
          <w:numId w:val="2"/>
        </w:numPr>
        <w:tabs>
          <w:tab w:val="left" w:pos="970"/>
        </w:tabs>
        <w:spacing w:before="241"/>
        <w:ind w:right="118" w:firstLine="0"/>
        <w:rPr>
          <w:sz w:val="26"/>
        </w:rPr>
      </w:pPr>
      <w:r>
        <w:rPr>
          <w:sz w:val="26"/>
        </w:rPr>
        <w:t xml:space="preserve">The ABA pointed to similar trends in how Australians were using their credit cards. It noted that while </w:t>
      </w:r>
      <w:r w:rsidRPr="007037A3">
        <w:rPr>
          <w:sz w:val="26"/>
          <w:highlight w:val="yellow"/>
        </w:rPr>
        <w:t>the overall value of credit card transactions is currently growing at around 4</w:t>
      </w:r>
      <w:r w:rsidRPr="007037A3">
        <w:rPr>
          <w:spacing w:val="-3"/>
          <w:sz w:val="26"/>
          <w:highlight w:val="yellow"/>
        </w:rPr>
        <w:t xml:space="preserve"> </w:t>
      </w:r>
      <w:r w:rsidRPr="007037A3">
        <w:rPr>
          <w:sz w:val="26"/>
          <w:highlight w:val="yellow"/>
        </w:rPr>
        <w:t>to</w:t>
      </w:r>
      <w:r w:rsidRPr="007037A3">
        <w:rPr>
          <w:spacing w:val="-2"/>
          <w:sz w:val="26"/>
          <w:highlight w:val="yellow"/>
        </w:rPr>
        <w:t xml:space="preserve"> </w:t>
      </w:r>
      <w:r w:rsidRPr="007037A3">
        <w:rPr>
          <w:sz w:val="26"/>
          <w:highlight w:val="yellow"/>
        </w:rPr>
        <w:t>5</w:t>
      </w:r>
      <w:r w:rsidRPr="007037A3">
        <w:rPr>
          <w:spacing w:val="-3"/>
          <w:sz w:val="26"/>
          <w:highlight w:val="yellow"/>
        </w:rPr>
        <w:t xml:space="preserve"> </w:t>
      </w:r>
      <w:r w:rsidRPr="007037A3">
        <w:rPr>
          <w:sz w:val="26"/>
          <w:highlight w:val="yellow"/>
        </w:rPr>
        <w:t>per</w:t>
      </w:r>
      <w:r w:rsidRPr="007037A3">
        <w:rPr>
          <w:spacing w:val="-3"/>
          <w:sz w:val="26"/>
          <w:highlight w:val="yellow"/>
        </w:rPr>
        <w:t xml:space="preserve"> </w:t>
      </w:r>
      <w:r w:rsidRPr="007037A3">
        <w:rPr>
          <w:sz w:val="26"/>
          <w:highlight w:val="yellow"/>
        </w:rPr>
        <w:t>cent a year, over the past decade repayments on credit cards, excluding interest, have exceeded new transactions</w:t>
      </w:r>
      <w:r>
        <w:rPr>
          <w:sz w:val="26"/>
        </w:rPr>
        <w:t>:</w:t>
      </w:r>
    </w:p>
    <w:p w:rsidR="00231DAD" w:rsidRPr="007037A3" w:rsidRDefault="008621E3">
      <w:pPr>
        <w:spacing w:before="123" w:line="237" w:lineRule="auto"/>
        <w:ind w:left="971" w:right="967"/>
        <w:jc w:val="both"/>
        <w:rPr>
          <w:sz w:val="24"/>
          <w:highlight w:val="yellow"/>
        </w:rPr>
      </w:pPr>
      <w:r w:rsidRPr="007037A3">
        <w:rPr>
          <w:sz w:val="24"/>
          <w:highlight w:val="yellow"/>
        </w:rPr>
        <w:t>Over the year ending May 2015, repayments exceeded the value of transactions</w:t>
      </w:r>
      <w:r w:rsidRPr="007037A3">
        <w:rPr>
          <w:spacing w:val="45"/>
          <w:sz w:val="24"/>
          <w:highlight w:val="yellow"/>
        </w:rPr>
        <w:t xml:space="preserve"> </w:t>
      </w:r>
      <w:r w:rsidRPr="007037A3">
        <w:rPr>
          <w:sz w:val="24"/>
          <w:highlight w:val="yellow"/>
        </w:rPr>
        <w:t>by</w:t>
      </w:r>
      <w:r w:rsidRPr="007037A3">
        <w:rPr>
          <w:spacing w:val="41"/>
          <w:sz w:val="24"/>
          <w:highlight w:val="yellow"/>
        </w:rPr>
        <w:t xml:space="preserve"> </w:t>
      </w:r>
      <w:r w:rsidRPr="007037A3">
        <w:rPr>
          <w:sz w:val="24"/>
          <w:highlight w:val="yellow"/>
        </w:rPr>
        <w:t>$8</w:t>
      </w:r>
      <w:r w:rsidRPr="007037A3">
        <w:rPr>
          <w:spacing w:val="45"/>
          <w:sz w:val="24"/>
          <w:highlight w:val="yellow"/>
        </w:rPr>
        <w:t xml:space="preserve"> </w:t>
      </w:r>
      <w:r w:rsidRPr="007037A3">
        <w:rPr>
          <w:sz w:val="24"/>
          <w:highlight w:val="yellow"/>
        </w:rPr>
        <w:t>billion;</w:t>
      </w:r>
      <w:r w:rsidRPr="007037A3">
        <w:rPr>
          <w:spacing w:val="46"/>
          <w:sz w:val="24"/>
          <w:highlight w:val="yellow"/>
        </w:rPr>
        <w:t xml:space="preserve"> </w:t>
      </w:r>
      <w:r w:rsidRPr="007037A3">
        <w:rPr>
          <w:sz w:val="24"/>
          <w:highlight w:val="yellow"/>
        </w:rPr>
        <w:t>the</w:t>
      </w:r>
      <w:r w:rsidRPr="007037A3">
        <w:rPr>
          <w:spacing w:val="45"/>
          <w:sz w:val="24"/>
          <w:highlight w:val="yellow"/>
        </w:rPr>
        <w:t xml:space="preserve"> </w:t>
      </w:r>
      <w:r w:rsidRPr="007037A3">
        <w:rPr>
          <w:sz w:val="24"/>
          <w:highlight w:val="yellow"/>
        </w:rPr>
        <w:t>value</w:t>
      </w:r>
      <w:r w:rsidRPr="007037A3">
        <w:rPr>
          <w:spacing w:val="44"/>
          <w:sz w:val="24"/>
          <w:highlight w:val="yellow"/>
        </w:rPr>
        <w:t xml:space="preserve"> </w:t>
      </w:r>
      <w:r w:rsidRPr="007037A3">
        <w:rPr>
          <w:sz w:val="24"/>
          <w:highlight w:val="yellow"/>
        </w:rPr>
        <w:t>of</w:t>
      </w:r>
      <w:r w:rsidRPr="007037A3">
        <w:rPr>
          <w:spacing w:val="45"/>
          <w:sz w:val="24"/>
          <w:highlight w:val="yellow"/>
        </w:rPr>
        <w:t xml:space="preserve"> </w:t>
      </w:r>
      <w:r w:rsidRPr="007037A3">
        <w:rPr>
          <w:sz w:val="24"/>
          <w:highlight w:val="yellow"/>
        </w:rPr>
        <w:t>transactions</w:t>
      </w:r>
      <w:r w:rsidRPr="007037A3">
        <w:rPr>
          <w:spacing w:val="46"/>
          <w:sz w:val="24"/>
          <w:highlight w:val="yellow"/>
        </w:rPr>
        <w:t xml:space="preserve"> </w:t>
      </w:r>
      <w:r w:rsidRPr="007037A3">
        <w:rPr>
          <w:sz w:val="24"/>
          <w:highlight w:val="yellow"/>
        </w:rPr>
        <w:t>on</w:t>
      </w:r>
      <w:r w:rsidRPr="007037A3">
        <w:rPr>
          <w:spacing w:val="45"/>
          <w:sz w:val="24"/>
          <w:highlight w:val="yellow"/>
        </w:rPr>
        <w:t xml:space="preserve"> </w:t>
      </w:r>
      <w:r w:rsidRPr="007037A3">
        <w:rPr>
          <w:sz w:val="24"/>
          <w:highlight w:val="yellow"/>
        </w:rPr>
        <w:t>credit</w:t>
      </w:r>
      <w:r w:rsidRPr="007037A3">
        <w:rPr>
          <w:spacing w:val="46"/>
          <w:sz w:val="24"/>
          <w:highlight w:val="yellow"/>
        </w:rPr>
        <w:t xml:space="preserve"> </w:t>
      </w:r>
      <w:r w:rsidRPr="007037A3">
        <w:rPr>
          <w:sz w:val="24"/>
          <w:highlight w:val="yellow"/>
        </w:rPr>
        <w:t>cards</w:t>
      </w:r>
      <w:r w:rsidRPr="007037A3">
        <w:rPr>
          <w:spacing w:val="45"/>
          <w:sz w:val="24"/>
          <w:highlight w:val="yellow"/>
        </w:rPr>
        <w:t xml:space="preserve"> </w:t>
      </w:r>
      <w:r w:rsidRPr="007037A3">
        <w:rPr>
          <w:spacing w:val="-5"/>
          <w:sz w:val="24"/>
          <w:highlight w:val="yellow"/>
        </w:rPr>
        <w:t>was</w:t>
      </w:r>
    </w:p>
    <w:p w:rsidR="00231DAD" w:rsidRDefault="008621E3">
      <w:pPr>
        <w:spacing w:before="1"/>
        <w:ind w:left="971"/>
        <w:jc w:val="both"/>
        <w:rPr>
          <w:sz w:val="24"/>
        </w:rPr>
      </w:pPr>
      <w:r w:rsidRPr="007037A3">
        <w:rPr>
          <w:sz w:val="24"/>
          <w:highlight w:val="yellow"/>
        </w:rPr>
        <w:t>$293</w:t>
      </w:r>
      <w:r w:rsidRPr="007037A3">
        <w:rPr>
          <w:spacing w:val="-3"/>
          <w:sz w:val="24"/>
          <w:highlight w:val="yellow"/>
        </w:rPr>
        <w:t xml:space="preserve"> </w:t>
      </w:r>
      <w:r w:rsidRPr="007037A3">
        <w:rPr>
          <w:sz w:val="24"/>
          <w:highlight w:val="yellow"/>
        </w:rPr>
        <w:t>billion</w:t>
      </w:r>
      <w:r w:rsidRPr="007037A3">
        <w:rPr>
          <w:spacing w:val="-2"/>
          <w:sz w:val="24"/>
          <w:highlight w:val="yellow"/>
        </w:rPr>
        <w:t xml:space="preserve"> </w:t>
      </w:r>
      <w:r w:rsidRPr="007037A3">
        <w:rPr>
          <w:sz w:val="24"/>
          <w:highlight w:val="yellow"/>
        </w:rPr>
        <w:t>and</w:t>
      </w:r>
      <w:r w:rsidRPr="007037A3">
        <w:rPr>
          <w:spacing w:val="-2"/>
          <w:sz w:val="24"/>
          <w:highlight w:val="yellow"/>
        </w:rPr>
        <w:t xml:space="preserve"> </w:t>
      </w:r>
      <w:r w:rsidRPr="007037A3">
        <w:rPr>
          <w:sz w:val="24"/>
          <w:highlight w:val="yellow"/>
        </w:rPr>
        <w:t>repayments</w:t>
      </w:r>
      <w:r w:rsidRPr="007037A3">
        <w:rPr>
          <w:spacing w:val="-2"/>
          <w:sz w:val="24"/>
          <w:highlight w:val="yellow"/>
        </w:rPr>
        <w:t xml:space="preserve"> </w:t>
      </w:r>
      <w:r w:rsidRPr="007037A3">
        <w:rPr>
          <w:sz w:val="24"/>
          <w:highlight w:val="yellow"/>
        </w:rPr>
        <w:t>were</w:t>
      </w:r>
      <w:r w:rsidRPr="007037A3">
        <w:rPr>
          <w:spacing w:val="-3"/>
          <w:sz w:val="24"/>
          <w:highlight w:val="yellow"/>
        </w:rPr>
        <w:t xml:space="preserve"> </w:t>
      </w:r>
      <w:r w:rsidRPr="007037A3">
        <w:rPr>
          <w:sz w:val="24"/>
          <w:highlight w:val="yellow"/>
        </w:rPr>
        <w:t>$301</w:t>
      </w:r>
      <w:r w:rsidRPr="007037A3">
        <w:rPr>
          <w:spacing w:val="-2"/>
          <w:sz w:val="24"/>
          <w:highlight w:val="yellow"/>
        </w:rPr>
        <w:t xml:space="preserve"> billion</w:t>
      </w:r>
      <w:r>
        <w:rPr>
          <w:spacing w:val="-2"/>
          <w:sz w:val="24"/>
        </w:rPr>
        <w:t>.</w:t>
      </w:r>
      <w:hyperlink w:anchor="_bookmark14" w:history="1">
        <w:r>
          <w:rPr>
            <w:spacing w:val="-2"/>
            <w:sz w:val="24"/>
            <w:vertAlign w:val="superscript"/>
          </w:rPr>
          <w:t>15</w:t>
        </w:r>
      </w:hyperlink>
    </w:p>
    <w:p w:rsidR="00231DAD" w:rsidRDefault="008621E3">
      <w:pPr>
        <w:pStyle w:val="ListParagraph"/>
        <w:numPr>
          <w:ilvl w:val="1"/>
          <w:numId w:val="2"/>
        </w:numPr>
        <w:tabs>
          <w:tab w:val="left" w:pos="970"/>
        </w:tabs>
        <w:spacing w:before="241"/>
        <w:ind w:right="119" w:firstLine="0"/>
        <w:rPr>
          <w:sz w:val="26"/>
        </w:rPr>
      </w:pPr>
      <w:r>
        <w:rPr>
          <w:sz w:val="26"/>
        </w:rPr>
        <w:t>Whereas the RBA referred to recent declines in the amount of credit card debt accruing interest and the proportion of credit card debt to overall household debt, a joint submission from the Financial Rights Legal Centre and Consumer Action Law Centre highlighted higher levels of credit card indebtedness in the past decade:</w:t>
      </w:r>
    </w:p>
    <w:p w:rsidR="00231DAD" w:rsidRDefault="008621E3">
      <w:pPr>
        <w:spacing w:before="121"/>
        <w:ind w:left="972" w:right="966"/>
        <w:jc w:val="both"/>
        <w:rPr>
          <w:sz w:val="24"/>
        </w:rPr>
      </w:pPr>
      <w:r w:rsidRPr="007037A3">
        <w:rPr>
          <w:sz w:val="24"/>
          <w:highlight w:val="cyan"/>
        </w:rPr>
        <w:t>Australian</w:t>
      </w:r>
      <w:r w:rsidRPr="007037A3">
        <w:rPr>
          <w:spacing w:val="-1"/>
          <w:sz w:val="24"/>
          <w:highlight w:val="cyan"/>
        </w:rPr>
        <w:t xml:space="preserve"> </w:t>
      </w:r>
      <w:r w:rsidRPr="007037A3">
        <w:rPr>
          <w:sz w:val="24"/>
          <w:highlight w:val="cyan"/>
        </w:rPr>
        <w:t>credit</w:t>
      </w:r>
      <w:r w:rsidRPr="007037A3">
        <w:rPr>
          <w:spacing w:val="-1"/>
          <w:sz w:val="24"/>
          <w:highlight w:val="cyan"/>
        </w:rPr>
        <w:t xml:space="preserve"> </w:t>
      </w:r>
      <w:r w:rsidRPr="007037A3">
        <w:rPr>
          <w:sz w:val="24"/>
          <w:highlight w:val="cyan"/>
        </w:rPr>
        <w:t>card</w:t>
      </w:r>
      <w:r w:rsidRPr="007037A3">
        <w:rPr>
          <w:spacing w:val="-1"/>
          <w:sz w:val="24"/>
          <w:highlight w:val="cyan"/>
        </w:rPr>
        <w:t xml:space="preserve"> </w:t>
      </w:r>
      <w:r w:rsidRPr="007037A3">
        <w:rPr>
          <w:sz w:val="24"/>
          <w:highlight w:val="cyan"/>
        </w:rPr>
        <w:t>debt</w:t>
      </w:r>
      <w:r w:rsidRPr="007037A3">
        <w:rPr>
          <w:spacing w:val="-1"/>
          <w:sz w:val="24"/>
          <w:highlight w:val="cyan"/>
        </w:rPr>
        <w:t xml:space="preserve"> </w:t>
      </w:r>
      <w:r w:rsidRPr="007037A3">
        <w:rPr>
          <w:sz w:val="24"/>
          <w:highlight w:val="cyan"/>
        </w:rPr>
        <w:t>is</w:t>
      </w:r>
      <w:r w:rsidRPr="007037A3">
        <w:rPr>
          <w:spacing w:val="-1"/>
          <w:sz w:val="24"/>
          <w:highlight w:val="cyan"/>
        </w:rPr>
        <w:t xml:space="preserve"> </w:t>
      </w:r>
      <w:r w:rsidRPr="007037A3">
        <w:rPr>
          <w:sz w:val="24"/>
          <w:highlight w:val="cyan"/>
        </w:rPr>
        <w:t>continuing</w:t>
      </w:r>
      <w:r w:rsidRPr="007037A3">
        <w:rPr>
          <w:spacing w:val="-3"/>
          <w:sz w:val="24"/>
          <w:highlight w:val="cyan"/>
        </w:rPr>
        <w:t xml:space="preserve"> </w:t>
      </w:r>
      <w:r w:rsidRPr="007037A3">
        <w:rPr>
          <w:sz w:val="24"/>
          <w:highlight w:val="cyan"/>
        </w:rPr>
        <w:t>to</w:t>
      </w:r>
      <w:r w:rsidRPr="007037A3">
        <w:rPr>
          <w:spacing w:val="-1"/>
          <w:sz w:val="24"/>
          <w:highlight w:val="cyan"/>
        </w:rPr>
        <w:t xml:space="preserve"> </w:t>
      </w:r>
      <w:r w:rsidRPr="007037A3">
        <w:rPr>
          <w:sz w:val="24"/>
          <w:highlight w:val="cyan"/>
        </w:rPr>
        <w:t>grow</w:t>
      </w:r>
      <w:r w:rsidRPr="007037A3">
        <w:rPr>
          <w:spacing w:val="-2"/>
          <w:sz w:val="24"/>
          <w:highlight w:val="cyan"/>
        </w:rPr>
        <w:t xml:space="preserve"> </w:t>
      </w:r>
      <w:r w:rsidRPr="007037A3">
        <w:rPr>
          <w:sz w:val="24"/>
          <w:highlight w:val="cyan"/>
        </w:rPr>
        <w:t>rapidly,</w:t>
      </w:r>
      <w:r w:rsidRPr="007037A3">
        <w:rPr>
          <w:spacing w:val="-1"/>
          <w:sz w:val="24"/>
          <w:highlight w:val="cyan"/>
        </w:rPr>
        <w:t xml:space="preserve"> </w:t>
      </w:r>
      <w:r w:rsidRPr="007037A3">
        <w:rPr>
          <w:sz w:val="24"/>
          <w:highlight w:val="cyan"/>
        </w:rPr>
        <w:t>in</w:t>
      </w:r>
      <w:r w:rsidRPr="007037A3">
        <w:rPr>
          <w:spacing w:val="-1"/>
          <w:sz w:val="24"/>
          <w:highlight w:val="cyan"/>
        </w:rPr>
        <w:t xml:space="preserve"> </w:t>
      </w:r>
      <w:r w:rsidRPr="007037A3">
        <w:rPr>
          <w:sz w:val="24"/>
          <w:highlight w:val="cyan"/>
        </w:rPr>
        <w:t>line</w:t>
      </w:r>
      <w:r w:rsidRPr="007037A3">
        <w:rPr>
          <w:spacing w:val="-2"/>
          <w:sz w:val="24"/>
          <w:highlight w:val="cyan"/>
        </w:rPr>
        <w:t xml:space="preserve"> </w:t>
      </w:r>
      <w:r w:rsidRPr="007037A3">
        <w:rPr>
          <w:sz w:val="24"/>
          <w:highlight w:val="cyan"/>
        </w:rPr>
        <w:t>with</w:t>
      </w:r>
      <w:r w:rsidRPr="007037A3">
        <w:rPr>
          <w:spacing w:val="-1"/>
          <w:sz w:val="24"/>
          <w:highlight w:val="cyan"/>
        </w:rPr>
        <w:t xml:space="preserve"> </w:t>
      </w:r>
      <w:r w:rsidRPr="007037A3">
        <w:rPr>
          <w:sz w:val="24"/>
          <w:highlight w:val="cyan"/>
        </w:rPr>
        <w:t>a</w:t>
      </w:r>
      <w:r w:rsidRPr="007037A3">
        <w:rPr>
          <w:spacing w:val="-2"/>
          <w:sz w:val="24"/>
          <w:highlight w:val="cyan"/>
        </w:rPr>
        <w:t xml:space="preserve"> </w:t>
      </w:r>
      <w:r w:rsidRPr="007037A3">
        <w:rPr>
          <w:sz w:val="24"/>
          <w:highlight w:val="cyan"/>
        </w:rPr>
        <w:t>huge growth in household debt. The majority</w:t>
      </w:r>
      <w:r w:rsidRPr="007037A3">
        <w:rPr>
          <w:spacing w:val="-3"/>
          <w:sz w:val="24"/>
          <w:highlight w:val="cyan"/>
        </w:rPr>
        <w:t xml:space="preserve"> </w:t>
      </w:r>
      <w:r w:rsidRPr="007037A3">
        <w:rPr>
          <w:sz w:val="24"/>
          <w:highlight w:val="cyan"/>
        </w:rPr>
        <w:t>of Australian households now have a net credit card debt. Statistics released by the Reserve Bank of Australia show that as at May 2015 there were 16 million credit cards with outstanding balances of $51.2 billion. Almost 64% of outstanding balances, or $32.6 billion, was accruing interest. This represents an incredible 47.3% increase</w:t>
      </w:r>
      <w:r w:rsidRPr="007037A3">
        <w:rPr>
          <w:spacing w:val="-2"/>
          <w:sz w:val="24"/>
          <w:highlight w:val="cyan"/>
        </w:rPr>
        <w:t xml:space="preserve"> </w:t>
      </w:r>
      <w:r w:rsidRPr="007037A3">
        <w:rPr>
          <w:sz w:val="24"/>
          <w:highlight w:val="cyan"/>
        </w:rPr>
        <w:t>in</w:t>
      </w:r>
      <w:r w:rsidRPr="007037A3">
        <w:rPr>
          <w:spacing w:val="-1"/>
          <w:sz w:val="24"/>
          <w:highlight w:val="cyan"/>
        </w:rPr>
        <w:t xml:space="preserve"> </w:t>
      </w:r>
      <w:r w:rsidRPr="007037A3">
        <w:rPr>
          <w:sz w:val="24"/>
          <w:highlight w:val="cyan"/>
        </w:rPr>
        <w:t>balances</w:t>
      </w:r>
      <w:r w:rsidRPr="007037A3">
        <w:rPr>
          <w:spacing w:val="-1"/>
          <w:sz w:val="24"/>
          <w:highlight w:val="cyan"/>
        </w:rPr>
        <w:t xml:space="preserve"> </w:t>
      </w:r>
      <w:r w:rsidRPr="007037A3">
        <w:rPr>
          <w:sz w:val="24"/>
          <w:highlight w:val="cyan"/>
        </w:rPr>
        <w:t>accruing</w:t>
      </w:r>
      <w:r w:rsidRPr="007037A3">
        <w:rPr>
          <w:spacing w:val="-3"/>
          <w:sz w:val="24"/>
          <w:highlight w:val="cyan"/>
        </w:rPr>
        <w:t xml:space="preserve"> </w:t>
      </w:r>
      <w:r w:rsidRPr="007037A3">
        <w:rPr>
          <w:sz w:val="24"/>
          <w:highlight w:val="cyan"/>
        </w:rPr>
        <w:t>interest</w:t>
      </w:r>
      <w:r w:rsidRPr="007037A3">
        <w:rPr>
          <w:spacing w:val="-1"/>
          <w:sz w:val="24"/>
          <w:highlight w:val="cyan"/>
        </w:rPr>
        <w:t xml:space="preserve"> </w:t>
      </w:r>
      <w:r w:rsidRPr="007037A3">
        <w:rPr>
          <w:sz w:val="24"/>
          <w:highlight w:val="cyan"/>
        </w:rPr>
        <w:t>over</w:t>
      </w:r>
      <w:r w:rsidRPr="007037A3">
        <w:rPr>
          <w:spacing w:val="-2"/>
          <w:sz w:val="24"/>
          <w:highlight w:val="cyan"/>
        </w:rPr>
        <w:t xml:space="preserve"> </w:t>
      </w:r>
      <w:r w:rsidRPr="007037A3">
        <w:rPr>
          <w:sz w:val="24"/>
          <w:highlight w:val="cyan"/>
        </w:rPr>
        <w:t>the</w:t>
      </w:r>
      <w:r w:rsidRPr="007037A3">
        <w:rPr>
          <w:spacing w:val="-2"/>
          <w:sz w:val="24"/>
          <w:highlight w:val="cyan"/>
        </w:rPr>
        <w:t xml:space="preserve"> </w:t>
      </w:r>
      <w:r w:rsidRPr="007037A3">
        <w:rPr>
          <w:sz w:val="24"/>
          <w:highlight w:val="cyan"/>
        </w:rPr>
        <w:t>past</w:t>
      </w:r>
      <w:r w:rsidRPr="007037A3">
        <w:rPr>
          <w:spacing w:val="-1"/>
          <w:sz w:val="24"/>
          <w:highlight w:val="cyan"/>
        </w:rPr>
        <w:t xml:space="preserve"> </w:t>
      </w:r>
      <w:r w:rsidRPr="007037A3">
        <w:rPr>
          <w:sz w:val="24"/>
          <w:highlight w:val="cyan"/>
        </w:rPr>
        <w:t>10 years.</w:t>
      </w:r>
      <w:r w:rsidRPr="007037A3">
        <w:rPr>
          <w:spacing w:val="-1"/>
          <w:sz w:val="24"/>
          <w:highlight w:val="cyan"/>
        </w:rPr>
        <w:t xml:space="preserve"> </w:t>
      </w:r>
      <w:r w:rsidRPr="007037A3">
        <w:rPr>
          <w:sz w:val="24"/>
          <w:highlight w:val="cyan"/>
        </w:rPr>
        <w:t>These</w:t>
      </w:r>
      <w:r w:rsidRPr="007037A3">
        <w:rPr>
          <w:spacing w:val="-2"/>
          <w:sz w:val="24"/>
          <w:highlight w:val="cyan"/>
        </w:rPr>
        <w:t xml:space="preserve"> </w:t>
      </w:r>
      <w:r w:rsidRPr="007037A3">
        <w:rPr>
          <w:sz w:val="24"/>
          <w:highlight w:val="cyan"/>
        </w:rPr>
        <w:t>statistics correspond with the huge increase in household debt. Since March 1977,</w:t>
      </w:r>
      <w:r w:rsidRPr="007037A3">
        <w:rPr>
          <w:spacing w:val="80"/>
          <w:sz w:val="24"/>
          <w:highlight w:val="cyan"/>
        </w:rPr>
        <w:t xml:space="preserve"> </w:t>
      </w:r>
      <w:r w:rsidRPr="007037A3">
        <w:rPr>
          <w:sz w:val="24"/>
          <w:highlight w:val="cyan"/>
        </w:rPr>
        <w:t>we have seen the percentage of household debt to disposable income increase from nearly 40% to over 140%.</w:t>
      </w:r>
      <w:hyperlink w:anchor="_bookmark15" w:history="1">
        <w:r>
          <w:rPr>
            <w:sz w:val="24"/>
            <w:vertAlign w:val="superscript"/>
          </w:rPr>
          <w:t>16</w:t>
        </w:r>
      </w:hyperlink>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FE78B9">
      <w:pPr>
        <w:pStyle w:val="BodyText"/>
        <w:spacing w:before="4"/>
        <w:rPr>
          <w:sz w:val="21"/>
        </w:rPr>
      </w:pPr>
      <w:r>
        <w:pict>
          <v:rect id="docshape8" o:spid="_x0000_s1035" style="position:absolute;margin-left:1in;margin-top:13.5pt;width:2in;height:.6pt;z-index:-15726592;mso-wrap-distance-left:0;mso-wrap-distance-right:0;mso-position-horizontal-relative:page" fillcolor="black" stroked="f">
            <w10:wrap type="topAndBottom" anchorx="page"/>
          </v:rect>
        </w:pict>
      </w:r>
    </w:p>
    <w:p w:rsidR="00231DAD" w:rsidRDefault="00231DAD">
      <w:pPr>
        <w:pStyle w:val="BodyText"/>
        <w:spacing w:before="2"/>
        <w:rPr>
          <w:sz w:val="12"/>
        </w:rPr>
      </w:pPr>
    </w:p>
    <w:p w:rsidR="00231DAD" w:rsidRDefault="008621E3">
      <w:pPr>
        <w:pStyle w:val="ListParagraph"/>
        <w:numPr>
          <w:ilvl w:val="0"/>
          <w:numId w:val="1"/>
        </w:numPr>
        <w:tabs>
          <w:tab w:val="left" w:pos="686"/>
          <w:tab w:val="left" w:pos="687"/>
        </w:tabs>
        <w:spacing w:before="91"/>
      </w:pPr>
      <w:bookmarkStart w:id="14" w:name="_bookmark11"/>
      <w:bookmarkEnd w:id="14"/>
      <w:r>
        <w:t>Reserve</w:t>
      </w:r>
      <w:r>
        <w:rPr>
          <w:spacing w:val="-2"/>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16.</w:t>
      </w:r>
    </w:p>
    <w:p w:rsidR="00231DAD" w:rsidRDefault="008621E3">
      <w:pPr>
        <w:pStyle w:val="ListParagraph"/>
        <w:numPr>
          <w:ilvl w:val="0"/>
          <w:numId w:val="1"/>
        </w:numPr>
        <w:tabs>
          <w:tab w:val="left" w:pos="686"/>
          <w:tab w:val="left" w:pos="687"/>
        </w:tabs>
        <w:spacing w:before="122"/>
      </w:pPr>
      <w:bookmarkStart w:id="15" w:name="_bookmark12"/>
      <w:bookmarkEnd w:id="15"/>
      <w:r>
        <w:t>Reserve</w:t>
      </w:r>
      <w:r>
        <w:rPr>
          <w:spacing w:val="-2"/>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5.</w:t>
      </w:r>
    </w:p>
    <w:p w:rsidR="00231DAD" w:rsidRDefault="008621E3">
      <w:pPr>
        <w:pStyle w:val="ListParagraph"/>
        <w:numPr>
          <w:ilvl w:val="0"/>
          <w:numId w:val="1"/>
        </w:numPr>
        <w:tabs>
          <w:tab w:val="left" w:pos="686"/>
          <w:tab w:val="left" w:pos="687"/>
        </w:tabs>
      </w:pPr>
      <w:bookmarkStart w:id="16" w:name="_bookmark13"/>
      <w:bookmarkEnd w:id="16"/>
      <w:r>
        <w:t>Reserve</w:t>
      </w:r>
      <w:r>
        <w:rPr>
          <w:spacing w:val="-4"/>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pp.</w:t>
      </w:r>
      <w:r>
        <w:rPr>
          <w:spacing w:val="-4"/>
        </w:rPr>
        <w:t xml:space="preserve"> 5–6.</w:t>
      </w:r>
    </w:p>
    <w:p w:rsidR="00231DAD" w:rsidRDefault="008621E3">
      <w:pPr>
        <w:pStyle w:val="ListParagraph"/>
        <w:numPr>
          <w:ilvl w:val="0"/>
          <w:numId w:val="1"/>
        </w:numPr>
        <w:tabs>
          <w:tab w:val="left" w:pos="686"/>
          <w:tab w:val="left" w:pos="687"/>
        </w:tabs>
        <w:spacing w:before="121"/>
      </w:pPr>
      <w:bookmarkStart w:id="17" w:name="_bookmark14"/>
      <w:bookmarkEnd w:id="17"/>
      <w:r>
        <w:t>Australian</w:t>
      </w:r>
      <w:r>
        <w:rPr>
          <w:spacing w:val="-4"/>
        </w:rPr>
        <w:t xml:space="preserve"> </w:t>
      </w:r>
      <w:r>
        <w:t>Bankers'</w:t>
      </w:r>
      <w:r>
        <w:rPr>
          <w:spacing w:val="-8"/>
        </w:rPr>
        <w:t xml:space="preserve"> </w:t>
      </w:r>
      <w:r>
        <w:t>Association,</w:t>
      </w:r>
      <w:r>
        <w:rPr>
          <w:spacing w:val="-4"/>
        </w:rPr>
        <w:t xml:space="preserve"> </w:t>
      </w:r>
      <w:r>
        <w:rPr>
          <w:i/>
        </w:rPr>
        <w:t>Submission</w:t>
      </w:r>
      <w:r>
        <w:rPr>
          <w:i/>
          <w:spacing w:val="-4"/>
        </w:rPr>
        <w:t xml:space="preserve"> </w:t>
      </w:r>
      <w:r>
        <w:rPr>
          <w:i/>
        </w:rPr>
        <w:t>15</w:t>
      </w:r>
      <w:r>
        <w:t>,</w:t>
      </w:r>
      <w:r>
        <w:rPr>
          <w:spacing w:val="-4"/>
        </w:rPr>
        <w:t xml:space="preserve"> </w:t>
      </w:r>
      <w:r>
        <w:t>p.</w:t>
      </w:r>
      <w:r>
        <w:rPr>
          <w:spacing w:val="-3"/>
        </w:rPr>
        <w:t xml:space="preserve"> </w:t>
      </w:r>
      <w:r>
        <w:rPr>
          <w:spacing w:val="-5"/>
        </w:rPr>
        <w:t>3.</w:t>
      </w:r>
    </w:p>
    <w:p w:rsidR="00231DAD" w:rsidRDefault="008621E3">
      <w:pPr>
        <w:pStyle w:val="ListParagraph"/>
        <w:numPr>
          <w:ilvl w:val="0"/>
          <w:numId w:val="1"/>
        </w:numPr>
        <w:tabs>
          <w:tab w:val="left" w:pos="686"/>
          <w:tab w:val="left" w:pos="687"/>
        </w:tabs>
      </w:pPr>
      <w:bookmarkStart w:id="18" w:name="_bookmark15"/>
      <w:bookmarkEnd w:id="18"/>
      <w:r>
        <w:t>Consumer</w:t>
      </w:r>
      <w:r>
        <w:rPr>
          <w:spacing w:val="-3"/>
        </w:rPr>
        <w:t xml:space="preserve"> </w:t>
      </w:r>
      <w:r>
        <w:t>Action</w:t>
      </w:r>
      <w:r>
        <w:rPr>
          <w:spacing w:val="-3"/>
        </w:rPr>
        <w:t xml:space="preserve"> </w:t>
      </w:r>
      <w:r>
        <w:t>Law</w:t>
      </w:r>
      <w:r>
        <w:rPr>
          <w:spacing w:val="-5"/>
        </w:rPr>
        <w:t xml:space="preserve"> </w:t>
      </w:r>
      <w:r>
        <w:t>Centre</w:t>
      </w:r>
      <w:r>
        <w:rPr>
          <w:spacing w:val="-5"/>
        </w:rPr>
        <w:t xml:space="preserve"> </w:t>
      </w:r>
      <w:r>
        <w:t>and</w:t>
      </w:r>
      <w:r>
        <w:rPr>
          <w:spacing w:val="-3"/>
        </w:rPr>
        <w:t xml:space="preserve"> </w:t>
      </w:r>
      <w:r>
        <w:t>Financial</w:t>
      </w:r>
      <w:r>
        <w:rPr>
          <w:spacing w:val="-3"/>
        </w:rPr>
        <w:t xml:space="preserve"> </w:t>
      </w:r>
      <w:r>
        <w:t>Rights</w:t>
      </w:r>
      <w:r>
        <w:rPr>
          <w:spacing w:val="-3"/>
        </w:rPr>
        <w:t xml:space="preserve"> </w:t>
      </w:r>
      <w:r>
        <w:t>Legal</w:t>
      </w:r>
      <w:r>
        <w:rPr>
          <w:spacing w:val="-2"/>
        </w:rPr>
        <w:t xml:space="preserve"> </w:t>
      </w:r>
      <w:r>
        <w:t>Centre,</w:t>
      </w:r>
      <w:r>
        <w:rPr>
          <w:spacing w:val="-4"/>
        </w:rPr>
        <w:t xml:space="preserve"> </w:t>
      </w:r>
      <w:r>
        <w:rPr>
          <w:i/>
        </w:rPr>
        <w:t>Submission</w:t>
      </w:r>
      <w:r>
        <w:rPr>
          <w:i/>
          <w:spacing w:val="-3"/>
        </w:rPr>
        <w:t xml:space="preserve"> </w:t>
      </w:r>
      <w:r>
        <w:rPr>
          <w:i/>
        </w:rPr>
        <w:t>13</w:t>
      </w:r>
      <w:r>
        <w:t>,</w:t>
      </w:r>
      <w:r>
        <w:rPr>
          <w:spacing w:val="-6"/>
        </w:rPr>
        <w:t xml:space="preserve"> </w:t>
      </w:r>
      <w:r>
        <w:t>p.</w:t>
      </w:r>
      <w:r>
        <w:rPr>
          <w:spacing w:val="-3"/>
        </w:rPr>
        <w:t xml:space="preserve"> </w:t>
      </w:r>
      <w:r>
        <w:rPr>
          <w:spacing w:val="-5"/>
        </w:rPr>
        <w:t>4.</w:t>
      </w:r>
    </w:p>
    <w:p w:rsidR="00231DAD" w:rsidRDefault="00231DAD">
      <w:pPr>
        <w:sectPr w:rsidR="00231DAD">
          <w:pgSz w:w="11910" w:h="16840"/>
          <w:pgMar w:top="1520" w:right="1320" w:bottom="280" w:left="1320" w:header="1255" w:footer="0" w:gutter="0"/>
          <w:cols w:space="720"/>
        </w:sectPr>
      </w:pPr>
    </w:p>
    <w:p w:rsidR="00231DAD" w:rsidRDefault="008621E3">
      <w:pPr>
        <w:pStyle w:val="Heading1"/>
        <w:spacing w:before="117"/>
      </w:pPr>
      <w:bookmarkStart w:id="19" w:name="'Revolvers'_and_'transactors'"/>
      <w:bookmarkEnd w:id="19"/>
      <w:r>
        <w:lastRenderedPageBreak/>
        <w:t>'Revolvers'</w:t>
      </w:r>
      <w:r>
        <w:rPr>
          <w:spacing w:val="-5"/>
        </w:rPr>
        <w:t xml:space="preserve"> </w:t>
      </w:r>
      <w:r>
        <w:t>and</w:t>
      </w:r>
      <w:r>
        <w:rPr>
          <w:spacing w:val="-7"/>
        </w:rPr>
        <w:t xml:space="preserve"> </w:t>
      </w:r>
      <w:r w:rsidR="00027140">
        <w:rPr>
          <w:spacing w:val="-2"/>
        </w:rPr>
        <w:t>'T</w:t>
      </w:r>
      <w:r>
        <w:rPr>
          <w:spacing w:val="-2"/>
        </w:rPr>
        <w:t>ransactors'</w:t>
      </w:r>
    </w:p>
    <w:p w:rsidR="00231DAD" w:rsidRDefault="008621E3">
      <w:pPr>
        <w:pStyle w:val="ListParagraph"/>
        <w:numPr>
          <w:ilvl w:val="1"/>
          <w:numId w:val="2"/>
        </w:numPr>
        <w:tabs>
          <w:tab w:val="left" w:pos="970"/>
        </w:tabs>
        <w:spacing w:before="237"/>
        <w:ind w:right="117" w:firstLine="0"/>
        <w:rPr>
          <w:sz w:val="26"/>
        </w:rPr>
      </w:pPr>
      <w:r>
        <w:rPr>
          <w:sz w:val="26"/>
        </w:rPr>
        <w:t xml:space="preserve">Industry and regulatory analysts commonly </w:t>
      </w:r>
      <w:proofErr w:type="spellStart"/>
      <w:r>
        <w:rPr>
          <w:sz w:val="26"/>
        </w:rPr>
        <w:t>categorise</w:t>
      </w:r>
      <w:proofErr w:type="spellEnd"/>
      <w:r>
        <w:rPr>
          <w:sz w:val="26"/>
        </w:rPr>
        <w:t xml:space="preserve"> cardholders as 'revolvers' and '</w:t>
      </w:r>
      <w:proofErr w:type="spellStart"/>
      <w:r>
        <w:rPr>
          <w:sz w:val="26"/>
        </w:rPr>
        <w:t>transactors</w:t>
      </w:r>
      <w:proofErr w:type="spellEnd"/>
      <w:r>
        <w:rPr>
          <w:sz w:val="26"/>
        </w:rPr>
        <w:t>'. Revolvers typically pay interest on their balances (as they carry</w:t>
      </w:r>
      <w:r>
        <w:rPr>
          <w:spacing w:val="-4"/>
          <w:sz w:val="26"/>
        </w:rPr>
        <w:t xml:space="preserve"> </w:t>
      </w:r>
      <w:r>
        <w:rPr>
          <w:sz w:val="26"/>
        </w:rPr>
        <w:t xml:space="preserve">forward, or 'revolve', card balances over time), whereas </w:t>
      </w:r>
      <w:proofErr w:type="spellStart"/>
      <w:r>
        <w:rPr>
          <w:sz w:val="26"/>
        </w:rPr>
        <w:t>transactors</w:t>
      </w:r>
      <w:proofErr w:type="spellEnd"/>
      <w:r>
        <w:rPr>
          <w:sz w:val="26"/>
        </w:rPr>
        <w:t xml:space="preserve"> typically</w:t>
      </w:r>
      <w:r>
        <w:rPr>
          <w:spacing w:val="-1"/>
          <w:sz w:val="26"/>
        </w:rPr>
        <w:t xml:space="preserve"> </w:t>
      </w:r>
      <w:r>
        <w:rPr>
          <w:sz w:val="26"/>
        </w:rPr>
        <w:t>pay off their balance in</w:t>
      </w:r>
      <w:r>
        <w:rPr>
          <w:spacing w:val="-1"/>
          <w:sz w:val="26"/>
        </w:rPr>
        <w:t xml:space="preserve"> </w:t>
      </w:r>
      <w:r>
        <w:rPr>
          <w:sz w:val="26"/>
        </w:rPr>
        <w:t>full</w:t>
      </w:r>
      <w:r>
        <w:rPr>
          <w:spacing w:val="-1"/>
          <w:sz w:val="26"/>
        </w:rPr>
        <w:t xml:space="preserve"> </w:t>
      </w:r>
      <w:r>
        <w:rPr>
          <w:sz w:val="26"/>
        </w:rPr>
        <w:t>and thereby</w:t>
      </w:r>
      <w:r>
        <w:rPr>
          <w:spacing w:val="-4"/>
          <w:sz w:val="26"/>
        </w:rPr>
        <w:t xml:space="preserve"> </w:t>
      </w:r>
      <w:r>
        <w:rPr>
          <w:sz w:val="26"/>
        </w:rPr>
        <w:t xml:space="preserve">avoid paying interest on their balances. According to the RBA, revolvers are more likely to hold lower-rate cards than </w:t>
      </w:r>
      <w:proofErr w:type="spellStart"/>
      <w:r>
        <w:rPr>
          <w:sz w:val="26"/>
        </w:rPr>
        <w:t>transactors</w:t>
      </w:r>
      <w:proofErr w:type="spellEnd"/>
      <w:r>
        <w:rPr>
          <w:sz w:val="26"/>
        </w:rPr>
        <w:t xml:space="preserve">, and </w:t>
      </w:r>
      <w:proofErr w:type="spellStart"/>
      <w:r>
        <w:rPr>
          <w:sz w:val="26"/>
        </w:rPr>
        <w:t>transactors</w:t>
      </w:r>
      <w:proofErr w:type="spellEnd"/>
      <w:r>
        <w:rPr>
          <w:sz w:val="26"/>
        </w:rPr>
        <w:t xml:space="preserve"> are more likely to hold higher-rate rewards cards.</w:t>
      </w:r>
      <w:hyperlink w:anchor="_bookmark16" w:history="1">
        <w:r>
          <w:rPr>
            <w:sz w:val="26"/>
            <w:vertAlign w:val="superscript"/>
          </w:rPr>
          <w:t>17</w:t>
        </w:r>
      </w:hyperlink>
    </w:p>
    <w:p w:rsidR="00231DAD" w:rsidRDefault="008621E3">
      <w:pPr>
        <w:pStyle w:val="ListParagraph"/>
        <w:numPr>
          <w:ilvl w:val="1"/>
          <w:numId w:val="2"/>
        </w:numPr>
        <w:tabs>
          <w:tab w:val="left" w:pos="970"/>
        </w:tabs>
        <w:spacing w:before="239"/>
        <w:ind w:left="119" w:right="120" w:firstLine="0"/>
        <w:rPr>
          <w:sz w:val="26"/>
        </w:rPr>
      </w:pPr>
      <w:r w:rsidRPr="00027140">
        <w:rPr>
          <w:sz w:val="26"/>
          <w:highlight w:val="yellow"/>
        </w:rPr>
        <w:t xml:space="preserve">The RBA advised that the proportion of revolvers is higher among low- income households and when high-income households do fall into the revolver category, they are more likely to be 'occasional revolvers' as opposed to 'persistent </w:t>
      </w:r>
      <w:r w:rsidRPr="00027140">
        <w:rPr>
          <w:spacing w:val="-2"/>
          <w:sz w:val="26"/>
          <w:highlight w:val="yellow"/>
        </w:rPr>
        <w:t>revolvers'</w:t>
      </w:r>
      <w:r>
        <w:rPr>
          <w:spacing w:val="-2"/>
          <w:sz w:val="26"/>
        </w:rPr>
        <w:t>.</w:t>
      </w:r>
      <w:hyperlink w:anchor="_bookmark17" w:history="1">
        <w:r>
          <w:rPr>
            <w:spacing w:val="-2"/>
            <w:sz w:val="26"/>
            <w:vertAlign w:val="superscript"/>
          </w:rPr>
          <w:t>18</w:t>
        </w:r>
      </w:hyperlink>
    </w:p>
    <w:p w:rsidR="00231DAD" w:rsidRPr="00027140" w:rsidRDefault="008621E3">
      <w:pPr>
        <w:pStyle w:val="ListParagraph"/>
        <w:numPr>
          <w:ilvl w:val="1"/>
          <w:numId w:val="2"/>
        </w:numPr>
        <w:tabs>
          <w:tab w:val="left" w:pos="970"/>
        </w:tabs>
        <w:spacing w:before="239"/>
        <w:ind w:right="117" w:firstLine="0"/>
        <w:rPr>
          <w:sz w:val="26"/>
          <w:highlight w:val="yellow"/>
        </w:rPr>
      </w:pPr>
      <w:r>
        <w:rPr>
          <w:sz w:val="26"/>
        </w:rPr>
        <w:t>Drawing on data from the household, income and labour dynamics survey in Australia (HILDA), Treasury</w:t>
      </w:r>
      <w:r>
        <w:rPr>
          <w:spacing w:val="-6"/>
          <w:sz w:val="26"/>
        </w:rPr>
        <w:t xml:space="preserve"> </w:t>
      </w:r>
      <w:r>
        <w:rPr>
          <w:sz w:val="26"/>
        </w:rPr>
        <w:t xml:space="preserve">also noted that low-income households have more credit card debt relative to their incomes and pay more in credit card interest relative to their incomes than high-income households (although higher income households pay more interest in absolute terms). </w:t>
      </w:r>
      <w:r w:rsidRPr="00027140">
        <w:rPr>
          <w:sz w:val="26"/>
          <w:highlight w:val="yellow"/>
        </w:rPr>
        <w:t>HILDA data similarly shows that low net worth</w:t>
      </w:r>
      <w:r w:rsidRPr="00027140">
        <w:rPr>
          <w:spacing w:val="40"/>
          <w:sz w:val="26"/>
          <w:highlight w:val="yellow"/>
        </w:rPr>
        <w:t xml:space="preserve"> </w:t>
      </w:r>
      <w:r w:rsidRPr="00027140">
        <w:rPr>
          <w:sz w:val="26"/>
          <w:highlight w:val="yellow"/>
        </w:rPr>
        <w:t>households pay higher proportions of interest relative to their income.</w:t>
      </w:r>
      <w:hyperlink w:anchor="_bookmark18" w:history="1">
        <w:r w:rsidRPr="00027140">
          <w:rPr>
            <w:sz w:val="26"/>
            <w:highlight w:val="yellow"/>
            <w:vertAlign w:val="superscript"/>
          </w:rPr>
          <w:t>19</w:t>
        </w:r>
      </w:hyperlink>
      <w:r w:rsidRPr="00027140">
        <w:rPr>
          <w:sz w:val="26"/>
          <w:highlight w:val="yellow"/>
        </w:rPr>
        <w:t xml:space="preserve"> </w:t>
      </w:r>
      <w:proofErr w:type="spellStart"/>
      <w:r w:rsidRPr="00027140">
        <w:rPr>
          <w:sz w:val="26"/>
          <w:highlight w:val="yellow"/>
        </w:rPr>
        <w:t>Summarising</w:t>
      </w:r>
      <w:proofErr w:type="spellEnd"/>
      <w:r w:rsidRPr="00027140">
        <w:rPr>
          <w:sz w:val="26"/>
          <w:highlight w:val="yellow"/>
        </w:rPr>
        <w:t xml:space="preserve"> the data in its submission, Treasury advised that low income households:</w:t>
      </w:r>
    </w:p>
    <w:p w:rsidR="00231DAD" w:rsidRDefault="008621E3">
      <w:pPr>
        <w:spacing w:before="120"/>
        <w:ind w:left="971" w:right="968"/>
        <w:jc w:val="both"/>
        <w:rPr>
          <w:sz w:val="24"/>
        </w:rPr>
      </w:pPr>
      <w:r w:rsidRPr="00027140">
        <w:rPr>
          <w:sz w:val="24"/>
          <w:highlight w:val="yellow"/>
        </w:rPr>
        <w:t>…would be more likely to be paying the high interest rates charged on credit cards and be more likely to be subject to high additional fees and charges. In particular, they will be more affected by the practice of backdating interest charges when cardholders fail to pay off their full balance at the end of each billing cycle.</w:t>
      </w:r>
      <w:hyperlink w:anchor="_bookmark19" w:history="1">
        <w:r w:rsidRPr="00027140">
          <w:rPr>
            <w:sz w:val="24"/>
            <w:highlight w:val="yellow"/>
            <w:vertAlign w:val="superscript"/>
          </w:rPr>
          <w:t>20</w:t>
        </w:r>
      </w:hyperlink>
    </w:p>
    <w:p w:rsidR="00231DAD" w:rsidRDefault="008621E3">
      <w:pPr>
        <w:pStyle w:val="ListParagraph"/>
        <w:numPr>
          <w:ilvl w:val="1"/>
          <w:numId w:val="2"/>
        </w:numPr>
        <w:tabs>
          <w:tab w:val="left" w:pos="970"/>
        </w:tabs>
        <w:spacing w:before="241"/>
        <w:ind w:left="119" w:right="117" w:firstLine="0"/>
        <w:rPr>
          <w:sz w:val="26"/>
        </w:rPr>
      </w:pPr>
      <w:r w:rsidRPr="00027140">
        <w:rPr>
          <w:sz w:val="26"/>
          <w:highlight w:val="yellow"/>
        </w:rPr>
        <w:t>The</w:t>
      </w:r>
      <w:r w:rsidRPr="00027140">
        <w:rPr>
          <w:spacing w:val="-2"/>
          <w:sz w:val="26"/>
          <w:highlight w:val="yellow"/>
        </w:rPr>
        <w:t xml:space="preserve"> </w:t>
      </w:r>
      <w:r w:rsidRPr="00027140">
        <w:rPr>
          <w:sz w:val="26"/>
          <w:highlight w:val="yellow"/>
        </w:rPr>
        <w:t>committee</w:t>
      </w:r>
      <w:r w:rsidRPr="00027140">
        <w:rPr>
          <w:spacing w:val="-2"/>
          <w:sz w:val="26"/>
          <w:highlight w:val="yellow"/>
        </w:rPr>
        <w:t xml:space="preserve"> </w:t>
      </w:r>
      <w:r w:rsidRPr="00027140">
        <w:rPr>
          <w:sz w:val="26"/>
          <w:highlight w:val="yellow"/>
        </w:rPr>
        <w:t>also received</w:t>
      </w:r>
      <w:r w:rsidRPr="00027140">
        <w:rPr>
          <w:spacing w:val="-2"/>
          <w:sz w:val="26"/>
          <w:highlight w:val="yellow"/>
        </w:rPr>
        <w:t xml:space="preserve"> </w:t>
      </w:r>
      <w:r w:rsidRPr="00027140">
        <w:rPr>
          <w:sz w:val="26"/>
          <w:highlight w:val="yellow"/>
        </w:rPr>
        <w:t>evidence</w:t>
      </w:r>
      <w:r w:rsidRPr="00027140">
        <w:rPr>
          <w:spacing w:val="-2"/>
          <w:sz w:val="26"/>
          <w:highlight w:val="yellow"/>
        </w:rPr>
        <w:t xml:space="preserve"> </w:t>
      </w:r>
      <w:r w:rsidRPr="00027140">
        <w:rPr>
          <w:sz w:val="26"/>
          <w:highlight w:val="yellow"/>
        </w:rPr>
        <w:t>suggesting</w:t>
      </w:r>
      <w:r w:rsidRPr="00027140">
        <w:rPr>
          <w:spacing w:val="-2"/>
          <w:sz w:val="26"/>
          <w:highlight w:val="yellow"/>
        </w:rPr>
        <w:t xml:space="preserve"> </w:t>
      </w:r>
      <w:r w:rsidRPr="00027140">
        <w:rPr>
          <w:sz w:val="26"/>
          <w:highlight w:val="yellow"/>
        </w:rPr>
        <w:t>that</w:t>
      </w:r>
      <w:r w:rsidRPr="00027140">
        <w:rPr>
          <w:spacing w:val="-2"/>
          <w:sz w:val="26"/>
          <w:highlight w:val="yellow"/>
        </w:rPr>
        <w:t xml:space="preserve"> </w:t>
      </w:r>
      <w:r w:rsidRPr="00027140">
        <w:rPr>
          <w:sz w:val="26"/>
          <w:highlight w:val="yellow"/>
        </w:rPr>
        <w:t>people</w:t>
      </w:r>
      <w:r w:rsidRPr="00027140">
        <w:rPr>
          <w:spacing w:val="-2"/>
          <w:sz w:val="26"/>
          <w:highlight w:val="yellow"/>
        </w:rPr>
        <w:t xml:space="preserve"> </w:t>
      </w:r>
      <w:r w:rsidRPr="00027140">
        <w:rPr>
          <w:sz w:val="26"/>
          <w:highlight w:val="yellow"/>
        </w:rPr>
        <w:t>on low incomes, including many disadvantaged and vulnerable people, are more likely to use credit cards for cash advances</w:t>
      </w:r>
      <w:r>
        <w:rPr>
          <w:sz w:val="26"/>
        </w:rPr>
        <w:t>.</w:t>
      </w:r>
      <w:hyperlink w:anchor="_bookmark20" w:history="1">
        <w:r>
          <w:rPr>
            <w:sz w:val="26"/>
            <w:vertAlign w:val="superscript"/>
          </w:rPr>
          <w:t>21</w:t>
        </w:r>
      </w:hyperlink>
      <w:r>
        <w:rPr>
          <w:sz w:val="26"/>
        </w:rPr>
        <w:t xml:space="preserve"> In addition to generally being subject to specific fees, cash advances are not eligible for any interest free period and typically attract an even higher rate of interest than the ongoing purchase rate on a credit card.</w:t>
      </w:r>
    </w:p>
    <w:p w:rsidR="00231DAD" w:rsidRDefault="008621E3">
      <w:pPr>
        <w:pStyle w:val="ListParagraph"/>
        <w:numPr>
          <w:ilvl w:val="1"/>
          <w:numId w:val="2"/>
        </w:numPr>
        <w:tabs>
          <w:tab w:val="left" w:pos="970"/>
        </w:tabs>
        <w:spacing w:before="240"/>
        <w:ind w:left="119" w:right="118" w:firstLine="0"/>
        <w:rPr>
          <w:sz w:val="26"/>
        </w:rPr>
      </w:pPr>
      <w:r w:rsidRPr="00027140">
        <w:rPr>
          <w:sz w:val="26"/>
          <w:highlight w:val="yellow"/>
        </w:rPr>
        <w:t xml:space="preserve">The RBA's </w:t>
      </w:r>
      <w:r w:rsidRPr="00027140">
        <w:rPr>
          <w:i/>
          <w:sz w:val="26"/>
          <w:highlight w:val="yellow"/>
        </w:rPr>
        <w:t>2013 Consumer Use Survey</w:t>
      </w:r>
      <w:r w:rsidRPr="00027140">
        <w:rPr>
          <w:i/>
          <w:spacing w:val="40"/>
          <w:sz w:val="26"/>
          <w:highlight w:val="yellow"/>
        </w:rPr>
        <w:t xml:space="preserve"> </w:t>
      </w:r>
      <w:r w:rsidRPr="00027140">
        <w:rPr>
          <w:sz w:val="26"/>
          <w:highlight w:val="yellow"/>
        </w:rPr>
        <w:t>showed that 73 per cent of cardholders</w:t>
      </w:r>
      <w:r w:rsidRPr="00027140">
        <w:rPr>
          <w:spacing w:val="-1"/>
          <w:sz w:val="26"/>
          <w:highlight w:val="yellow"/>
        </w:rPr>
        <w:t xml:space="preserve"> </w:t>
      </w:r>
      <w:r w:rsidRPr="00027140">
        <w:rPr>
          <w:sz w:val="26"/>
          <w:highlight w:val="yellow"/>
        </w:rPr>
        <w:t>participating</w:t>
      </w:r>
      <w:r w:rsidRPr="00027140">
        <w:rPr>
          <w:spacing w:val="-1"/>
          <w:sz w:val="26"/>
          <w:highlight w:val="yellow"/>
        </w:rPr>
        <w:t xml:space="preserve"> </w:t>
      </w:r>
      <w:r w:rsidRPr="00027140">
        <w:rPr>
          <w:sz w:val="26"/>
          <w:highlight w:val="yellow"/>
        </w:rPr>
        <w:t>in</w:t>
      </w:r>
      <w:r w:rsidRPr="00027140">
        <w:rPr>
          <w:spacing w:val="-1"/>
          <w:sz w:val="26"/>
          <w:highlight w:val="yellow"/>
        </w:rPr>
        <w:t xml:space="preserve"> </w:t>
      </w:r>
      <w:r w:rsidRPr="00027140">
        <w:rPr>
          <w:sz w:val="26"/>
          <w:highlight w:val="yellow"/>
        </w:rPr>
        <w:t>the</w:t>
      </w:r>
      <w:r w:rsidRPr="00027140">
        <w:rPr>
          <w:spacing w:val="-1"/>
          <w:sz w:val="26"/>
          <w:highlight w:val="yellow"/>
        </w:rPr>
        <w:t xml:space="preserve"> </w:t>
      </w:r>
      <w:r w:rsidRPr="00027140">
        <w:rPr>
          <w:sz w:val="26"/>
          <w:highlight w:val="yellow"/>
        </w:rPr>
        <w:t>survey</w:t>
      </w:r>
      <w:r w:rsidRPr="00027140">
        <w:rPr>
          <w:spacing w:val="-5"/>
          <w:sz w:val="26"/>
          <w:highlight w:val="yellow"/>
        </w:rPr>
        <w:t xml:space="preserve"> </w:t>
      </w:r>
      <w:r w:rsidRPr="00027140">
        <w:rPr>
          <w:sz w:val="26"/>
          <w:highlight w:val="yellow"/>
        </w:rPr>
        <w:t>typically</w:t>
      </w:r>
      <w:r w:rsidRPr="00027140">
        <w:rPr>
          <w:spacing w:val="-4"/>
          <w:sz w:val="26"/>
          <w:highlight w:val="yellow"/>
        </w:rPr>
        <w:t xml:space="preserve"> </w:t>
      </w:r>
      <w:r w:rsidRPr="00027140">
        <w:rPr>
          <w:sz w:val="26"/>
          <w:highlight w:val="yellow"/>
        </w:rPr>
        <w:t>pay</w:t>
      </w:r>
      <w:r w:rsidRPr="00027140">
        <w:rPr>
          <w:spacing w:val="-5"/>
          <w:sz w:val="26"/>
          <w:highlight w:val="yellow"/>
        </w:rPr>
        <w:t xml:space="preserve"> </w:t>
      </w:r>
      <w:r w:rsidRPr="00027140">
        <w:rPr>
          <w:sz w:val="26"/>
          <w:highlight w:val="yellow"/>
        </w:rPr>
        <w:t>off their</w:t>
      </w:r>
      <w:r w:rsidRPr="00027140">
        <w:rPr>
          <w:spacing w:val="-1"/>
          <w:sz w:val="26"/>
          <w:highlight w:val="yellow"/>
        </w:rPr>
        <w:t xml:space="preserve"> </w:t>
      </w:r>
      <w:r w:rsidRPr="00027140">
        <w:rPr>
          <w:sz w:val="26"/>
          <w:highlight w:val="yellow"/>
        </w:rPr>
        <w:t>account in</w:t>
      </w:r>
      <w:r w:rsidRPr="00027140">
        <w:rPr>
          <w:spacing w:val="-1"/>
          <w:sz w:val="26"/>
          <w:highlight w:val="yellow"/>
        </w:rPr>
        <w:t xml:space="preserve"> </w:t>
      </w:r>
      <w:r w:rsidRPr="00027140">
        <w:rPr>
          <w:sz w:val="26"/>
          <w:highlight w:val="yellow"/>
        </w:rPr>
        <w:t>full</w:t>
      </w:r>
      <w:r w:rsidRPr="00027140">
        <w:rPr>
          <w:spacing w:val="-1"/>
          <w:sz w:val="26"/>
          <w:highlight w:val="yellow"/>
        </w:rPr>
        <w:t xml:space="preserve"> </w:t>
      </w:r>
      <w:r w:rsidRPr="00027140">
        <w:rPr>
          <w:sz w:val="26"/>
          <w:highlight w:val="yellow"/>
        </w:rPr>
        <w:t>within</w:t>
      </w:r>
      <w:r w:rsidRPr="00027140">
        <w:rPr>
          <w:spacing w:val="-1"/>
          <w:sz w:val="26"/>
          <w:highlight w:val="yellow"/>
        </w:rPr>
        <w:t xml:space="preserve"> </w:t>
      </w:r>
      <w:r w:rsidRPr="00027140">
        <w:rPr>
          <w:sz w:val="26"/>
          <w:highlight w:val="yellow"/>
        </w:rPr>
        <w:t>the interest free period, implying that 27</w:t>
      </w:r>
      <w:r w:rsidRPr="00027140">
        <w:rPr>
          <w:spacing w:val="-2"/>
          <w:sz w:val="26"/>
          <w:highlight w:val="yellow"/>
        </w:rPr>
        <w:t xml:space="preserve"> </w:t>
      </w:r>
      <w:r w:rsidRPr="00027140">
        <w:rPr>
          <w:sz w:val="26"/>
          <w:highlight w:val="yellow"/>
        </w:rPr>
        <w:t>per</w:t>
      </w:r>
      <w:r w:rsidRPr="00027140">
        <w:rPr>
          <w:spacing w:val="-2"/>
          <w:sz w:val="26"/>
          <w:highlight w:val="yellow"/>
        </w:rPr>
        <w:t xml:space="preserve"> </w:t>
      </w:r>
      <w:r w:rsidRPr="00027140">
        <w:rPr>
          <w:sz w:val="26"/>
          <w:highlight w:val="yellow"/>
        </w:rPr>
        <w:t>cent typically do not</w:t>
      </w:r>
      <w:r>
        <w:rPr>
          <w:sz w:val="26"/>
        </w:rPr>
        <w:t xml:space="preserve">. </w:t>
      </w:r>
      <w:r w:rsidRPr="00027140">
        <w:rPr>
          <w:sz w:val="26"/>
          <w:highlight w:val="cyan"/>
        </w:rPr>
        <w:t>Industry estimates suggest the proportion of cardholders who typically pay interest is slightly higher, at between</w:t>
      </w:r>
      <w:r w:rsidRPr="00027140">
        <w:rPr>
          <w:spacing w:val="-1"/>
          <w:sz w:val="26"/>
          <w:highlight w:val="cyan"/>
        </w:rPr>
        <w:t xml:space="preserve"> </w:t>
      </w:r>
      <w:r w:rsidRPr="00027140">
        <w:rPr>
          <w:sz w:val="26"/>
          <w:highlight w:val="cyan"/>
        </w:rPr>
        <w:t>30</w:t>
      </w:r>
      <w:r w:rsidRPr="00027140">
        <w:rPr>
          <w:spacing w:val="-5"/>
          <w:sz w:val="26"/>
          <w:highlight w:val="cyan"/>
        </w:rPr>
        <w:t xml:space="preserve"> </w:t>
      </w:r>
      <w:r w:rsidRPr="00027140">
        <w:rPr>
          <w:sz w:val="26"/>
          <w:highlight w:val="cyan"/>
        </w:rPr>
        <w:t>and</w:t>
      </w:r>
      <w:r w:rsidRPr="00027140">
        <w:rPr>
          <w:spacing w:val="-4"/>
          <w:sz w:val="26"/>
          <w:highlight w:val="cyan"/>
        </w:rPr>
        <w:t xml:space="preserve"> </w:t>
      </w:r>
      <w:r w:rsidRPr="00027140">
        <w:rPr>
          <w:sz w:val="26"/>
          <w:highlight w:val="cyan"/>
        </w:rPr>
        <w:t>40</w:t>
      </w:r>
      <w:r w:rsidRPr="00027140">
        <w:rPr>
          <w:spacing w:val="-5"/>
          <w:sz w:val="26"/>
          <w:highlight w:val="cyan"/>
        </w:rPr>
        <w:t xml:space="preserve"> </w:t>
      </w:r>
      <w:r w:rsidRPr="00027140">
        <w:rPr>
          <w:sz w:val="26"/>
          <w:highlight w:val="cyan"/>
        </w:rPr>
        <w:t>per</w:t>
      </w:r>
      <w:r w:rsidRPr="00027140">
        <w:rPr>
          <w:spacing w:val="-2"/>
          <w:sz w:val="26"/>
          <w:highlight w:val="cyan"/>
        </w:rPr>
        <w:t xml:space="preserve"> </w:t>
      </w:r>
      <w:r w:rsidRPr="00027140">
        <w:rPr>
          <w:sz w:val="26"/>
          <w:highlight w:val="cyan"/>
        </w:rPr>
        <w:t>cent</w:t>
      </w:r>
      <w:bookmarkStart w:id="20" w:name="_GoBack"/>
      <w:bookmarkEnd w:id="20"/>
      <w:r>
        <w:rPr>
          <w:sz w:val="26"/>
        </w:rPr>
        <w:t>. The</w:t>
      </w:r>
      <w:r>
        <w:rPr>
          <w:spacing w:val="-1"/>
          <w:sz w:val="26"/>
        </w:rPr>
        <w:t xml:space="preserve"> </w:t>
      </w:r>
      <w:r>
        <w:rPr>
          <w:sz w:val="26"/>
        </w:rPr>
        <w:t>RBA ventured that the</w:t>
      </w:r>
      <w:r>
        <w:rPr>
          <w:spacing w:val="-1"/>
          <w:sz w:val="26"/>
        </w:rPr>
        <w:t xml:space="preserve"> </w:t>
      </w:r>
      <w:r>
        <w:rPr>
          <w:sz w:val="26"/>
        </w:rPr>
        <w:t>gap between</w:t>
      </w:r>
      <w:r>
        <w:rPr>
          <w:spacing w:val="2"/>
          <w:sz w:val="26"/>
        </w:rPr>
        <w:t xml:space="preserve"> </w:t>
      </w:r>
      <w:r>
        <w:rPr>
          <w:sz w:val="26"/>
        </w:rPr>
        <w:t>its</w:t>
      </w:r>
      <w:r>
        <w:rPr>
          <w:spacing w:val="-1"/>
          <w:sz w:val="26"/>
        </w:rPr>
        <w:t xml:space="preserve"> </w:t>
      </w:r>
      <w:r>
        <w:rPr>
          <w:sz w:val="26"/>
        </w:rPr>
        <w:t>survey</w:t>
      </w:r>
      <w:r>
        <w:rPr>
          <w:spacing w:val="-5"/>
          <w:sz w:val="26"/>
        </w:rPr>
        <w:t xml:space="preserve"> </w:t>
      </w:r>
      <w:r>
        <w:rPr>
          <w:spacing w:val="-2"/>
          <w:sz w:val="26"/>
        </w:rPr>
        <w:t>results</w:t>
      </w:r>
    </w:p>
    <w:p w:rsidR="00231DAD" w:rsidRDefault="00231DAD">
      <w:pPr>
        <w:pStyle w:val="BodyText"/>
        <w:rPr>
          <w:sz w:val="20"/>
        </w:rPr>
      </w:pPr>
    </w:p>
    <w:p w:rsidR="00231DAD" w:rsidRDefault="00231DAD">
      <w:pPr>
        <w:pStyle w:val="BodyText"/>
        <w:rPr>
          <w:sz w:val="20"/>
        </w:rPr>
      </w:pPr>
    </w:p>
    <w:p w:rsidR="00231DAD" w:rsidRDefault="00FE78B9">
      <w:pPr>
        <w:pStyle w:val="BodyText"/>
        <w:spacing w:before="6"/>
        <w:rPr>
          <w:sz w:val="24"/>
        </w:rPr>
      </w:pPr>
      <w:r>
        <w:pict>
          <v:rect id="docshape9" o:spid="_x0000_s1034" style="position:absolute;margin-left:1in;margin-top:15.3pt;width:2in;height:.6pt;z-index:-15726080;mso-wrap-distance-left:0;mso-wrap-distance-right:0;mso-position-horizontal-relative:page" fillcolor="black" stroked="f">
            <w10:wrap type="topAndBottom" anchorx="page"/>
          </v:rect>
        </w:pict>
      </w:r>
    </w:p>
    <w:p w:rsidR="00231DAD" w:rsidRDefault="00231DAD">
      <w:pPr>
        <w:pStyle w:val="BodyText"/>
        <w:spacing w:before="2"/>
        <w:rPr>
          <w:sz w:val="12"/>
        </w:rPr>
      </w:pPr>
    </w:p>
    <w:p w:rsidR="00231DAD" w:rsidRDefault="008621E3">
      <w:pPr>
        <w:pStyle w:val="ListParagraph"/>
        <w:numPr>
          <w:ilvl w:val="0"/>
          <w:numId w:val="1"/>
        </w:numPr>
        <w:tabs>
          <w:tab w:val="left" w:pos="686"/>
          <w:tab w:val="left" w:pos="687"/>
        </w:tabs>
        <w:spacing w:before="91"/>
      </w:pPr>
      <w:bookmarkStart w:id="21" w:name="_bookmark16"/>
      <w:bookmarkEnd w:id="21"/>
      <w:r>
        <w:t>Reserve</w:t>
      </w:r>
      <w:r>
        <w:rPr>
          <w:spacing w:val="-2"/>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5.</w:t>
      </w:r>
    </w:p>
    <w:p w:rsidR="00231DAD" w:rsidRDefault="008621E3">
      <w:pPr>
        <w:pStyle w:val="ListParagraph"/>
        <w:numPr>
          <w:ilvl w:val="0"/>
          <w:numId w:val="1"/>
        </w:numPr>
        <w:tabs>
          <w:tab w:val="left" w:pos="686"/>
          <w:tab w:val="left" w:pos="687"/>
        </w:tabs>
        <w:spacing w:before="122"/>
      </w:pPr>
      <w:bookmarkStart w:id="22" w:name="_bookmark17"/>
      <w:bookmarkEnd w:id="22"/>
      <w:r>
        <w:t>Reserve</w:t>
      </w:r>
      <w:r>
        <w:rPr>
          <w:spacing w:val="-2"/>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6.</w:t>
      </w:r>
    </w:p>
    <w:p w:rsidR="00231DAD" w:rsidRDefault="008621E3">
      <w:pPr>
        <w:pStyle w:val="ListParagraph"/>
        <w:numPr>
          <w:ilvl w:val="0"/>
          <w:numId w:val="1"/>
        </w:numPr>
        <w:tabs>
          <w:tab w:val="left" w:pos="686"/>
          <w:tab w:val="left" w:pos="687"/>
        </w:tabs>
      </w:pPr>
      <w:bookmarkStart w:id="23" w:name="_bookmark18"/>
      <w:bookmarkEnd w:id="23"/>
      <w:r>
        <w:t>Treasury,</w:t>
      </w:r>
      <w:r>
        <w:rPr>
          <w:spacing w:val="-4"/>
        </w:rPr>
        <w:t xml:space="preserve"> </w:t>
      </w:r>
      <w:r>
        <w:rPr>
          <w:i/>
        </w:rPr>
        <w:t>Submission</w:t>
      </w:r>
      <w:r>
        <w:rPr>
          <w:i/>
          <w:spacing w:val="-4"/>
        </w:rPr>
        <w:t xml:space="preserve"> </w:t>
      </w:r>
      <w:r>
        <w:rPr>
          <w:i/>
        </w:rPr>
        <w:t>17</w:t>
      </w:r>
      <w:r>
        <w:t>,</w:t>
      </w:r>
      <w:r>
        <w:rPr>
          <w:spacing w:val="-4"/>
        </w:rPr>
        <w:t xml:space="preserve"> </w:t>
      </w:r>
      <w:r>
        <w:t>p.</w:t>
      </w:r>
      <w:r>
        <w:rPr>
          <w:spacing w:val="-6"/>
        </w:rPr>
        <w:t xml:space="preserve"> </w:t>
      </w:r>
      <w:r>
        <w:rPr>
          <w:spacing w:val="-5"/>
        </w:rPr>
        <w:t>2.</w:t>
      </w:r>
    </w:p>
    <w:p w:rsidR="00231DAD" w:rsidRDefault="008621E3">
      <w:pPr>
        <w:pStyle w:val="ListParagraph"/>
        <w:numPr>
          <w:ilvl w:val="0"/>
          <w:numId w:val="1"/>
        </w:numPr>
        <w:tabs>
          <w:tab w:val="left" w:pos="686"/>
          <w:tab w:val="left" w:pos="687"/>
        </w:tabs>
        <w:spacing w:before="121"/>
      </w:pPr>
      <w:bookmarkStart w:id="24" w:name="_bookmark19"/>
      <w:bookmarkEnd w:id="24"/>
      <w:r>
        <w:t>Treasury,</w:t>
      </w:r>
      <w:r>
        <w:rPr>
          <w:spacing w:val="-4"/>
        </w:rPr>
        <w:t xml:space="preserve"> </w:t>
      </w:r>
      <w:r>
        <w:rPr>
          <w:i/>
        </w:rPr>
        <w:t>Submission</w:t>
      </w:r>
      <w:r>
        <w:rPr>
          <w:i/>
          <w:spacing w:val="-4"/>
        </w:rPr>
        <w:t xml:space="preserve"> </w:t>
      </w:r>
      <w:r>
        <w:rPr>
          <w:i/>
        </w:rPr>
        <w:t>17</w:t>
      </w:r>
      <w:r>
        <w:t>,</w:t>
      </w:r>
      <w:r>
        <w:rPr>
          <w:spacing w:val="-4"/>
        </w:rPr>
        <w:t xml:space="preserve"> </w:t>
      </w:r>
      <w:r>
        <w:t>p.</w:t>
      </w:r>
      <w:r>
        <w:rPr>
          <w:spacing w:val="-6"/>
        </w:rPr>
        <w:t xml:space="preserve"> </w:t>
      </w:r>
      <w:r>
        <w:rPr>
          <w:spacing w:val="-5"/>
        </w:rPr>
        <w:t>3.</w:t>
      </w:r>
    </w:p>
    <w:p w:rsidR="00231DAD" w:rsidRDefault="008621E3">
      <w:pPr>
        <w:pStyle w:val="ListParagraph"/>
        <w:numPr>
          <w:ilvl w:val="0"/>
          <w:numId w:val="1"/>
        </w:numPr>
        <w:tabs>
          <w:tab w:val="left" w:pos="686"/>
          <w:tab w:val="left" w:pos="687"/>
        </w:tabs>
      </w:pPr>
      <w:bookmarkStart w:id="25" w:name="_bookmark20"/>
      <w:bookmarkEnd w:id="25"/>
      <w:r>
        <w:t>For</w:t>
      </w:r>
      <w:r>
        <w:rPr>
          <w:spacing w:val="-5"/>
        </w:rPr>
        <w:t xml:space="preserve"> </w:t>
      </w:r>
      <w:r>
        <w:t>example,</w:t>
      </w:r>
      <w:r>
        <w:rPr>
          <w:spacing w:val="-4"/>
        </w:rPr>
        <w:t xml:space="preserve"> </w:t>
      </w:r>
      <w:r>
        <w:t>see</w:t>
      </w:r>
      <w:r>
        <w:rPr>
          <w:spacing w:val="-3"/>
        </w:rPr>
        <w:t xml:space="preserve"> </w:t>
      </w:r>
      <w:r>
        <w:t>Good</w:t>
      </w:r>
      <w:r>
        <w:rPr>
          <w:spacing w:val="-4"/>
        </w:rPr>
        <w:t xml:space="preserve"> </w:t>
      </w:r>
      <w:r>
        <w:t>Shepherd</w:t>
      </w:r>
      <w:r>
        <w:rPr>
          <w:spacing w:val="-3"/>
        </w:rPr>
        <w:t xml:space="preserve"> </w:t>
      </w:r>
      <w:r>
        <w:t>Australia</w:t>
      </w:r>
      <w:r>
        <w:rPr>
          <w:spacing w:val="-4"/>
        </w:rPr>
        <w:t xml:space="preserve"> </w:t>
      </w:r>
      <w:r>
        <w:t>New</w:t>
      </w:r>
      <w:r>
        <w:rPr>
          <w:spacing w:val="-4"/>
        </w:rPr>
        <w:t xml:space="preserve"> </w:t>
      </w:r>
      <w:r>
        <w:t>Zealand,</w:t>
      </w:r>
      <w:r>
        <w:rPr>
          <w:spacing w:val="-4"/>
        </w:rPr>
        <w:t xml:space="preserve"> </w:t>
      </w:r>
      <w:r>
        <w:rPr>
          <w:i/>
        </w:rPr>
        <w:t>Submission</w:t>
      </w:r>
      <w:r>
        <w:rPr>
          <w:i/>
          <w:spacing w:val="-4"/>
        </w:rPr>
        <w:t xml:space="preserve"> </w:t>
      </w:r>
      <w:r>
        <w:rPr>
          <w:i/>
        </w:rPr>
        <w:t>5</w:t>
      </w:r>
      <w:r>
        <w:t>,</w:t>
      </w:r>
      <w:r>
        <w:rPr>
          <w:spacing w:val="-3"/>
        </w:rPr>
        <w:t xml:space="preserve"> </w:t>
      </w:r>
      <w:r>
        <w:t>p.</w:t>
      </w:r>
      <w:r>
        <w:rPr>
          <w:spacing w:val="-6"/>
        </w:rPr>
        <w:t xml:space="preserve"> </w:t>
      </w:r>
      <w:r>
        <w:rPr>
          <w:spacing w:val="-5"/>
        </w:rPr>
        <w:t>5.</w:t>
      </w:r>
    </w:p>
    <w:p w:rsidR="00231DAD" w:rsidRDefault="00231DAD">
      <w:pPr>
        <w:sectPr w:rsidR="00231DAD">
          <w:pgSz w:w="11910" w:h="16840"/>
          <w:pgMar w:top="1520" w:right="1320" w:bottom="280" w:left="1320" w:header="1255" w:footer="0" w:gutter="0"/>
          <w:cols w:space="720"/>
        </w:sectPr>
      </w:pPr>
    </w:p>
    <w:p w:rsidR="00231DAD" w:rsidRDefault="008621E3">
      <w:pPr>
        <w:pStyle w:val="BodyText"/>
        <w:spacing w:before="112"/>
        <w:ind w:left="120"/>
      </w:pPr>
      <w:proofErr w:type="gramStart"/>
      <w:r>
        <w:lastRenderedPageBreak/>
        <w:t>and</w:t>
      </w:r>
      <w:proofErr w:type="gramEnd"/>
      <w:r>
        <w:rPr>
          <w:spacing w:val="28"/>
        </w:rPr>
        <w:t xml:space="preserve"> </w:t>
      </w:r>
      <w:r>
        <w:t>industry</w:t>
      </w:r>
      <w:r>
        <w:rPr>
          <w:spacing w:val="26"/>
        </w:rPr>
        <w:t xml:space="preserve"> </w:t>
      </w:r>
      <w:r>
        <w:t>data</w:t>
      </w:r>
      <w:r>
        <w:rPr>
          <w:spacing w:val="31"/>
        </w:rPr>
        <w:t xml:space="preserve"> </w:t>
      </w:r>
      <w:r>
        <w:t>may</w:t>
      </w:r>
      <w:r>
        <w:rPr>
          <w:spacing w:val="26"/>
        </w:rPr>
        <w:t xml:space="preserve"> </w:t>
      </w:r>
      <w:r>
        <w:t>reflect</w:t>
      </w:r>
      <w:r>
        <w:rPr>
          <w:spacing w:val="28"/>
        </w:rPr>
        <w:t xml:space="preserve"> </w:t>
      </w:r>
      <w:r>
        <w:t>hoped-for,</w:t>
      </w:r>
      <w:r>
        <w:rPr>
          <w:spacing w:val="28"/>
        </w:rPr>
        <w:t xml:space="preserve"> </w:t>
      </w:r>
      <w:r>
        <w:t>rather</w:t>
      </w:r>
      <w:r>
        <w:rPr>
          <w:spacing w:val="28"/>
        </w:rPr>
        <w:t xml:space="preserve"> </w:t>
      </w:r>
      <w:r>
        <w:t>than</w:t>
      </w:r>
      <w:r>
        <w:rPr>
          <w:spacing w:val="28"/>
        </w:rPr>
        <w:t xml:space="preserve"> </w:t>
      </w:r>
      <w:r>
        <w:t>actual</w:t>
      </w:r>
      <w:r>
        <w:rPr>
          <w:spacing w:val="28"/>
        </w:rPr>
        <w:t xml:space="preserve"> </w:t>
      </w:r>
      <w:r>
        <w:t>behaviour</w:t>
      </w:r>
      <w:r>
        <w:rPr>
          <w:spacing w:val="28"/>
        </w:rPr>
        <w:t xml:space="preserve"> </w:t>
      </w:r>
      <w:r>
        <w:t>on</w:t>
      </w:r>
      <w:r>
        <w:rPr>
          <w:spacing w:val="28"/>
        </w:rPr>
        <w:t xml:space="preserve"> </w:t>
      </w:r>
      <w:r>
        <w:t>the</w:t>
      </w:r>
      <w:r>
        <w:rPr>
          <w:spacing w:val="28"/>
        </w:rPr>
        <w:t xml:space="preserve"> </w:t>
      </w:r>
      <w:r>
        <w:t>part</w:t>
      </w:r>
      <w:r>
        <w:rPr>
          <w:spacing w:val="28"/>
        </w:rPr>
        <w:t xml:space="preserve"> </w:t>
      </w:r>
      <w:r>
        <w:t xml:space="preserve">of </w:t>
      </w:r>
      <w:r>
        <w:rPr>
          <w:spacing w:val="-2"/>
        </w:rPr>
        <w:t>consumers.</w:t>
      </w:r>
      <w:hyperlink w:anchor="_bookmark21" w:history="1">
        <w:r>
          <w:rPr>
            <w:spacing w:val="-2"/>
            <w:vertAlign w:val="superscript"/>
          </w:rPr>
          <w:t>22</w:t>
        </w:r>
      </w:hyperlink>
    </w:p>
    <w:p w:rsidR="00231DAD" w:rsidRDefault="008621E3">
      <w:pPr>
        <w:pStyle w:val="ListParagraph"/>
        <w:numPr>
          <w:ilvl w:val="1"/>
          <w:numId w:val="2"/>
        </w:numPr>
        <w:tabs>
          <w:tab w:val="left" w:pos="970"/>
        </w:tabs>
        <w:spacing w:before="242"/>
        <w:ind w:left="119" w:right="118" w:firstLine="0"/>
        <w:rPr>
          <w:sz w:val="26"/>
        </w:rPr>
      </w:pPr>
      <w:r>
        <w:rPr>
          <w:sz w:val="26"/>
        </w:rPr>
        <w:t>A similar point was made in a joint submission by the Consumer Action Law Centre and Financial Rights Legal Centre. They referred to a recent ANZ financial literacy survey which found that 65</w:t>
      </w:r>
      <w:r>
        <w:rPr>
          <w:spacing w:val="-3"/>
          <w:sz w:val="26"/>
        </w:rPr>
        <w:t xml:space="preserve"> </w:t>
      </w:r>
      <w:r>
        <w:rPr>
          <w:sz w:val="26"/>
        </w:rPr>
        <w:t>per</w:t>
      </w:r>
      <w:r>
        <w:rPr>
          <w:spacing w:val="-3"/>
          <w:sz w:val="26"/>
        </w:rPr>
        <w:t xml:space="preserve"> </w:t>
      </w:r>
      <w:r>
        <w:rPr>
          <w:sz w:val="26"/>
        </w:rPr>
        <w:t>cent of cardholders claimed they had always paid their main card balance in full over the last 12 months:</w:t>
      </w:r>
    </w:p>
    <w:p w:rsidR="00231DAD" w:rsidRDefault="008621E3">
      <w:pPr>
        <w:spacing w:before="119"/>
        <w:ind w:left="971" w:right="968"/>
        <w:jc w:val="both"/>
        <w:rPr>
          <w:sz w:val="24"/>
        </w:rPr>
      </w:pPr>
      <w:r>
        <w:rPr>
          <w:sz w:val="24"/>
        </w:rPr>
        <w:t>However, the proportion of credit card balances accruing interest indicates this figure is overly optimistic. A significant number of consumers are actually 'revolvers': consumers who pay</w:t>
      </w:r>
      <w:r>
        <w:rPr>
          <w:spacing w:val="-2"/>
          <w:sz w:val="24"/>
        </w:rPr>
        <w:t xml:space="preserve"> </w:t>
      </w:r>
      <w:r>
        <w:rPr>
          <w:sz w:val="24"/>
        </w:rPr>
        <w:t>minimum monthly</w:t>
      </w:r>
      <w:r>
        <w:rPr>
          <w:spacing w:val="-2"/>
          <w:sz w:val="24"/>
        </w:rPr>
        <w:t xml:space="preserve"> </w:t>
      </w:r>
      <w:r>
        <w:rPr>
          <w:sz w:val="24"/>
        </w:rPr>
        <w:t xml:space="preserve">repayments or a fraction of the outstanding balance and incur high interest rate charges— around two thirds of outstanding balances actually attract interest. This tendency towards identifying oneself as a </w:t>
      </w:r>
      <w:proofErr w:type="spellStart"/>
      <w:r>
        <w:rPr>
          <w:sz w:val="24"/>
        </w:rPr>
        <w:t>transactor</w:t>
      </w:r>
      <w:proofErr w:type="spellEnd"/>
      <w:r>
        <w:rPr>
          <w:sz w:val="24"/>
        </w:rPr>
        <w:t>, when in fact you are a revolver, is a basic behavioural bias. Consumers tend to underestimate or are blind to factors that can impede repayment of their credit card balances. People are overly optimistic and have other biases in assessing risk, meaning they are overconfident when it comes to estimating the amount of debt they will incur.</w:t>
      </w:r>
      <w:hyperlink w:anchor="_bookmark22" w:history="1">
        <w:r>
          <w:rPr>
            <w:sz w:val="24"/>
            <w:vertAlign w:val="superscript"/>
          </w:rPr>
          <w:t>23</w:t>
        </w:r>
      </w:hyperlink>
    </w:p>
    <w:p w:rsidR="00231DAD" w:rsidRDefault="008621E3">
      <w:pPr>
        <w:pStyle w:val="Heading1"/>
      </w:pPr>
      <w:bookmarkStart w:id="26" w:name="Providers_of_credit_cards"/>
      <w:bookmarkEnd w:id="26"/>
      <w:r>
        <w:t>Providers</w:t>
      </w:r>
      <w:r>
        <w:rPr>
          <w:spacing w:val="-4"/>
        </w:rPr>
        <w:t xml:space="preserve"> </w:t>
      </w:r>
      <w:r>
        <w:t>of</w:t>
      </w:r>
      <w:r>
        <w:rPr>
          <w:spacing w:val="-4"/>
        </w:rPr>
        <w:t xml:space="preserve"> </w:t>
      </w:r>
      <w:r>
        <w:t>credit</w:t>
      </w:r>
      <w:r>
        <w:rPr>
          <w:spacing w:val="-4"/>
        </w:rPr>
        <w:t xml:space="preserve"> cards</w:t>
      </w:r>
    </w:p>
    <w:p w:rsidR="00231DAD" w:rsidRDefault="008621E3">
      <w:pPr>
        <w:pStyle w:val="ListParagraph"/>
        <w:numPr>
          <w:ilvl w:val="1"/>
          <w:numId w:val="2"/>
        </w:numPr>
        <w:tabs>
          <w:tab w:val="left" w:pos="970"/>
        </w:tabs>
        <w:spacing w:before="234"/>
        <w:ind w:right="116" w:firstLine="0"/>
        <w:rPr>
          <w:sz w:val="26"/>
        </w:rPr>
      </w:pPr>
      <w:r>
        <w:rPr>
          <w:sz w:val="26"/>
        </w:rPr>
        <w:t>As noted above, there are currently over 80 institutions offering more than</w:t>
      </w:r>
      <w:r>
        <w:rPr>
          <w:spacing w:val="40"/>
          <w:sz w:val="26"/>
        </w:rPr>
        <w:t xml:space="preserve"> </w:t>
      </w:r>
      <w:r>
        <w:rPr>
          <w:sz w:val="26"/>
        </w:rPr>
        <w:t xml:space="preserve">250 credit card products in Australia. </w:t>
      </w:r>
      <w:proofErr w:type="spellStart"/>
      <w:r>
        <w:rPr>
          <w:sz w:val="26"/>
        </w:rPr>
        <w:t>CANSTAR</w:t>
      </w:r>
      <w:proofErr w:type="spellEnd"/>
      <w:r>
        <w:rPr>
          <w:sz w:val="26"/>
        </w:rPr>
        <w:t xml:space="preserve"> data provided to the committee by Westpac showed that of the 83 institutions offering credit cards in July 2015, 30 were banks, 45 were credit unions and building societies and 8 were not </w:t>
      </w:r>
      <w:r>
        <w:rPr>
          <w:color w:val="303030"/>
          <w:sz w:val="26"/>
        </w:rPr>
        <w:t>Authorised Deposit-taking Institutions (ADIs)</w:t>
      </w:r>
      <w:r>
        <w:rPr>
          <w:sz w:val="26"/>
        </w:rPr>
        <w:t>.</w:t>
      </w:r>
      <w:hyperlink w:anchor="_bookmark23" w:history="1">
        <w:r>
          <w:rPr>
            <w:sz w:val="26"/>
            <w:vertAlign w:val="superscript"/>
          </w:rPr>
          <w:t>24</w:t>
        </w:r>
      </w:hyperlink>
      <w:r>
        <w:rPr>
          <w:sz w:val="26"/>
        </w:rPr>
        <w:t xml:space="preserve"> The number of providers operating in the market obscures the fact that the Australian credit card market is dominated by banks, and in particular the four 'majors' (the CBA, Westpac, ANZ and NAB, and their</w:t>
      </w:r>
      <w:r>
        <w:rPr>
          <w:spacing w:val="40"/>
          <w:sz w:val="26"/>
        </w:rPr>
        <w:t xml:space="preserve"> </w:t>
      </w:r>
      <w:r>
        <w:rPr>
          <w:sz w:val="26"/>
        </w:rPr>
        <w:t>subsidiaries).</w:t>
      </w:r>
      <w:r>
        <w:rPr>
          <w:spacing w:val="40"/>
          <w:sz w:val="26"/>
        </w:rPr>
        <w:t xml:space="preserve"> </w:t>
      </w:r>
      <w:r>
        <w:rPr>
          <w:sz w:val="26"/>
        </w:rPr>
        <w:t>The</w:t>
      </w:r>
      <w:r>
        <w:rPr>
          <w:spacing w:val="40"/>
          <w:sz w:val="26"/>
        </w:rPr>
        <w:t xml:space="preserve"> </w:t>
      </w:r>
      <w:r>
        <w:rPr>
          <w:sz w:val="26"/>
        </w:rPr>
        <w:t>ABA</w:t>
      </w:r>
      <w:r>
        <w:rPr>
          <w:spacing w:val="40"/>
          <w:sz w:val="26"/>
        </w:rPr>
        <w:t xml:space="preserve"> </w:t>
      </w:r>
      <w:r>
        <w:rPr>
          <w:sz w:val="26"/>
        </w:rPr>
        <w:t>informed</w:t>
      </w:r>
      <w:r>
        <w:rPr>
          <w:spacing w:val="40"/>
          <w:sz w:val="26"/>
        </w:rPr>
        <w:t xml:space="preserve"> </w:t>
      </w:r>
      <w:r>
        <w:rPr>
          <w:sz w:val="26"/>
        </w:rPr>
        <w:t>the</w:t>
      </w:r>
      <w:r>
        <w:rPr>
          <w:spacing w:val="40"/>
          <w:sz w:val="26"/>
        </w:rPr>
        <w:t xml:space="preserve"> </w:t>
      </w:r>
      <w:r>
        <w:rPr>
          <w:sz w:val="26"/>
        </w:rPr>
        <w:t>committee</w:t>
      </w:r>
      <w:r>
        <w:rPr>
          <w:spacing w:val="40"/>
          <w:sz w:val="26"/>
        </w:rPr>
        <w:t xml:space="preserve"> </w:t>
      </w:r>
      <w:r>
        <w:rPr>
          <w:sz w:val="26"/>
        </w:rPr>
        <w:t>that</w:t>
      </w:r>
      <w:r>
        <w:rPr>
          <w:spacing w:val="40"/>
          <w:sz w:val="26"/>
        </w:rPr>
        <w:t xml:space="preserve"> </w:t>
      </w:r>
      <w:r>
        <w:rPr>
          <w:sz w:val="26"/>
        </w:rPr>
        <w:t>banks</w:t>
      </w:r>
      <w:r>
        <w:rPr>
          <w:spacing w:val="40"/>
          <w:sz w:val="26"/>
        </w:rPr>
        <w:t xml:space="preserve"> </w:t>
      </w:r>
      <w:r>
        <w:rPr>
          <w:sz w:val="26"/>
        </w:rPr>
        <w:t>provide</w:t>
      </w:r>
      <w:r>
        <w:rPr>
          <w:spacing w:val="40"/>
          <w:sz w:val="26"/>
        </w:rPr>
        <w:t xml:space="preserve"> </w:t>
      </w:r>
      <w:r>
        <w:rPr>
          <w:sz w:val="26"/>
        </w:rPr>
        <w:t>approximately 88</w:t>
      </w:r>
      <w:r>
        <w:rPr>
          <w:spacing w:val="-3"/>
          <w:sz w:val="26"/>
        </w:rPr>
        <w:t xml:space="preserve"> </w:t>
      </w:r>
      <w:r>
        <w:rPr>
          <w:sz w:val="26"/>
        </w:rPr>
        <w:t>per</w:t>
      </w:r>
      <w:r>
        <w:rPr>
          <w:spacing w:val="-3"/>
          <w:sz w:val="26"/>
        </w:rPr>
        <w:t xml:space="preserve"> </w:t>
      </w:r>
      <w:r>
        <w:rPr>
          <w:sz w:val="26"/>
        </w:rPr>
        <w:t>cent of credit cards on issue in Australia, and account for approximately 81</w:t>
      </w:r>
      <w:r>
        <w:rPr>
          <w:spacing w:val="-3"/>
          <w:sz w:val="26"/>
        </w:rPr>
        <w:t xml:space="preserve"> </w:t>
      </w:r>
      <w:r>
        <w:rPr>
          <w:sz w:val="26"/>
        </w:rPr>
        <w:t>per cent of balances outstanding.</w:t>
      </w:r>
      <w:hyperlink w:anchor="_bookmark24" w:history="1">
        <w:r>
          <w:rPr>
            <w:sz w:val="26"/>
            <w:vertAlign w:val="superscript"/>
          </w:rPr>
          <w:t>25</w:t>
        </w:r>
      </w:hyperlink>
      <w:r>
        <w:rPr>
          <w:sz w:val="26"/>
        </w:rPr>
        <w:t xml:space="preserve"> The four majors alone account for about 68</w:t>
      </w:r>
      <w:r>
        <w:rPr>
          <w:spacing w:val="-4"/>
          <w:sz w:val="26"/>
        </w:rPr>
        <w:t xml:space="preserve"> </w:t>
      </w:r>
      <w:r>
        <w:rPr>
          <w:sz w:val="26"/>
        </w:rPr>
        <w:t>per</w:t>
      </w:r>
      <w:r>
        <w:rPr>
          <w:spacing w:val="-4"/>
          <w:sz w:val="26"/>
        </w:rPr>
        <w:t xml:space="preserve"> </w:t>
      </w:r>
      <w:r>
        <w:rPr>
          <w:sz w:val="26"/>
        </w:rPr>
        <w:t>cent of balances outstanding.</w:t>
      </w:r>
      <w:hyperlink w:anchor="_bookmark25" w:history="1">
        <w:r>
          <w:rPr>
            <w:sz w:val="26"/>
            <w:vertAlign w:val="superscript"/>
          </w:rPr>
          <w:t>26</w:t>
        </w:r>
      </w:hyperlink>
    </w:p>
    <w:p w:rsidR="00231DAD" w:rsidRDefault="008621E3">
      <w:pPr>
        <w:pStyle w:val="ListParagraph"/>
        <w:numPr>
          <w:ilvl w:val="1"/>
          <w:numId w:val="2"/>
        </w:numPr>
        <w:tabs>
          <w:tab w:val="left" w:pos="970"/>
        </w:tabs>
        <w:spacing w:before="240"/>
        <w:ind w:left="119" w:right="120" w:firstLine="0"/>
        <w:rPr>
          <w:sz w:val="26"/>
        </w:rPr>
      </w:pPr>
      <w:r>
        <w:rPr>
          <w:sz w:val="26"/>
        </w:rPr>
        <w:t>As</w:t>
      </w:r>
      <w:r>
        <w:rPr>
          <w:spacing w:val="-1"/>
          <w:sz w:val="26"/>
        </w:rPr>
        <w:t xml:space="preserve"> </w:t>
      </w:r>
      <w:r>
        <w:rPr>
          <w:sz w:val="26"/>
        </w:rPr>
        <w:t>Treasury</w:t>
      </w:r>
      <w:r>
        <w:rPr>
          <w:spacing w:val="-4"/>
          <w:sz w:val="26"/>
        </w:rPr>
        <w:t xml:space="preserve"> </w:t>
      </w:r>
      <w:r>
        <w:rPr>
          <w:sz w:val="26"/>
        </w:rPr>
        <w:t>noted, while</w:t>
      </w:r>
      <w:r>
        <w:rPr>
          <w:spacing w:val="-1"/>
          <w:sz w:val="26"/>
        </w:rPr>
        <w:t xml:space="preserve"> </w:t>
      </w:r>
      <w:r>
        <w:rPr>
          <w:sz w:val="26"/>
        </w:rPr>
        <w:t>the</w:t>
      </w:r>
      <w:r>
        <w:rPr>
          <w:spacing w:val="-1"/>
          <w:sz w:val="26"/>
        </w:rPr>
        <w:t xml:space="preserve"> </w:t>
      </w:r>
      <w:r>
        <w:rPr>
          <w:sz w:val="26"/>
        </w:rPr>
        <w:t>four major banks'</w:t>
      </w:r>
      <w:r>
        <w:rPr>
          <w:spacing w:val="-2"/>
          <w:sz w:val="26"/>
        </w:rPr>
        <w:t xml:space="preserve"> </w:t>
      </w:r>
      <w:r>
        <w:rPr>
          <w:sz w:val="26"/>
        </w:rPr>
        <w:t>share</w:t>
      </w:r>
      <w:r>
        <w:rPr>
          <w:spacing w:val="-1"/>
          <w:sz w:val="26"/>
        </w:rPr>
        <w:t xml:space="preserve"> </w:t>
      </w:r>
      <w:r>
        <w:rPr>
          <w:sz w:val="26"/>
        </w:rPr>
        <w:t>of the credit card market is</w:t>
      </w:r>
      <w:r>
        <w:rPr>
          <w:spacing w:val="80"/>
          <w:sz w:val="26"/>
        </w:rPr>
        <w:t xml:space="preserve"> </w:t>
      </w:r>
      <w:r>
        <w:rPr>
          <w:sz w:val="26"/>
        </w:rPr>
        <w:t>high,</w:t>
      </w:r>
      <w:r>
        <w:rPr>
          <w:spacing w:val="80"/>
          <w:sz w:val="26"/>
        </w:rPr>
        <w:t xml:space="preserve"> </w:t>
      </w:r>
      <w:r>
        <w:rPr>
          <w:sz w:val="26"/>
        </w:rPr>
        <w:t>this</w:t>
      </w:r>
      <w:r>
        <w:rPr>
          <w:spacing w:val="80"/>
          <w:sz w:val="26"/>
        </w:rPr>
        <w:t xml:space="preserve"> </w:t>
      </w:r>
      <w:r>
        <w:rPr>
          <w:sz w:val="26"/>
        </w:rPr>
        <w:t>reflects</w:t>
      </w:r>
      <w:r>
        <w:rPr>
          <w:spacing w:val="80"/>
          <w:sz w:val="26"/>
        </w:rPr>
        <w:t xml:space="preserve"> </w:t>
      </w:r>
      <w:r>
        <w:rPr>
          <w:sz w:val="26"/>
        </w:rPr>
        <w:t>the</w:t>
      </w:r>
      <w:r>
        <w:rPr>
          <w:spacing w:val="80"/>
          <w:sz w:val="26"/>
        </w:rPr>
        <w:t xml:space="preserve"> </w:t>
      </w:r>
      <w:r>
        <w:rPr>
          <w:sz w:val="26"/>
        </w:rPr>
        <w:t>'concentration</w:t>
      </w:r>
      <w:r>
        <w:rPr>
          <w:spacing w:val="80"/>
          <w:sz w:val="26"/>
        </w:rPr>
        <w:t xml:space="preserve"> </w:t>
      </w:r>
      <w:r>
        <w:rPr>
          <w:sz w:val="26"/>
        </w:rPr>
        <w:t>of</w:t>
      </w:r>
      <w:r>
        <w:rPr>
          <w:spacing w:val="80"/>
          <w:sz w:val="26"/>
        </w:rPr>
        <w:t xml:space="preserve"> </w:t>
      </w:r>
      <w:r>
        <w:rPr>
          <w:sz w:val="26"/>
        </w:rPr>
        <w:t>the</w:t>
      </w:r>
      <w:r>
        <w:rPr>
          <w:spacing w:val="80"/>
          <w:sz w:val="26"/>
        </w:rPr>
        <w:t xml:space="preserve"> </w:t>
      </w:r>
      <w:r>
        <w:rPr>
          <w:sz w:val="26"/>
        </w:rPr>
        <w:t>Australian</w:t>
      </w:r>
      <w:r>
        <w:rPr>
          <w:spacing w:val="80"/>
          <w:sz w:val="26"/>
        </w:rPr>
        <w:t xml:space="preserve"> </w:t>
      </w:r>
      <w:r>
        <w:rPr>
          <w:sz w:val="26"/>
        </w:rPr>
        <w:t>banking</w:t>
      </w:r>
      <w:r>
        <w:rPr>
          <w:spacing w:val="80"/>
          <w:sz w:val="26"/>
        </w:rPr>
        <w:t xml:space="preserve"> </w:t>
      </w:r>
      <w:r>
        <w:rPr>
          <w:sz w:val="26"/>
        </w:rPr>
        <w:t>system</w:t>
      </w:r>
      <w:r>
        <w:rPr>
          <w:spacing w:val="80"/>
          <w:sz w:val="26"/>
        </w:rPr>
        <w:t xml:space="preserve"> </w:t>
      </w:r>
      <w:r>
        <w:rPr>
          <w:sz w:val="26"/>
        </w:rPr>
        <w:t>more</w:t>
      </w:r>
    </w:p>
    <w:p w:rsidR="00231DAD" w:rsidRDefault="00231DAD">
      <w:pPr>
        <w:pStyle w:val="BodyText"/>
        <w:rPr>
          <w:sz w:val="20"/>
        </w:rPr>
      </w:pPr>
    </w:p>
    <w:p w:rsidR="00231DAD" w:rsidRDefault="00FE78B9">
      <w:pPr>
        <w:pStyle w:val="BodyText"/>
        <w:spacing w:before="5"/>
        <w:rPr>
          <w:sz w:val="19"/>
        </w:rPr>
      </w:pPr>
      <w:r>
        <w:pict>
          <v:rect id="docshape10" o:spid="_x0000_s1033" style="position:absolute;margin-left:1in;margin-top:12.4pt;width:2in;height:.6pt;z-index:-15725568;mso-wrap-distance-left:0;mso-wrap-distance-right:0;mso-position-horizontal-relative:page" fillcolor="black" stroked="f">
            <w10:wrap type="topAndBottom" anchorx="page"/>
          </v:rect>
        </w:pict>
      </w:r>
    </w:p>
    <w:p w:rsidR="00231DAD" w:rsidRDefault="00231DAD">
      <w:pPr>
        <w:pStyle w:val="BodyText"/>
        <w:spacing w:before="2"/>
        <w:rPr>
          <w:sz w:val="12"/>
        </w:rPr>
      </w:pPr>
    </w:p>
    <w:p w:rsidR="00231DAD" w:rsidRDefault="008621E3">
      <w:pPr>
        <w:pStyle w:val="ListParagraph"/>
        <w:numPr>
          <w:ilvl w:val="0"/>
          <w:numId w:val="1"/>
        </w:numPr>
        <w:tabs>
          <w:tab w:val="left" w:pos="686"/>
          <w:tab w:val="left" w:pos="687"/>
        </w:tabs>
        <w:spacing w:before="91"/>
      </w:pPr>
      <w:bookmarkStart w:id="27" w:name="_bookmark21"/>
      <w:bookmarkEnd w:id="27"/>
      <w:r>
        <w:t>Reserve</w:t>
      </w:r>
      <w:r>
        <w:rPr>
          <w:spacing w:val="-2"/>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6.</w:t>
      </w:r>
    </w:p>
    <w:p w:rsidR="00231DAD" w:rsidRDefault="008621E3">
      <w:pPr>
        <w:pStyle w:val="ListParagraph"/>
        <w:numPr>
          <w:ilvl w:val="0"/>
          <w:numId w:val="1"/>
        </w:numPr>
        <w:tabs>
          <w:tab w:val="left" w:pos="686"/>
          <w:tab w:val="left" w:pos="687"/>
        </w:tabs>
        <w:spacing w:before="122"/>
      </w:pPr>
      <w:bookmarkStart w:id="28" w:name="_bookmark22"/>
      <w:bookmarkEnd w:id="28"/>
      <w:r>
        <w:t>Consumer</w:t>
      </w:r>
      <w:r>
        <w:rPr>
          <w:spacing w:val="-3"/>
        </w:rPr>
        <w:t xml:space="preserve"> </w:t>
      </w:r>
      <w:r>
        <w:t>Action</w:t>
      </w:r>
      <w:r>
        <w:rPr>
          <w:spacing w:val="-3"/>
        </w:rPr>
        <w:t xml:space="preserve"> </w:t>
      </w:r>
      <w:r>
        <w:t>Law</w:t>
      </w:r>
      <w:r>
        <w:rPr>
          <w:spacing w:val="-5"/>
        </w:rPr>
        <w:t xml:space="preserve"> </w:t>
      </w:r>
      <w:r>
        <w:t>Centre</w:t>
      </w:r>
      <w:r>
        <w:rPr>
          <w:spacing w:val="-5"/>
        </w:rPr>
        <w:t xml:space="preserve"> </w:t>
      </w:r>
      <w:r>
        <w:t>and</w:t>
      </w:r>
      <w:r>
        <w:rPr>
          <w:spacing w:val="-3"/>
        </w:rPr>
        <w:t xml:space="preserve"> </w:t>
      </w:r>
      <w:r>
        <w:t>Financial</w:t>
      </w:r>
      <w:r>
        <w:rPr>
          <w:spacing w:val="-3"/>
        </w:rPr>
        <w:t xml:space="preserve"> </w:t>
      </w:r>
      <w:r>
        <w:t>Rights</w:t>
      </w:r>
      <w:r>
        <w:rPr>
          <w:spacing w:val="-3"/>
        </w:rPr>
        <w:t xml:space="preserve"> </w:t>
      </w:r>
      <w:r>
        <w:t>Legal</w:t>
      </w:r>
      <w:r>
        <w:rPr>
          <w:spacing w:val="-2"/>
        </w:rPr>
        <w:t xml:space="preserve"> </w:t>
      </w:r>
      <w:r>
        <w:t>Centre,</w:t>
      </w:r>
      <w:r>
        <w:rPr>
          <w:spacing w:val="-4"/>
        </w:rPr>
        <w:t xml:space="preserve"> </w:t>
      </w:r>
      <w:r>
        <w:rPr>
          <w:i/>
        </w:rPr>
        <w:t>Submission</w:t>
      </w:r>
      <w:r>
        <w:rPr>
          <w:i/>
          <w:spacing w:val="-3"/>
        </w:rPr>
        <w:t xml:space="preserve"> </w:t>
      </w:r>
      <w:r>
        <w:rPr>
          <w:i/>
        </w:rPr>
        <w:t>13</w:t>
      </w:r>
      <w:r>
        <w:t>,</w:t>
      </w:r>
      <w:r>
        <w:rPr>
          <w:spacing w:val="-6"/>
        </w:rPr>
        <w:t xml:space="preserve"> </w:t>
      </w:r>
      <w:r>
        <w:t>pp.</w:t>
      </w:r>
      <w:r>
        <w:rPr>
          <w:spacing w:val="-3"/>
        </w:rPr>
        <w:t xml:space="preserve"> </w:t>
      </w:r>
      <w:r>
        <w:rPr>
          <w:spacing w:val="-4"/>
        </w:rPr>
        <w:t>4–5.</w:t>
      </w:r>
    </w:p>
    <w:p w:rsidR="00231DAD" w:rsidRDefault="008621E3">
      <w:pPr>
        <w:pStyle w:val="ListParagraph"/>
        <w:numPr>
          <w:ilvl w:val="0"/>
          <w:numId w:val="1"/>
        </w:numPr>
        <w:tabs>
          <w:tab w:val="left" w:pos="686"/>
          <w:tab w:val="left" w:pos="687"/>
        </w:tabs>
        <w:ind w:right="183"/>
      </w:pPr>
      <w:bookmarkStart w:id="29" w:name="_bookmark23"/>
      <w:bookmarkEnd w:id="29"/>
      <w:r>
        <w:t xml:space="preserve">Westpac, </w:t>
      </w:r>
      <w:r>
        <w:rPr>
          <w:i/>
        </w:rPr>
        <w:t>Submission 21</w:t>
      </w:r>
      <w:r>
        <w:t xml:space="preserve">, p. 3. These figures do tend to fluctuate from month to month. The ABA cites </w:t>
      </w:r>
      <w:proofErr w:type="spellStart"/>
      <w:r>
        <w:t>CANSTAR</w:t>
      </w:r>
      <w:proofErr w:type="spellEnd"/>
      <w:r>
        <w:t xml:space="preserve"> data from June 2015 showing at least 67 providers (32 banks, and 35 other institutions) offering at least 193 credit card products. Australian Bankers' Association, </w:t>
      </w:r>
      <w:r>
        <w:rPr>
          <w:i/>
        </w:rPr>
        <w:t>Submission</w:t>
      </w:r>
      <w:r>
        <w:rPr>
          <w:i/>
          <w:spacing w:val="-2"/>
        </w:rPr>
        <w:t xml:space="preserve"> </w:t>
      </w:r>
      <w:r>
        <w:rPr>
          <w:i/>
        </w:rPr>
        <w:t>15</w:t>
      </w:r>
      <w:r>
        <w:t>, p. 6.</w:t>
      </w:r>
      <w:r>
        <w:rPr>
          <w:spacing w:val="-4"/>
        </w:rPr>
        <w:t xml:space="preserve"> </w:t>
      </w:r>
      <w:r>
        <w:t>The change is perhaps indicative of both the fluidity</w:t>
      </w:r>
      <w:r>
        <w:rPr>
          <w:spacing w:val="-2"/>
        </w:rPr>
        <w:t xml:space="preserve"> </w:t>
      </w:r>
      <w:r>
        <w:t>of the market and</w:t>
      </w:r>
      <w:r>
        <w:rPr>
          <w:spacing w:val="-2"/>
        </w:rPr>
        <w:t xml:space="preserve"> </w:t>
      </w:r>
      <w:r>
        <w:t>the difficulty</w:t>
      </w:r>
      <w:r>
        <w:rPr>
          <w:spacing w:val="-5"/>
        </w:rPr>
        <w:t xml:space="preserve"> </w:t>
      </w:r>
      <w:r>
        <w:t>in</w:t>
      </w:r>
      <w:r>
        <w:rPr>
          <w:spacing w:val="-2"/>
        </w:rPr>
        <w:t xml:space="preserve"> </w:t>
      </w:r>
      <w:r>
        <w:t>precisely</w:t>
      </w:r>
      <w:r>
        <w:rPr>
          <w:spacing w:val="-5"/>
        </w:rPr>
        <w:t xml:space="preserve"> </w:t>
      </w:r>
      <w:r>
        <w:t>measuring</w:t>
      </w:r>
      <w:r>
        <w:rPr>
          <w:spacing w:val="-5"/>
        </w:rPr>
        <w:t xml:space="preserve"> </w:t>
      </w:r>
      <w:r>
        <w:t>the</w:t>
      </w:r>
      <w:r>
        <w:rPr>
          <w:spacing w:val="-2"/>
        </w:rPr>
        <w:t xml:space="preserve"> </w:t>
      </w:r>
      <w:r>
        <w:t>number</w:t>
      </w:r>
      <w:r>
        <w:rPr>
          <w:spacing w:val="-1"/>
        </w:rPr>
        <w:t xml:space="preserve"> </w:t>
      </w:r>
      <w:r>
        <w:t>of</w:t>
      </w:r>
      <w:r>
        <w:rPr>
          <w:spacing w:val="-4"/>
        </w:rPr>
        <w:t xml:space="preserve"> </w:t>
      </w:r>
      <w:r>
        <w:t>providers</w:t>
      </w:r>
      <w:r>
        <w:rPr>
          <w:spacing w:val="-2"/>
        </w:rPr>
        <w:t xml:space="preserve"> </w:t>
      </w:r>
      <w:r>
        <w:t>and</w:t>
      </w:r>
      <w:r>
        <w:rPr>
          <w:spacing w:val="-2"/>
        </w:rPr>
        <w:t xml:space="preserve"> </w:t>
      </w:r>
      <w:r>
        <w:t>products</w:t>
      </w:r>
      <w:r>
        <w:rPr>
          <w:spacing w:val="-4"/>
        </w:rPr>
        <w:t xml:space="preserve"> </w:t>
      </w:r>
      <w:r>
        <w:t>available</w:t>
      </w:r>
      <w:r>
        <w:rPr>
          <w:spacing w:val="-4"/>
        </w:rPr>
        <w:t xml:space="preserve"> </w:t>
      </w:r>
      <w:r>
        <w:t>at</w:t>
      </w:r>
      <w:r>
        <w:rPr>
          <w:spacing w:val="-1"/>
        </w:rPr>
        <w:t xml:space="preserve"> </w:t>
      </w:r>
      <w:r>
        <w:t>any</w:t>
      </w:r>
      <w:r>
        <w:rPr>
          <w:spacing w:val="-5"/>
        </w:rPr>
        <w:t xml:space="preserve"> </w:t>
      </w:r>
      <w:r>
        <w:t>point</w:t>
      </w:r>
      <w:r>
        <w:rPr>
          <w:spacing w:val="-1"/>
        </w:rPr>
        <w:t xml:space="preserve"> </w:t>
      </w:r>
      <w:r>
        <w:t xml:space="preserve">in </w:t>
      </w:r>
      <w:r>
        <w:rPr>
          <w:spacing w:val="-2"/>
        </w:rPr>
        <w:t>time.</w:t>
      </w:r>
    </w:p>
    <w:p w:rsidR="00231DAD" w:rsidRDefault="008621E3">
      <w:pPr>
        <w:pStyle w:val="ListParagraph"/>
        <w:numPr>
          <w:ilvl w:val="0"/>
          <w:numId w:val="1"/>
        </w:numPr>
        <w:tabs>
          <w:tab w:val="left" w:pos="686"/>
          <w:tab w:val="left" w:pos="687"/>
        </w:tabs>
        <w:spacing w:before="121"/>
        <w:ind w:hanging="568"/>
      </w:pPr>
      <w:bookmarkStart w:id="30" w:name="_bookmark24"/>
      <w:bookmarkEnd w:id="30"/>
      <w:r>
        <w:t>Australian</w:t>
      </w:r>
      <w:r>
        <w:rPr>
          <w:spacing w:val="-4"/>
        </w:rPr>
        <w:t xml:space="preserve"> </w:t>
      </w:r>
      <w:r>
        <w:t>Bankers'</w:t>
      </w:r>
      <w:r>
        <w:rPr>
          <w:spacing w:val="-8"/>
        </w:rPr>
        <w:t xml:space="preserve"> </w:t>
      </w:r>
      <w:r>
        <w:t>Association,</w:t>
      </w:r>
      <w:r>
        <w:rPr>
          <w:spacing w:val="-4"/>
        </w:rPr>
        <w:t xml:space="preserve"> </w:t>
      </w:r>
      <w:r>
        <w:rPr>
          <w:i/>
        </w:rPr>
        <w:t>Submission</w:t>
      </w:r>
      <w:r>
        <w:rPr>
          <w:i/>
          <w:spacing w:val="-4"/>
        </w:rPr>
        <w:t xml:space="preserve"> </w:t>
      </w:r>
      <w:r>
        <w:rPr>
          <w:i/>
        </w:rPr>
        <w:t>15</w:t>
      </w:r>
      <w:r>
        <w:t>,</w:t>
      </w:r>
      <w:r>
        <w:rPr>
          <w:spacing w:val="-4"/>
        </w:rPr>
        <w:t xml:space="preserve"> </w:t>
      </w:r>
      <w:r>
        <w:t>p.</w:t>
      </w:r>
      <w:r>
        <w:rPr>
          <w:spacing w:val="-3"/>
        </w:rPr>
        <w:t xml:space="preserve"> </w:t>
      </w:r>
      <w:r>
        <w:rPr>
          <w:spacing w:val="-5"/>
        </w:rPr>
        <w:t>4.</w:t>
      </w:r>
    </w:p>
    <w:p w:rsidR="00231DAD" w:rsidRDefault="008621E3">
      <w:pPr>
        <w:pStyle w:val="ListParagraph"/>
        <w:numPr>
          <w:ilvl w:val="0"/>
          <w:numId w:val="1"/>
        </w:numPr>
        <w:tabs>
          <w:tab w:val="left" w:pos="686"/>
          <w:tab w:val="left" w:pos="687"/>
        </w:tabs>
      </w:pPr>
      <w:bookmarkStart w:id="31" w:name="_bookmark25"/>
      <w:bookmarkEnd w:id="31"/>
      <w:r>
        <w:t>Westpac,</w:t>
      </w:r>
      <w:r>
        <w:rPr>
          <w:spacing w:val="-3"/>
        </w:rPr>
        <w:t xml:space="preserve"> </w:t>
      </w:r>
      <w:r>
        <w:rPr>
          <w:i/>
        </w:rPr>
        <w:t>Submission</w:t>
      </w:r>
      <w:r>
        <w:rPr>
          <w:i/>
          <w:spacing w:val="-2"/>
        </w:rPr>
        <w:t xml:space="preserve"> </w:t>
      </w:r>
      <w:r>
        <w:rPr>
          <w:i/>
        </w:rPr>
        <w:t>21</w:t>
      </w:r>
      <w:r>
        <w:t>,</w:t>
      </w:r>
      <w:r>
        <w:rPr>
          <w:spacing w:val="-5"/>
        </w:rPr>
        <w:t xml:space="preserve"> </w:t>
      </w:r>
      <w:r>
        <w:t>p.</w:t>
      </w:r>
      <w:r>
        <w:rPr>
          <w:spacing w:val="-5"/>
        </w:rPr>
        <w:t xml:space="preserve"> 1.</w:t>
      </w:r>
    </w:p>
    <w:p w:rsidR="00231DAD" w:rsidRDefault="00231DAD">
      <w:pPr>
        <w:sectPr w:rsidR="00231DAD">
          <w:pgSz w:w="11910" w:h="16840"/>
          <w:pgMar w:top="1520" w:right="1320" w:bottom="280" w:left="1320" w:header="1255" w:footer="0" w:gutter="0"/>
          <w:cols w:space="720"/>
        </w:sectPr>
      </w:pPr>
    </w:p>
    <w:p w:rsidR="00231DAD" w:rsidRDefault="008621E3">
      <w:pPr>
        <w:pStyle w:val="BodyText"/>
        <w:spacing w:before="112"/>
        <w:ind w:left="119" w:right="116"/>
        <w:jc w:val="both"/>
      </w:pPr>
      <w:proofErr w:type="gramStart"/>
      <w:r>
        <w:lastRenderedPageBreak/>
        <w:t>generally</w:t>
      </w:r>
      <w:proofErr w:type="gramEnd"/>
      <w:r>
        <w:t xml:space="preserve"> rather than being a unique feature of the credit card market'.</w:t>
      </w:r>
      <w:hyperlink w:anchor="_bookmark26" w:history="1">
        <w:r>
          <w:rPr>
            <w:vertAlign w:val="superscript"/>
          </w:rPr>
          <w:t>27</w:t>
        </w:r>
      </w:hyperlink>
      <w:r>
        <w:t xml:space="preserve"> It can also be noted that the majors' 68</w:t>
      </w:r>
      <w:r>
        <w:rPr>
          <w:spacing w:val="-3"/>
        </w:rPr>
        <w:t xml:space="preserve"> </w:t>
      </w:r>
      <w:r>
        <w:t>per cent share of balances outstanding has fallen slightly</w:t>
      </w:r>
      <w:r>
        <w:rPr>
          <w:spacing w:val="80"/>
        </w:rPr>
        <w:t xml:space="preserve"> </w:t>
      </w:r>
      <w:r>
        <w:t>over the past decade (from around 74 per</w:t>
      </w:r>
      <w:r>
        <w:rPr>
          <w:spacing w:val="-3"/>
        </w:rPr>
        <w:t xml:space="preserve"> </w:t>
      </w:r>
      <w:r>
        <w:t>cent in 2004, although it has increased from about 66</w:t>
      </w:r>
      <w:r>
        <w:rPr>
          <w:spacing w:val="-3"/>
        </w:rPr>
        <w:t xml:space="preserve"> </w:t>
      </w:r>
      <w:r>
        <w:t>per cent immediately prior to the GFC) and is lower than the major banks' share of household deposits, which stands at just over 81 per cent.</w:t>
      </w:r>
      <w:hyperlink w:anchor="_bookmark27" w:history="1">
        <w:r>
          <w:rPr>
            <w:vertAlign w:val="superscript"/>
          </w:rPr>
          <w:t>28</w:t>
        </w:r>
      </w:hyperlink>
    </w:p>
    <w:p w:rsidR="00231DAD" w:rsidRDefault="008621E3">
      <w:pPr>
        <w:pStyle w:val="ListParagraph"/>
        <w:numPr>
          <w:ilvl w:val="1"/>
          <w:numId w:val="2"/>
        </w:numPr>
        <w:tabs>
          <w:tab w:val="left" w:pos="970"/>
        </w:tabs>
        <w:spacing w:before="240"/>
        <w:ind w:left="119" w:right="118" w:firstLine="0"/>
        <w:rPr>
          <w:sz w:val="26"/>
        </w:rPr>
      </w:pPr>
      <w:r>
        <w:rPr>
          <w:sz w:val="26"/>
        </w:rPr>
        <w:t>It is also important to state that neither Visa nor MasterCard, the two most widely used credit card brands, actually issue any credit cards themselves. Rather,</w:t>
      </w:r>
      <w:r>
        <w:rPr>
          <w:spacing w:val="40"/>
          <w:sz w:val="26"/>
        </w:rPr>
        <w:t xml:space="preserve"> </w:t>
      </w:r>
      <w:r>
        <w:rPr>
          <w:sz w:val="26"/>
        </w:rPr>
        <w:t>they are both operators of payment networks that are utilised by banks and other providers of credit cards. As such, Visa and MasterCard do not have any role in determining credit card interest rates (or indeed any other aspect of credit card pricing), and do not receive any revenue from interest payments.</w:t>
      </w:r>
      <w:hyperlink w:anchor="_bookmark28" w:history="1">
        <w:r>
          <w:rPr>
            <w:sz w:val="26"/>
            <w:vertAlign w:val="superscript"/>
          </w:rPr>
          <w:t>29</w:t>
        </w:r>
      </w:hyperlink>
    </w:p>
    <w:p w:rsidR="00231DAD" w:rsidRDefault="008621E3">
      <w:pPr>
        <w:pStyle w:val="Heading1"/>
        <w:spacing w:before="247"/>
        <w:jc w:val="both"/>
      </w:pPr>
      <w:bookmarkStart w:id="32" w:name="Credit_card_interest_rates_and_spreads:_"/>
      <w:bookmarkEnd w:id="32"/>
      <w:r>
        <w:t>Credit</w:t>
      </w:r>
      <w:r>
        <w:rPr>
          <w:spacing w:val="-7"/>
        </w:rPr>
        <w:t xml:space="preserve"> </w:t>
      </w:r>
      <w:r>
        <w:t>card</w:t>
      </w:r>
      <w:r>
        <w:rPr>
          <w:spacing w:val="-4"/>
        </w:rPr>
        <w:t xml:space="preserve"> </w:t>
      </w:r>
      <w:r>
        <w:t>interest</w:t>
      </w:r>
      <w:r>
        <w:rPr>
          <w:spacing w:val="-5"/>
        </w:rPr>
        <w:t xml:space="preserve"> </w:t>
      </w:r>
      <w:r>
        <w:t>rates</w:t>
      </w:r>
      <w:r>
        <w:rPr>
          <w:spacing w:val="-4"/>
        </w:rPr>
        <w:t xml:space="preserve"> </w:t>
      </w:r>
      <w:r>
        <w:t>and</w:t>
      </w:r>
      <w:r>
        <w:rPr>
          <w:spacing w:val="-4"/>
        </w:rPr>
        <w:t xml:space="preserve"> </w:t>
      </w:r>
      <w:r>
        <w:t>spreads:</w:t>
      </w:r>
      <w:r>
        <w:rPr>
          <w:spacing w:val="-5"/>
        </w:rPr>
        <w:t xml:space="preserve"> </w:t>
      </w:r>
      <w:r>
        <w:t>variations</w:t>
      </w:r>
      <w:r>
        <w:rPr>
          <w:spacing w:val="-5"/>
        </w:rPr>
        <w:t xml:space="preserve"> </w:t>
      </w:r>
      <w:r>
        <w:t>and</w:t>
      </w:r>
      <w:r>
        <w:rPr>
          <w:spacing w:val="-4"/>
        </w:rPr>
        <w:t xml:space="preserve"> </w:t>
      </w:r>
      <w:r>
        <w:rPr>
          <w:spacing w:val="-2"/>
        </w:rPr>
        <w:t>trends</w:t>
      </w:r>
    </w:p>
    <w:p w:rsidR="00231DAD" w:rsidRDefault="008621E3">
      <w:pPr>
        <w:pStyle w:val="ListParagraph"/>
        <w:numPr>
          <w:ilvl w:val="1"/>
          <w:numId w:val="2"/>
        </w:numPr>
        <w:tabs>
          <w:tab w:val="left" w:pos="970"/>
        </w:tabs>
        <w:spacing w:before="234"/>
        <w:ind w:right="120" w:firstLine="0"/>
        <w:rPr>
          <w:sz w:val="26"/>
        </w:rPr>
      </w:pPr>
      <w:r>
        <w:rPr>
          <w:sz w:val="26"/>
        </w:rPr>
        <w:t>The persistence of high interest rates in the credit card market, despite a</w:t>
      </w:r>
      <w:r>
        <w:rPr>
          <w:spacing w:val="40"/>
          <w:sz w:val="26"/>
        </w:rPr>
        <w:t xml:space="preserve"> </w:t>
      </w:r>
      <w:r>
        <w:rPr>
          <w:sz w:val="26"/>
        </w:rPr>
        <w:t>falling RBA cash rate, has been an important focus of this inquiry. While the issue is explored in detail in chapter three, some general contextual information regarding credit card interest rates is offered below.</w:t>
      </w:r>
    </w:p>
    <w:p w:rsidR="00231DAD" w:rsidRDefault="008621E3">
      <w:pPr>
        <w:pStyle w:val="ListParagraph"/>
        <w:numPr>
          <w:ilvl w:val="1"/>
          <w:numId w:val="2"/>
        </w:numPr>
        <w:tabs>
          <w:tab w:val="left" w:pos="970"/>
        </w:tabs>
        <w:spacing w:before="240"/>
        <w:ind w:right="121" w:firstLine="0"/>
        <w:rPr>
          <w:sz w:val="26"/>
        </w:rPr>
      </w:pPr>
      <w:r>
        <w:rPr>
          <w:sz w:val="26"/>
        </w:rPr>
        <w:t>Interest charged on credit cards varies widely depending on the type of card and</w:t>
      </w:r>
      <w:r>
        <w:rPr>
          <w:spacing w:val="-1"/>
          <w:sz w:val="26"/>
        </w:rPr>
        <w:t xml:space="preserve"> </w:t>
      </w:r>
      <w:r>
        <w:rPr>
          <w:sz w:val="26"/>
        </w:rPr>
        <w:t>provider.</w:t>
      </w:r>
      <w:r>
        <w:rPr>
          <w:spacing w:val="-1"/>
          <w:sz w:val="26"/>
        </w:rPr>
        <w:t xml:space="preserve"> </w:t>
      </w:r>
      <w:r>
        <w:rPr>
          <w:sz w:val="26"/>
        </w:rPr>
        <w:t>According</w:t>
      </w:r>
      <w:r>
        <w:rPr>
          <w:spacing w:val="-1"/>
          <w:sz w:val="26"/>
        </w:rPr>
        <w:t xml:space="preserve"> </w:t>
      </w:r>
      <w:r>
        <w:rPr>
          <w:sz w:val="26"/>
        </w:rPr>
        <w:t>to</w:t>
      </w:r>
      <w:r>
        <w:rPr>
          <w:spacing w:val="-1"/>
          <w:sz w:val="26"/>
        </w:rPr>
        <w:t xml:space="preserve"> </w:t>
      </w:r>
      <w:r>
        <w:rPr>
          <w:sz w:val="26"/>
        </w:rPr>
        <w:t>an</w:t>
      </w:r>
      <w:r>
        <w:rPr>
          <w:spacing w:val="-1"/>
          <w:sz w:val="26"/>
        </w:rPr>
        <w:t xml:space="preserve"> </w:t>
      </w:r>
      <w:r>
        <w:rPr>
          <w:sz w:val="26"/>
        </w:rPr>
        <w:t>August</w:t>
      </w:r>
      <w:r>
        <w:rPr>
          <w:spacing w:val="-1"/>
          <w:sz w:val="26"/>
        </w:rPr>
        <w:t xml:space="preserve"> </w:t>
      </w:r>
      <w:r>
        <w:rPr>
          <w:sz w:val="26"/>
        </w:rPr>
        <w:t>2015</w:t>
      </w:r>
      <w:r>
        <w:rPr>
          <w:spacing w:val="-1"/>
          <w:sz w:val="26"/>
        </w:rPr>
        <w:t xml:space="preserve"> </w:t>
      </w:r>
      <w:r>
        <w:rPr>
          <w:sz w:val="26"/>
        </w:rPr>
        <w:t>search</w:t>
      </w:r>
      <w:r>
        <w:rPr>
          <w:spacing w:val="-1"/>
          <w:sz w:val="26"/>
        </w:rPr>
        <w:t xml:space="preserve"> </w:t>
      </w:r>
      <w:r>
        <w:rPr>
          <w:sz w:val="26"/>
        </w:rPr>
        <w:t>of comparison website</w:t>
      </w:r>
      <w:r>
        <w:rPr>
          <w:spacing w:val="-1"/>
          <w:sz w:val="26"/>
        </w:rPr>
        <w:t xml:space="preserve"> </w:t>
      </w:r>
      <w:proofErr w:type="spellStart"/>
      <w:r>
        <w:rPr>
          <w:sz w:val="26"/>
        </w:rPr>
        <w:t>Mozo</w:t>
      </w:r>
      <w:proofErr w:type="spellEnd"/>
      <w:r>
        <w:rPr>
          <w:sz w:val="26"/>
        </w:rPr>
        <w:t>,</w:t>
      </w:r>
      <w:r>
        <w:rPr>
          <w:spacing w:val="-1"/>
          <w:sz w:val="26"/>
        </w:rPr>
        <w:t xml:space="preserve"> </w:t>
      </w:r>
      <w:r>
        <w:rPr>
          <w:sz w:val="26"/>
        </w:rPr>
        <w:t>there is a 15.5</w:t>
      </w:r>
      <w:r>
        <w:rPr>
          <w:spacing w:val="-3"/>
          <w:sz w:val="26"/>
        </w:rPr>
        <w:t xml:space="preserve"> </w:t>
      </w:r>
      <w:r>
        <w:rPr>
          <w:sz w:val="26"/>
        </w:rPr>
        <w:t>per cent gap between the lowest rate card, a Quay Credit Union Visa Credit Card</w:t>
      </w:r>
      <w:r>
        <w:rPr>
          <w:spacing w:val="40"/>
          <w:sz w:val="26"/>
        </w:rPr>
        <w:t xml:space="preserve"> </w:t>
      </w:r>
      <w:r>
        <w:rPr>
          <w:sz w:val="26"/>
        </w:rPr>
        <w:t>with</w:t>
      </w:r>
      <w:r>
        <w:rPr>
          <w:spacing w:val="40"/>
          <w:sz w:val="26"/>
        </w:rPr>
        <w:t xml:space="preserve"> </w:t>
      </w:r>
      <w:r>
        <w:rPr>
          <w:sz w:val="26"/>
        </w:rPr>
        <w:t>an</w:t>
      </w:r>
      <w:r>
        <w:rPr>
          <w:spacing w:val="40"/>
          <w:sz w:val="26"/>
        </w:rPr>
        <w:t xml:space="preserve"> </w:t>
      </w:r>
      <w:r>
        <w:rPr>
          <w:sz w:val="26"/>
        </w:rPr>
        <w:t>ongoing</w:t>
      </w:r>
      <w:r>
        <w:rPr>
          <w:spacing w:val="40"/>
          <w:sz w:val="26"/>
        </w:rPr>
        <w:t xml:space="preserve"> </w:t>
      </w:r>
      <w:r>
        <w:rPr>
          <w:sz w:val="26"/>
        </w:rPr>
        <w:t>purchase</w:t>
      </w:r>
      <w:r>
        <w:rPr>
          <w:spacing w:val="40"/>
          <w:sz w:val="26"/>
        </w:rPr>
        <w:t xml:space="preserve"> </w:t>
      </w:r>
      <w:r>
        <w:rPr>
          <w:sz w:val="26"/>
        </w:rPr>
        <w:t>rate</w:t>
      </w:r>
      <w:r>
        <w:rPr>
          <w:spacing w:val="40"/>
          <w:sz w:val="26"/>
        </w:rPr>
        <w:t xml:space="preserve"> </w:t>
      </w:r>
      <w:r>
        <w:rPr>
          <w:sz w:val="26"/>
        </w:rPr>
        <w:t>of</w:t>
      </w:r>
      <w:r>
        <w:rPr>
          <w:spacing w:val="40"/>
          <w:sz w:val="26"/>
        </w:rPr>
        <w:t xml:space="preserve"> </w:t>
      </w:r>
      <w:r>
        <w:rPr>
          <w:sz w:val="26"/>
        </w:rPr>
        <w:t>7.99</w:t>
      </w:r>
      <w:r>
        <w:rPr>
          <w:spacing w:val="-3"/>
          <w:sz w:val="26"/>
        </w:rPr>
        <w:t xml:space="preserve"> </w:t>
      </w:r>
      <w:r>
        <w:rPr>
          <w:sz w:val="26"/>
        </w:rPr>
        <w:t>per</w:t>
      </w:r>
      <w:r>
        <w:rPr>
          <w:spacing w:val="-3"/>
          <w:sz w:val="26"/>
        </w:rPr>
        <w:t xml:space="preserve"> </w:t>
      </w:r>
      <w:r>
        <w:rPr>
          <w:sz w:val="26"/>
        </w:rPr>
        <w:t>cent,</w:t>
      </w:r>
      <w:r>
        <w:rPr>
          <w:spacing w:val="40"/>
          <w:sz w:val="26"/>
        </w:rPr>
        <w:t xml:space="preserve"> </w:t>
      </w:r>
      <w:r>
        <w:rPr>
          <w:sz w:val="26"/>
        </w:rPr>
        <w:t>and</w:t>
      </w:r>
      <w:r>
        <w:rPr>
          <w:spacing w:val="40"/>
          <w:sz w:val="26"/>
        </w:rPr>
        <w:t xml:space="preserve"> </w:t>
      </w:r>
      <w:r>
        <w:rPr>
          <w:sz w:val="26"/>
        </w:rPr>
        <w:t>the</w:t>
      </w:r>
      <w:r>
        <w:rPr>
          <w:spacing w:val="40"/>
          <w:sz w:val="26"/>
        </w:rPr>
        <w:t xml:space="preserve"> </w:t>
      </w:r>
      <w:r>
        <w:rPr>
          <w:sz w:val="26"/>
        </w:rPr>
        <w:t>highest</w:t>
      </w:r>
      <w:r>
        <w:rPr>
          <w:spacing w:val="40"/>
          <w:sz w:val="26"/>
        </w:rPr>
        <w:t xml:space="preserve"> </w:t>
      </w:r>
      <w:r>
        <w:rPr>
          <w:sz w:val="26"/>
        </w:rPr>
        <w:t>rate</w:t>
      </w:r>
      <w:r>
        <w:rPr>
          <w:spacing w:val="40"/>
          <w:sz w:val="26"/>
        </w:rPr>
        <w:t xml:space="preserve"> </w:t>
      </w:r>
      <w:r>
        <w:rPr>
          <w:sz w:val="26"/>
        </w:rPr>
        <w:t>card,</w:t>
      </w:r>
      <w:r>
        <w:rPr>
          <w:spacing w:val="51"/>
          <w:sz w:val="26"/>
        </w:rPr>
        <w:t xml:space="preserve"> </w:t>
      </w:r>
      <w:r>
        <w:rPr>
          <w:sz w:val="26"/>
        </w:rPr>
        <w:t>a GE Money MasterCard at 23.5 per cent.</w:t>
      </w:r>
      <w:hyperlink w:anchor="_bookmark29" w:history="1">
        <w:r>
          <w:rPr>
            <w:sz w:val="26"/>
            <w:vertAlign w:val="superscript"/>
          </w:rPr>
          <w:t>30</w:t>
        </w:r>
      </w:hyperlink>
    </w:p>
    <w:p w:rsidR="00231DAD" w:rsidRDefault="008621E3">
      <w:pPr>
        <w:pStyle w:val="ListParagraph"/>
        <w:numPr>
          <w:ilvl w:val="1"/>
          <w:numId w:val="2"/>
        </w:numPr>
        <w:tabs>
          <w:tab w:val="left" w:pos="970"/>
        </w:tabs>
        <w:spacing w:before="240"/>
        <w:ind w:left="119" w:right="115" w:firstLine="0"/>
        <w:rPr>
          <w:sz w:val="26"/>
        </w:rPr>
      </w:pPr>
      <w:r>
        <w:rPr>
          <w:sz w:val="26"/>
        </w:rPr>
        <w:t xml:space="preserve">While there are a range of credit cards available offering a variety of rate features and pricing structures, cards on issue can be broadly </w:t>
      </w:r>
      <w:proofErr w:type="spellStart"/>
      <w:r>
        <w:rPr>
          <w:sz w:val="26"/>
        </w:rPr>
        <w:t>categorised</w:t>
      </w:r>
      <w:proofErr w:type="spellEnd"/>
      <w:r>
        <w:rPr>
          <w:sz w:val="26"/>
        </w:rPr>
        <w:t xml:space="preserve"> as either 'low-rate', 'low-fee' or 'rewards'. With respect to interest rates, the RBA maintains and publishes two data series: one on 'standard' cards, a category that most reward and many</w:t>
      </w:r>
      <w:r>
        <w:rPr>
          <w:spacing w:val="-5"/>
          <w:sz w:val="26"/>
        </w:rPr>
        <w:t xml:space="preserve"> </w:t>
      </w:r>
      <w:r>
        <w:rPr>
          <w:sz w:val="26"/>
        </w:rPr>
        <w:t>low-fee cards fall into, and which commenced in January</w:t>
      </w:r>
      <w:r>
        <w:rPr>
          <w:spacing w:val="-3"/>
          <w:sz w:val="26"/>
        </w:rPr>
        <w:t xml:space="preserve"> </w:t>
      </w:r>
      <w:r>
        <w:rPr>
          <w:sz w:val="26"/>
        </w:rPr>
        <w:t>1990; and the other on low-rate cards, commencing in November 2003.</w:t>
      </w:r>
      <w:hyperlink w:anchor="_bookmark30" w:history="1">
        <w:r>
          <w:rPr>
            <w:sz w:val="26"/>
            <w:vertAlign w:val="superscript"/>
          </w:rPr>
          <w:t>31</w:t>
        </w:r>
      </w:hyperlink>
      <w:r>
        <w:rPr>
          <w:sz w:val="26"/>
        </w:rPr>
        <w:t xml:space="preserve"> The RBA explained in its submission</w:t>
      </w:r>
      <w:r>
        <w:rPr>
          <w:spacing w:val="-6"/>
          <w:sz w:val="26"/>
        </w:rPr>
        <w:t xml:space="preserve"> </w:t>
      </w:r>
      <w:r>
        <w:rPr>
          <w:sz w:val="26"/>
        </w:rPr>
        <w:t>that</w:t>
      </w:r>
      <w:r>
        <w:rPr>
          <w:spacing w:val="-2"/>
          <w:sz w:val="26"/>
        </w:rPr>
        <w:t xml:space="preserve"> </w:t>
      </w:r>
      <w:r>
        <w:rPr>
          <w:sz w:val="26"/>
        </w:rPr>
        <w:t>while</w:t>
      </w:r>
      <w:r>
        <w:rPr>
          <w:spacing w:val="-6"/>
          <w:sz w:val="26"/>
        </w:rPr>
        <w:t xml:space="preserve"> </w:t>
      </w:r>
      <w:r>
        <w:rPr>
          <w:sz w:val="26"/>
        </w:rPr>
        <w:t>there</w:t>
      </w:r>
      <w:r>
        <w:rPr>
          <w:spacing w:val="-5"/>
          <w:sz w:val="26"/>
        </w:rPr>
        <w:t xml:space="preserve"> </w:t>
      </w:r>
      <w:r>
        <w:rPr>
          <w:sz w:val="26"/>
        </w:rPr>
        <w:t>is</w:t>
      </w:r>
      <w:r>
        <w:rPr>
          <w:spacing w:val="-5"/>
          <w:sz w:val="26"/>
        </w:rPr>
        <w:t xml:space="preserve"> </w:t>
      </w:r>
      <w:r>
        <w:rPr>
          <w:sz w:val="26"/>
        </w:rPr>
        <w:t>a</w:t>
      </w:r>
      <w:r>
        <w:rPr>
          <w:spacing w:val="-5"/>
          <w:sz w:val="26"/>
        </w:rPr>
        <w:t xml:space="preserve"> </w:t>
      </w:r>
      <w:r>
        <w:rPr>
          <w:sz w:val="26"/>
        </w:rPr>
        <w:t>wide</w:t>
      </w:r>
      <w:r>
        <w:rPr>
          <w:spacing w:val="-6"/>
          <w:sz w:val="26"/>
        </w:rPr>
        <w:t xml:space="preserve"> </w:t>
      </w:r>
      <w:r>
        <w:rPr>
          <w:sz w:val="26"/>
        </w:rPr>
        <w:t>variation</w:t>
      </w:r>
      <w:r>
        <w:rPr>
          <w:spacing w:val="-2"/>
          <w:sz w:val="26"/>
        </w:rPr>
        <w:t xml:space="preserve"> </w:t>
      </w:r>
      <w:r>
        <w:rPr>
          <w:sz w:val="26"/>
        </w:rPr>
        <w:t>in</w:t>
      </w:r>
      <w:r>
        <w:rPr>
          <w:spacing w:val="-5"/>
          <w:sz w:val="26"/>
        </w:rPr>
        <w:t xml:space="preserve"> </w:t>
      </w:r>
      <w:r>
        <w:rPr>
          <w:sz w:val="26"/>
        </w:rPr>
        <w:t>the</w:t>
      </w:r>
      <w:r>
        <w:rPr>
          <w:spacing w:val="-6"/>
          <w:sz w:val="26"/>
        </w:rPr>
        <w:t xml:space="preserve"> </w:t>
      </w:r>
      <w:r>
        <w:rPr>
          <w:sz w:val="26"/>
        </w:rPr>
        <w:t>advertised</w:t>
      </w:r>
      <w:r>
        <w:rPr>
          <w:spacing w:val="-5"/>
          <w:sz w:val="26"/>
        </w:rPr>
        <w:t xml:space="preserve"> </w:t>
      </w:r>
      <w:r>
        <w:rPr>
          <w:sz w:val="26"/>
        </w:rPr>
        <w:t>interest</w:t>
      </w:r>
      <w:r>
        <w:rPr>
          <w:spacing w:val="-5"/>
          <w:sz w:val="26"/>
        </w:rPr>
        <w:t xml:space="preserve"> </w:t>
      </w:r>
      <w:r>
        <w:rPr>
          <w:sz w:val="26"/>
        </w:rPr>
        <w:t>rates</w:t>
      </w:r>
      <w:r>
        <w:rPr>
          <w:spacing w:val="-5"/>
          <w:sz w:val="26"/>
        </w:rPr>
        <w:t xml:space="preserve"> </w:t>
      </w:r>
      <w:r>
        <w:rPr>
          <w:sz w:val="26"/>
        </w:rPr>
        <w:t>for</w:t>
      </w:r>
      <w:r>
        <w:rPr>
          <w:spacing w:val="-6"/>
          <w:sz w:val="26"/>
        </w:rPr>
        <w:t xml:space="preserve"> </w:t>
      </w:r>
      <w:r>
        <w:rPr>
          <w:spacing w:val="-2"/>
          <w:sz w:val="26"/>
        </w:rPr>
        <w:t>credit</w:t>
      </w: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FE78B9">
      <w:pPr>
        <w:pStyle w:val="BodyText"/>
        <w:spacing w:before="10"/>
      </w:pPr>
      <w:r>
        <w:pict>
          <v:rect id="docshape11" o:spid="_x0000_s1032" style="position:absolute;margin-left:1in;margin-top:16.7pt;width:2in;height:.6pt;z-index:-15725056;mso-wrap-distance-left:0;mso-wrap-distance-right:0;mso-position-horizontal-relative:page" fillcolor="black" stroked="f">
            <w10:wrap type="topAndBottom" anchorx="page"/>
          </v:rect>
        </w:pict>
      </w:r>
    </w:p>
    <w:p w:rsidR="00231DAD" w:rsidRDefault="00231DAD">
      <w:pPr>
        <w:pStyle w:val="BodyText"/>
        <w:spacing w:before="4"/>
        <w:rPr>
          <w:sz w:val="12"/>
        </w:rPr>
      </w:pPr>
    </w:p>
    <w:p w:rsidR="00231DAD" w:rsidRDefault="008621E3">
      <w:pPr>
        <w:pStyle w:val="ListParagraph"/>
        <w:numPr>
          <w:ilvl w:val="0"/>
          <w:numId w:val="1"/>
        </w:numPr>
        <w:tabs>
          <w:tab w:val="left" w:pos="686"/>
          <w:tab w:val="left" w:pos="687"/>
        </w:tabs>
        <w:spacing w:before="92"/>
      </w:pPr>
      <w:bookmarkStart w:id="33" w:name="_bookmark26"/>
      <w:bookmarkEnd w:id="33"/>
      <w:r>
        <w:t>Treasury,</w:t>
      </w:r>
      <w:r>
        <w:rPr>
          <w:spacing w:val="-4"/>
        </w:rPr>
        <w:t xml:space="preserve"> </w:t>
      </w:r>
      <w:r>
        <w:rPr>
          <w:i/>
        </w:rPr>
        <w:t>Submission</w:t>
      </w:r>
      <w:r>
        <w:rPr>
          <w:i/>
          <w:spacing w:val="-4"/>
        </w:rPr>
        <w:t xml:space="preserve"> </w:t>
      </w:r>
      <w:r>
        <w:rPr>
          <w:i/>
        </w:rPr>
        <w:t>17</w:t>
      </w:r>
      <w:r>
        <w:t>,</w:t>
      </w:r>
      <w:r>
        <w:rPr>
          <w:spacing w:val="-4"/>
        </w:rPr>
        <w:t xml:space="preserve"> </w:t>
      </w:r>
      <w:r>
        <w:t>p.</w:t>
      </w:r>
      <w:r>
        <w:rPr>
          <w:spacing w:val="-6"/>
        </w:rPr>
        <w:t xml:space="preserve"> </w:t>
      </w:r>
      <w:r>
        <w:rPr>
          <w:spacing w:val="-5"/>
        </w:rPr>
        <w:t>4.</w:t>
      </w:r>
    </w:p>
    <w:p w:rsidR="00231DAD" w:rsidRDefault="008621E3">
      <w:pPr>
        <w:pStyle w:val="ListParagraph"/>
        <w:numPr>
          <w:ilvl w:val="0"/>
          <w:numId w:val="1"/>
        </w:numPr>
        <w:tabs>
          <w:tab w:val="left" w:pos="686"/>
          <w:tab w:val="left" w:pos="687"/>
        </w:tabs>
      </w:pPr>
      <w:bookmarkStart w:id="34" w:name="_bookmark27"/>
      <w:bookmarkEnd w:id="34"/>
      <w:r>
        <w:t>Westpac,</w:t>
      </w:r>
      <w:r>
        <w:rPr>
          <w:spacing w:val="-3"/>
        </w:rPr>
        <w:t xml:space="preserve"> </w:t>
      </w:r>
      <w:r>
        <w:rPr>
          <w:i/>
        </w:rPr>
        <w:t>Submission</w:t>
      </w:r>
      <w:r>
        <w:rPr>
          <w:i/>
          <w:spacing w:val="-2"/>
        </w:rPr>
        <w:t xml:space="preserve"> </w:t>
      </w:r>
      <w:r>
        <w:rPr>
          <w:i/>
        </w:rPr>
        <w:t>21</w:t>
      </w:r>
      <w:r>
        <w:t>,</w:t>
      </w:r>
      <w:r>
        <w:rPr>
          <w:spacing w:val="-5"/>
        </w:rPr>
        <w:t xml:space="preserve"> </w:t>
      </w:r>
      <w:r>
        <w:t>p.</w:t>
      </w:r>
      <w:r>
        <w:rPr>
          <w:spacing w:val="-5"/>
        </w:rPr>
        <w:t xml:space="preserve"> 1.</w:t>
      </w:r>
    </w:p>
    <w:p w:rsidR="00231DAD" w:rsidRDefault="008621E3">
      <w:pPr>
        <w:pStyle w:val="ListParagraph"/>
        <w:numPr>
          <w:ilvl w:val="0"/>
          <w:numId w:val="1"/>
        </w:numPr>
        <w:tabs>
          <w:tab w:val="left" w:pos="686"/>
          <w:tab w:val="left" w:pos="687"/>
        </w:tabs>
        <w:spacing w:before="121"/>
        <w:ind w:right="968"/>
      </w:pPr>
      <w:bookmarkStart w:id="35" w:name="_bookmark28"/>
      <w:bookmarkEnd w:id="35"/>
      <w:r>
        <w:t>MasterCard,</w:t>
      </w:r>
      <w:r>
        <w:rPr>
          <w:spacing w:val="-5"/>
        </w:rPr>
        <w:t xml:space="preserve"> </w:t>
      </w:r>
      <w:proofErr w:type="spellStart"/>
      <w:r>
        <w:rPr>
          <w:i/>
        </w:rPr>
        <w:t>Submisson</w:t>
      </w:r>
      <w:proofErr w:type="spellEnd"/>
      <w:r>
        <w:rPr>
          <w:i/>
          <w:spacing w:val="-3"/>
        </w:rPr>
        <w:t xml:space="preserve"> </w:t>
      </w:r>
      <w:r>
        <w:rPr>
          <w:i/>
        </w:rPr>
        <w:t>2</w:t>
      </w:r>
      <w:r>
        <w:t>,</w:t>
      </w:r>
      <w:r>
        <w:rPr>
          <w:spacing w:val="-5"/>
        </w:rPr>
        <w:t xml:space="preserve"> </w:t>
      </w:r>
      <w:r>
        <w:t>p.</w:t>
      </w:r>
      <w:r>
        <w:rPr>
          <w:spacing w:val="-3"/>
        </w:rPr>
        <w:t xml:space="preserve"> </w:t>
      </w:r>
      <w:r>
        <w:t>1;</w:t>
      </w:r>
      <w:r>
        <w:rPr>
          <w:spacing w:val="-2"/>
        </w:rPr>
        <w:t xml:space="preserve"> </w:t>
      </w:r>
      <w:proofErr w:type="spellStart"/>
      <w:r>
        <w:t>CANSTAR</w:t>
      </w:r>
      <w:proofErr w:type="spellEnd"/>
      <w:r>
        <w:t>,</w:t>
      </w:r>
      <w:r>
        <w:rPr>
          <w:spacing w:val="-3"/>
        </w:rPr>
        <w:t xml:space="preserve"> </w:t>
      </w:r>
      <w:r>
        <w:t>webpage,</w:t>
      </w:r>
      <w:r>
        <w:rPr>
          <w:spacing w:val="-5"/>
        </w:rPr>
        <w:t xml:space="preserve"> </w:t>
      </w:r>
      <w:r>
        <w:t>'Visa</w:t>
      </w:r>
      <w:r>
        <w:rPr>
          <w:spacing w:val="-3"/>
        </w:rPr>
        <w:t xml:space="preserve"> </w:t>
      </w:r>
      <w:r>
        <w:t>or</w:t>
      </w:r>
      <w:r>
        <w:rPr>
          <w:spacing w:val="-4"/>
        </w:rPr>
        <w:t xml:space="preserve"> </w:t>
      </w:r>
      <w:r>
        <w:t>MasterCard:</w:t>
      </w:r>
      <w:r>
        <w:rPr>
          <w:spacing w:val="-2"/>
        </w:rPr>
        <w:t xml:space="preserve"> </w:t>
      </w:r>
      <w:r>
        <w:t>what's</w:t>
      </w:r>
      <w:r>
        <w:rPr>
          <w:spacing w:val="-3"/>
        </w:rPr>
        <w:t xml:space="preserve"> </w:t>
      </w:r>
      <w:r>
        <w:t xml:space="preserve">the difference?' </w:t>
      </w:r>
      <w:hyperlink r:id="rId12">
        <w:r>
          <w:rPr>
            <w:color w:val="0000FF"/>
            <w:u w:val="single" w:color="0000FF"/>
          </w:rPr>
          <w:t>http://www.canstar.com.au/credit-cards/visa-or-mastercard/</w:t>
        </w:r>
        <w:r>
          <w:t>,</w:t>
        </w:r>
      </w:hyperlink>
      <w:r>
        <w:t xml:space="preserve"> accessed</w:t>
      </w:r>
    </w:p>
    <w:p w:rsidR="00231DAD" w:rsidRDefault="008621E3">
      <w:pPr>
        <w:spacing w:line="251" w:lineRule="exact"/>
        <w:ind w:left="686"/>
      </w:pPr>
      <w:r>
        <w:t>30</w:t>
      </w:r>
      <w:r>
        <w:rPr>
          <w:spacing w:val="-5"/>
        </w:rPr>
        <w:t xml:space="preserve"> </w:t>
      </w:r>
      <w:r>
        <w:t>November</w:t>
      </w:r>
      <w:r>
        <w:rPr>
          <w:spacing w:val="-3"/>
        </w:rPr>
        <w:t xml:space="preserve"> </w:t>
      </w:r>
      <w:r>
        <w:rPr>
          <w:spacing w:val="-2"/>
        </w:rPr>
        <w:t>2015.</w:t>
      </w:r>
    </w:p>
    <w:p w:rsidR="00231DAD" w:rsidRDefault="008621E3">
      <w:pPr>
        <w:pStyle w:val="ListParagraph"/>
        <w:numPr>
          <w:ilvl w:val="0"/>
          <w:numId w:val="1"/>
        </w:numPr>
        <w:tabs>
          <w:tab w:val="left" w:pos="686"/>
          <w:tab w:val="left" w:pos="687"/>
        </w:tabs>
        <w:spacing w:before="122" w:line="252" w:lineRule="exact"/>
      </w:pPr>
      <w:bookmarkStart w:id="36" w:name="_bookmark29"/>
      <w:bookmarkEnd w:id="36"/>
      <w:r>
        <w:t>Nicole</w:t>
      </w:r>
      <w:r>
        <w:rPr>
          <w:spacing w:val="-7"/>
        </w:rPr>
        <w:t xml:space="preserve"> </w:t>
      </w:r>
      <w:r>
        <w:t>Pedersen-McKinnon,</w:t>
      </w:r>
      <w:r>
        <w:rPr>
          <w:spacing w:val="-4"/>
        </w:rPr>
        <w:t xml:space="preserve"> </w:t>
      </w:r>
      <w:r>
        <w:t>'Big</w:t>
      </w:r>
      <w:r>
        <w:rPr>
          <w:spacing w:val="-7"/>
        </w:rPr>
        <w:t xml:space="preserve"> </w:t>
      </w:r>
      <w:r>
        <w:t>bank</w:t>
      </w:r>
      <w:r>
        <w:rPr>
          <w:spacing w:val="-7"/>
        </w:rPr>
        <w:t xml:space="preserve"> </w:t>
      </w:r>
      <w:r>
        <w:t>sentence?</w:t>
      </w:r>
      <w:r>
        <w:rPr>
          <w:spacing w:val="-4"/>
        </w:rPr>
        <w:t xml:space="preserve"> </w:t>
      </w:r>
      <w:r>
        <w:t>18</w:t>
      </w:r>
      <w:r>
        <w:rPr>
          <w:spacing w:val="-7"/>
        </w:rPr>
        <w:t xml:space="preserve"> </w:t>
      </w:r>
      <w:r>
        <w:t>years</w:t>
      </w:r>
      <w:r>
        <w:rPr>
          <w:spacing w:val="-6"/>
        </w:rPr>
        <w:t xml:space="preserve"> </w:t>
      </w:r>
      <w:r>
        <w:t>card-labour',</w:t>
      </w:r>
      <w:r>
        <w:rPr>
          <w:spacing w:val="-4"/>
        </w:rPr>
        <w:t xml:space="preserve"> </w:t>
      </w:r>
      <w:r>
        <w:rPr>
          <w:i/>
        </w:rPr>
        <w:t>Canberra</w:t>
      </w:r>
      <w:r>
        <w:rPr>
          <w:i/>
          <w:spacing w:val="-7"/>
        </w:rPr>
        <w:t xml:space="preserve"> </w:t>
      </w:r>
      <w:r>
        <w:rPr>
          <w:i/>
          <w:spacing w:val="-2"/>
        </w:rPr>
        <w:t>Times</w:t>
      </w:r>
      <w:r>
        <w:rPr>
          <w:spacing w:val="-2"/>
        </w:rPr>
        <w:t>,</w:t>
      </w:r>
    </w:p>
    <w:p w:rsidR="00231DAD" w:rsidRDefault="008621E3">
      <w:pPr>
        <w:ind w:left="686" w:right="394" w:hanging="1"/>
      </w:pPr>
      <w:r>
        <w:t>22</w:t>
      </w:r>
      <w:r>
        <w:rPr>
          <w:spacing w:val="-10"/>
        </w:rPr>
        <w:t xml:space="preserve"> </w:t>
      </w:r>
      <w:r>
        <w:t>August</w:t>
      </w:r>
      <w:r>
        <w:rPr>
          <w:spacing w:val="-9"/>
        </w:rPr>
        <w:t xml:space="preserve"> </w:t>
      </w:r>
      <w:r>
        <w:t>2015,</w:t>
      </w:r>
      <w:r>
        <w:rPr>
          <w:spacing w:val="-12"/>
        </w:rPr>
        <w:t xml:space="preserve"> </w:t>
      </w:r>
      <w:hyperlink r:id="rId13">
        <w:r>
          <w:rPr>
            <w:color w:val="0000FF"/>
            <w:u w:val="single" w:color="0000FF"/>
          </w:rPr>
          <w:t>http://www.canberratimes.com.au/money/borrowing/big-bank-sentence-18-</w:t>
        </w:r>
      </w:hyperlink>
      <w:r>
        <w:rPr>
          <w:color w:val="0000FF"/>
        </w:rPr>
        <w:t xml:space="preserve"> </w:t>
      </w:r>
      <w:hyperlink r:id="rId14">
        <w:r>
          <w:rPr>
            <w:color w:val="0000FF"/>
            <w:spacing w:val="-2"/>
            <w:u w:val="single" w:color="0000FF"/>
          </w:rPr>
          <w:t>years-cardlabour-20150819-gj2xo3.html</w:t>
        </w:r>
        <w:r>
          <w:rPr>
            <w:spacing w:val="-2"/>
          </w:rPr>
          <w:t>.</w:t>
        </w:r>
      </w:hyperlink>
    </w:p>
    <w:p w:rsidR="00231DAD" w:rsidRDefault="008621E3">
      <w:pPr>
        <w:pStyle w:val="ListParagraph"/>
        <w:numPr>
          <w:ilvl w:val="0"/>
          <w:numId w:val="1"/>
        </w:numPr>
        <w:tabs>
          <w:tab w:val="left" w:pos="686"/>
          <w:tab w:val="left" w:pos="687"/>
        </w:tabs>
      </w:pPr>
      <w:bookmarkStart w:id="37" w:name="_bookmark30"/>
      <w:bookmarkEnd w:id="37"/>
      <w:r>
        <w:t>Australian</w:t>
      </w:r>
      <w:r>
        <w:rPr>
          <w:spacing w:val="-4"/>
        </w:rPr>
        <w:t xml:space="preserve"> </w:t>
      </w:r>
      <w:r>
        <w:t>Bankers'</w:t>
      </w:r>
      <w:r>
        <w:rPr>
          <w:spacing w:val="-8"/>
        </w:rPr>
        <w:t xml:space="preserve"> </w:t>
      </w:r>
      <w:r>
        <w:t>Association,</w:t>
      </w:r>
      <w:r>
        <w:rPr>
          <w:spacing w:val="-4"/>
        </w:rPr>
        <w:t xml:space="preserve"> </w:t>
      </w:r>
      <w:r>
        <w:rPr>
          <w:i/>
        </w:rPr>
        <w:t>Submission</w:t>
      </w:r>
      <w:r>
        <w:rPr>
          <w:i/>
          <w:spacing w:val="-4"/>
        </w:rPr>
        <w:t xml:space="preserve"> </w:t>
      </w:r>
      <w:r>
        <w:rPr>
          <w:i/>
        </w:rPr>
        <w:t>15</w:t>
      </w:r>
      <w:r>
        <w:t>,</w:t>
      </w:r>
      <w:r>
        <w:rPr>
          <w:spacing w:val="-4"/>
        </w:rPr>
        <w:t xml:space="preserve"> </w:t>
      </w:r>
      <w:r>
        <w:t>p.</w:t>
      </w:r>
      <w:r>
        <w:rPr>
          <w:spacing w:val="-3"/>
        </w:rPr>
        <w:t xml:space="preserve"> </w:t>
      </w:r>
      <w:r>
        <w:rPr>
          <w:spacing w:val="-5"/>
        </w:rPr>
        <w:t>11.</w:t>
      </w:r>
    </w:p>
    <w:p w:rsidR="00231DAD" w:rsidRDefault="00231DAD">
      <w:pPr>
        <w:sectPr w:rsidR="00231DAD">
          <w:pgSz w:w="11910" w:h="16840"/>
          <w:pgMar w:top="1520" w:right="1320" w:bottom="280" w:left="1320" w:header="1255" w:footer="0" w:gutter="0"/>
          <w:cols w:space="720"/>
        </w:sectPr>
      </w:pPr>
    </w:p>
    <w:p w:rsidR="00231DAD" w:rsidRDefault="008621E3">
      <w:pPr>
        <w:pStyle w:val="BodyText"/>
        <w:spacing w:before="112"/>
        <w:ind w:left="120" w:right="120"/>
      </w:pPr>
      <w:proofErr w:type="gramStart"/>
      <w:r>
        <w:lastRenderedPageBreak/>
        <w:t>cards</w:t>
      </w:r>
      <w:proofErr w:type="gramEnd"/>
      <w:r>
        <w:t>,</w:t>
      </w:r>
      <w:r>
        <w:rPr>
          <w:spacing w:val="40"/>
        </w:rPr>
        <w:t xml:space="preserve"> </w:t>
      </w:r>
      <w:r>
        <w:t>standard</w:t>
      </w:r>
      <w:r>
        <w:rPr>
          <w:spacing w:val="40"/>
        </w:rPr>
        <w:t xml:space="preserve"> </w:t>
      </w:r>
      <w:r>
        <w:t>cards</w:t>
      </w:r>
      <w:r>
        <w:rPr>
          <w:spacing w:val="40"/>
        </w:rPr>
        <w:t xml:space="preserve"> </w:t>
      </w:r>
      <w:r>
        <w:t>currently</w:t>
      </w:r>
      <w:r>
        <w:rPr>
          <w:spacing w:val="40"/>
        </w:rPr>
        <w:t xml:space="preserve"> </w:t>
      </w:r>
      <w:r>
        <w:t>tend</w:t>
      </w:r>
      <w:r>
        <w:rPr>
          <w:spacing w:val="40"/>
        </w:rPr>
        <w:t xml:space="preserve"> </w:t>
      </w:r>
      <w:r>
        <w:t>to</w:t>
      </w:r>
      <w:r>
        <w:rPr>
          <w:spacing w:val="40"/>
        </w:rPr>
        <w:t xml:space="preserve"> </w:t>
      </w:r>
      <w:r>
        <w:t>bunch</w:t>
      </w:r>
      <w:r>
        <w:rPr>
          <w:spacing w:val="40"/>
        </w:rPr>
        <w:t xml:space="preserve"> </w:t>
      </w:r>
      <w:r>
        <w:t>around</w:t>
      </w:r>
      <w:r>
        <w:rPr>
          <w:spacing w:val="40"/>
        </w:rPr>
        <w:t xml:space="preserve"> </w:t>
      </w:r>
      <w:r>
        <w:t>the</w:t>
      </w:r>
      <w:r>
        <w:rPr>
          <w:spacing w:val="40"/>
        </w:rPr>
        <w:t xml:space="preserve"> </w:t>
      </w:r>
      <w:r>
        <w:t>20</w:t>
      </w:r>
      <w:r>
        <w:rPr>
          <w:spacing w:val="-3"/>
        </w:rPr>
        <w:t xml:space="preserve"> </w:t>
      </w:r>
      <w:r>
        <w:t>per cent</w:t>
      </w:r>
      <w:r>
        <w:rPr>
          <w:spacing w:val="40"/>
        </w:rPr>
        <w:t xml:space="preserve"> </w:t>
      </w:r>
      <w:r>
        <w:t>mark,</w:t>
      </w:r>
      <w:r>
        <w:rPr>
          <w:spacing w:val="40"/>
        </w:rPr>
        <w:t xml:space="preserve"> </w:t>
      </w:r>
      <w:r>
        <w:t>while lower-rate cards bunch around 13 per cent.</w:t>
      </w:r>
      <w:hyperlink w:anchor="_bookmark31" w:history="1">
        <w:r>
          <w:rPr>
            <w:vertAlign w:val="superscript"/>
          </w:rPr>
          <w:t>32</w:t>
        </w:r>
      </w:hyperlink>
    </w:p>
    <w:p w:rsidR="00231DAD" w:rsidRDefault="008621E3">
      <w:pPr>
        <w:pStyle w:val="ListParagraph"/>
        <w:numPr>
          <w:ilvl w:val="1"/>
          <w:numId w:val="2"/>
        </w:numPr>
        <w:tabs>
          <w:tab w:val="left" w:pos="970"/>
        </w:tabs>
        <w:spacing w:before="242"/>
        <w:ind w:right="115" w:firstLine="0"/>
        <w:rPr>
          <w:sz w:val="26"/>
        </w:rPr>
      </w:pPr>
      <w:r>
        <w:rPr>
          <w:sz w:val="26"/>
        </w:rPr>
        <w:t>As Treasury confirmed in its submission, while the RBA cash rate has declined by 2.75 percentage points since late 2011, credit card interest rates have remained essentially unchanged over the same period (see Figure 2).</w:t>
      </w:r>
      <w:hyperlink w:anchor="_bookmark32" w:history="1">
        <w:r>
          <w:rPr>
            <w:sz w:val="26"/>
            <w:vertAlign w:val="superscript"/>
          </w:rPr>
          <w:t>33</w:t>
        </w:r>
      </w:hyperlink>
      <w:r>
        <w:rPr>
          <w:sz w:val="26"/>
        </w:rPr>
        <w:t xml:space="preserve"> According to consumer advocacy</w:t>
      </w:r>
      <w:r>
        <w:rPr>
          <w:spacing w:val="-1"/>
          <w:sz w:val="26"/>
        </w:rPr>
        <w:t xml:space="preserve"> </w:t>
      </w:r>
      <w:r>
        <w:rPr>
          <w:sz w:val="26"/>
        </w:rPr>
        <w:t>group CHOICE, if credit card rates had moved at the same rate as the</w:t>
      </w:r>
      <w:r>
        <w:rPr>
          <w:spacing w:val="78"/>
          <w:sz w:val="26"/>
        </w:rPr>
        <w:t xml:space="preserve"> </w:t>
      </w:r>
      <w:r>
        <w:rPr>
          <w:sz w:val="26"/>
        </w:rPr>
        <w:t>cash</w:t>
      </w:r>
      <w:r>
        <w:rPr>
          <w:spacing w:val="49"/>
          <w:w w:val="150"/>
          <w:sz w:val="26"/>
        </w:rPr>
        <w:t xml:space="preserve"> </w:t>
      </w:r>
      <w:r>
        <w:rPr>
          <w:sz w:val="26"/>
        </w:rPr>
        <w:t>rate</w:t>
      </w:r>
      <w:r>
        <w:rPr>
          <w:spacing w:val="49"/>
          <w:w w:val="150"/>
          <w:sz w:val="26"/>
        </w:rPr>
        <w:t xml:space="preserve"> </w:t>
      </w:r>
      <w:r>
        <w:rPr>
          <w:sz w:val="26"/>
        </w:rPr>
        <w:t>over</w:t>
      </w:r>
      <w:r>
        <w:rPr>
          <w:spacing w:val="49"/>
          <w:w w:val="150"/>
          <w:sz w:val="26"/>
        </w:rPr>
        <w:t xml:space="preserve"> </w:t>
      </w:r>
      <w:r>
        <w:rPr>
          <w:sz w:val="26"/>
        </w:rPr>
        <w:t>that</w:t>
      </w:r>
      <w:r>
        <w:rPr>
          <w:spacing w:val="79"/>
          <w:sz w:val="26"/>
        </w:rPr>
        <w:t xml:space="preserve"> </w:t>
      </w:r>
      <w:r>
        <w:rPr>
          <w:sz w:val="26"/>
        </w:rPr>
        <w:t>period,</w:t>
      </w:r>
      <w:r>
        <w:rPr>
          <w:spacing w:val="78"/>
          <w:sz w:val="26"/>
        </w:rPr>
        <w:t xml:space="preserve"> </w:t>
      </w:r>
      <w:r>
        <w:rPr>
          <w:sz w:val="26"/>
        </w:rPr>
        <w:t>Australian</w:t>
      </w:r>
      <w:r>
        <w:rPr>
          <w:spacing w:val="51"/>
          <w:w w:val="150"/>
          <w:sz w:val="26"/>
        </w:rPr>
        <w:t xml:space="preserve"> </w:t>
      </w:r>
      <w:r>
        <w:rPr>
          <w:sz w:val="26"/>
        </w:rPr>
        <w:t>credit</w:t>
      </w:r>
      <w:r>
        <w:rPr>
          <w:spacing w:val="79"/>
          <w:sz w:val="26"/>
        </w:rPr>
        <w:t xml:space="preserve"> </w:t>
      </w:r>
      <w:r>
        <w:rPr>
          <w:sz w:val="26"/>
        </w:rPr>
        <w:t>card</w:t>
      </w:r>
      <w:r>
        <w:rPr>
          <w:spacing w:val="78"/>
          <w:sz w:val="26"/>
        </w:rPr>
        <w:t xml:space="preserve"> </w:t>
      </w:r>
      <w:r>
        <w:rPr>
          <w:sz w:val="26"/>
        </w:rPr>
        <w:t>holders</w:t>
      </w:r>
      <w:r>
        <w:rPr>
          <w:spacing w:val="49"/>
          <w:w w:val="150"/>
          <w:sz w:val="26"/>
        </w:rPr>
        <w:t xml:space="preserve"> </w:t>
      </w:r>
      <w:r>
        <w:rPr>
          <w:sz w:val="26"/>
        </w:rPr>
        <w:t>would</w:t>
      </w:r>
      <w:r>
        <w:rPr>
          <w:spacing w:val="79"/>
          <w:sz w:val="26"/>
        </w:rPr>
        <w:t xml:space="preserve"> </w:t>
      </w:r>
      <w:r>
        <w:rPr>
          <w:sz w:val="26"/>
        </w:rPr>
        <w:t>have</w:t>
      </w:r>
      <w:r>
        <w:rPr>
          <w:spacing w:val="78"/>
          <w:sz w:val="26"/>
        </w:rPr>
        <w:t xml:space="preserve"> </w:t>
      </w:r>
      <w:r>
        <w:rPr>
          <w:spacing w:val="-4"/>
          <w:sz w:val="26"/>
        </w:rPr>
        <w:t>paid</w:t>
      </w:r>
    </w:p>
    <w:p w:rsidR="00231DAD" w:rsidRDefault="008621E3">
      <w:pPr>
        <w:pStyle w:val="BodyText"/>
        <w:spacing w:line="297" w:lineRule="exact"/>
        <w:ind w:left="120"/>
        <w:jc w:val="both"/>
      </w:pPr>
      <w:r>
        <w:t>$2.07</w:t>
      </w:r>
      <w:r>
        <w:rPr>
          <w:spacing w:val="-7"/>
        </w:rPr>
        <w:t xml:space="preserve"> </w:t>
      </w:r>
      <w:r>
        <w:t>billion</w:t>
      </w:r>
      <w:r>
        <w:rPr>
          <w:spacing w:val="-6"/>
        </w:rPr>
        <w:t xml:space="preserve"> </w:t>
      </w:r>
      <w:r>
        <w:t>less</w:t>
      </w:r>
      <w:r>
        <w:rPr>
          <w:spacing w:val="-4"/>
        </w:rPr>
        <w:t xml:space="preserve"> </w:t>
      </w:r>
      <w:r>
        <w:t>in</w:t>
      </w:r>
      <w:r>
        <w:rPr>
          <w:spacing w:val="-6"/>
        </w:rPr>
        <w:t xml:space="preserve"> </w:t>
      </w:r>
      <w:r>
        <w:t>interest</w:t>
      </w:r>
      <w:r>
        <w:rPr>
          <w:spacing w:val="-6"/>
        </w:rPr>
        <w:t xml:space="preserve"> </w:t>
      </w:r>
      <w:r>
        <w:t>since</w:t>
      </w:r>
      <w:r>
        <w:rPr>
          <w:spacing w:val="-4"/>
        </w:rPr>
        <w:t xml:space="preserve"> </w:t>
      </w:r>
      <w:r>
        <w:t>mid-</w:t>
      </w:r>
      <w:r>
        <w:rPr>
          <w:spacing w:val="-2"/>
        </w:rPr>
        <w:t>2011.</w:t>
      </w:r>
      <w:hyperlink w:anchor="_bookmark33" w:history="1">
        <w:r>
          <w:rPr>
            <w:spacing w:val="-2"/>
            <w:vertAlign w:val="superscript"/>
          </w:rPr>
          <w:t>34</w:t>
        </w:r>
      </w:hyperlink>
    </w:p>
    <w:p w:rsidR="00231DAD" w:rsidRDefault="008621E3">
      <w:pPr>
        <w:pStyle w:val="Heading2"/>
        <w:spacing w:before="249"/>
      </w:pPr>
      <w:r>
        <w:t>Figure</w:t>
      </w:r>
      <w:r>
        <w:rPr>
          <w:spacing w:val="-7"/>
        </w:rPr>
        <w:t xml:space="preserve"> </w:t>
      </w:r>
      <w:r>
        <w:t>2:</w:t>
      </w:r>
      <w:r>
        <w:rPr>
          <w:spacing w:val="-3"/>
        </w:rPr>
        <w:t xml:space="preserve"> </w:t>
      </w:r>
      <w:r>
        <w:t>Credit</w:t>
      </w:r>
      <w:r>
        <w:rPr>
          <w:spacing w:val="-6"/>
        </w:rPr>
        <w:t xml:space="preserve"> </w:t>
      </w:r>
      <w:r>
        <w:t>card</w:t>
      </w:r>
      <w:r>
        <w:rPr>
          <w:spacing w:val="-4"/>
        </w:rPr>
        <w:t xml:space="preserve"> </w:t>
      </w:r>
      <w:r>
        <w:t>interest</w:t>
      </w:r>
      <w:r>
        <w:rPr>
          <w:spacing w:val="-6"/>
        </w:rPr>
        <w:t xml:space="preserve"> </w:t>
      </w:r>
      <w:r>
        <w:t>rates</w:t>
      </w:r>
      <w:r>
        <w:rPr>
          <w:spacing w:val="-6"/>
        </w:rPr>
        <w:t xml:space="preserve"> </w:t>
      </w:r>
      <w:r>
        <w:t>and</w:t>
      </w:r>
      <w:r>
        <w:rPr>
          <w:spacing w:val="-3"/>
        </w:rPr>
        <w:t xml:space="preserve"> </w:t>
      </w:r>
      <w:r>
        <w:t>the</w:t>
      </w:r>
      <w:r>
        <w:rPr>
          <w:spacing w:val="-4"/>
        </w:rPr>
        <w:t xml:space="preserve"> </w:t>
      </w:r>
      <w:r>
        <w:t>cash</w:t>
      </w:r>
      <w:r>
        <w:rPr>
          <w:spacing w:val="-6"/>
        </w:rPr>
        <w:t xml:space="preserve"> </w:t>
      </w:r>
      <w:r>
        <w:t>rate</w:t>
      </w:r>
      <w:r>
        <w:rPr>
          <w:spacing w:val="-6"/>
        </w:rPr>
        <w:t xml:space="preserve"> </w:t>
      </w:r>
      <w:r>
        <w:rPr>
          <w:spacing w:val="-2"/>
        </w:rPr>
        <w:t>target</w:t>
      </w:r>
    </w:p>
    <w:p w:rsidR="00231DAD" w:rsidRDefault="008621E3">
      <w:pPr>
        <w:pStyle w:val="BodyText"/>
        <w:spacing w:before="9"/>
        <w:rPr>
          <w:b/>
          <w:sz w:val="18"/>
        </w:rPr>
      </w:pPr>
      <w:r>
        <w:rPr>
          <w:noProof/>
        </w:rPr>
        <w:drawing>
          <wp:anchor distT="0" distB="0" distL="0" distR="0" simplePos="0" relativeHeight="8" behindDoc="0" locked="0" layoutInCell="1" allowOverlap="1">
            <wp:simplePos x="0" y="0"/>
            <wp:positionH relativeFrom="page">
              <wp:posOffset>914400</wp:posOffset>
            </wp:positionH>
            <wp:positionV relativeFrom="paragraph">
              <wp:posOffset>152500</wp:posOffset>
            </wp:positionV>
            <wp:extent cx="5766596" cy="28163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766596" cy="2816352"/>
                    </a:xfrm>
                    <a:prstGeom prst="rect">
                      <a:avLst/>
                    </a:prstGeom>
                  </pic:spPr>
                </pic:pic>
              </a:graphicData>
            </a:graphic>
          </wp:anchor>
        </w:drawing>
      </w:r>
    </w:p>
    <w:p w:rsidR="00231DAD" w:rsidRDefault="008621E3">
      <w:pPr>
        <w:spacing w:before="239"/>
        <w:ind w:left="120"/>
      </w:pPr>
      <w:r>
        <w:t>Source:</w:t>
      </w:r>
      <w:r>
        <w:rPr>
          <w:spacing w:val="-6"/>
        </w:rPr>
        <w:t xml:space="preserve"> </w:t>
      </w:r>
      <w:r>
        <w:t>Treasury,</w:t>
      </w:r>
      <w:r>
        <w:rPr>
          <w:spacing w:val="-3"/>
        </w:rPr>
        <w:t xml:space="preserve"> </w:t>
      </w:r>
      <w:r>
        <w:rPr>
          <w:i/>
        </w:rPr>
        <w:t>Submission</w:t>
      </w:r>
      <w:r>
        <w:rPr>
          <w:i/>
          <w:spacing w:val="-3"/>
        </w:rPr>
        <w:t xml:space="preserve"> </w:t>
      </w:r>
      <w:r>
        <w:rPr>
          <w:i/>
        </w:rPr>
        <w:t>17</w:t>
      </w:r>
      <w:r>
        <w:t>,</w:t>
      </w:r>
      <w:r>
        <w:rPr>
          <w:spacing w:val="-3"/>
        </w:rPr>
        <w:t xml:space="preserve"> </w:t>
      </w:r>
      <w:r>
        <w:t>p.</w:t>
      </w:r>
      <w:r>
        <w:rPr>
          <w:spacing w:val="-3"/>
        </w:rPr>
        <w:t xml:space="preserve"> </w:t>
      </w:r>
      <w:r>
        <w:rPr>
          <w:spacing w:val="-5"/>
        </w:rPr>
        <w:t>3.</w:t>
      </w:r>
    </w:p>
    <w:p w:rsidR="00231DAD" w:rsidRDefault="00231DAD">
      <w:pPr>
        <w:pStyle w:val="BodyText"/>
        <w:spacing w:before="8"/>
        <w:rPr>
          <w:sz w:val="20"/>
        </w:rPr>
      </w:pPr>
    </w:p>
    <w:p w:rsidR="00231DAD" w:rsidRDefault="008621E3">
      <w:pPr>
        <w:pStyle w:val="ListParagraph"/>
        <w:numPr>
          <w:ilvl w:val="1"/>
          <w:numId w:val="2"/>
        </w:numPr>
        <w:tabs>
          <w:tab w:val="left" w:pos="970"/>
        </w:tabs>
        <w:spacing w:before="0"/>
        <w:ind w:left="119" w:right="118" w:firstLine="0"/>
        <w:rPr>
          <w:sz w:val="26"/>
        </w:rPr>
      </w:pPr>
      <w:r>
        <w:rPr>
          <w:sz w:val="26"/>
        </w:rPr>
        <w:t>A</w:t>
      </w:r>
      <w:r>
        <w:rPr>
          <w:spacing w:val="-2"/>
          <w:sz w:val="26"/>
        </w:rPr>
        <w:t xml:space="preserve"> </w:t>
      </w:r>
      <w:r>
        <w:rPr>
          <w:sz w:val="26"/>
        </w:rPr>
        <w:t>document</w:t>
      </w:r>
      <w:r>
        <w:rPr>
          <w:spacing w:val="-2"/>
          <w:sz w:val="26"/>
        </w:rPr>
        <w:t xml:space="preserve"> </w:t>
      </w:r>
      <w:r>
        <w:rPr>
          <w:sz w:val="26"/>
        </w:rPr>
        <w:t>tabled</w:t>
      </w:r>
      <w:r>
        <w:rPr>
          <w:spacing w:val="-2"/>
          <w:sz w:val="26"/>
        </w:rPr>
        <w:t xml:space="preserve"> </w:t>
      </w:r>
      <w:r>
        <w:rPr>
          <w:sz w:val="26"/>
        </w:rPr>
        <w:t>by</w:t>
      </w:r>
      <w:r>
        <w:rPr>
          <w:spacing w:val="-6"/>
          <w:sz w:val="26"/>
        </w:rPr>
        <w:t xml:space="preserve"> </w:t>
      </w:r>
      <w:proofErr w:type="spellStart"/>
      <w:r>
        <w:rPr>
          <w:sz w:val="26"/>
        </w:rPr>
        <w:t>CANSTAR</w:t>
      </w:r>
      <w:proofErr w:type="spellEnd"/>
      <w:r>
        <w:rPr>
          <w:spacing w:val="-2"/>
          <w:sz w:val="26"/>
        </w:rPr>
        <w:t xml:space="preserve"> </w:t>
      </w:r>
      <w:r>
        <w:rPr>
          <w:sz w:val="26"/>
        </w:rPr>
        <w:t>also</w:t>
      </w:r>
      <w:r>
        <w:rPr>
          <w:spacing w:val="-2"/>
          <w:sz w:val="26"/>
        </w:rPr>
        <w:t xml:space="preserve"> </w:t>
      </w:r>
      <w:r>
        <w:rPr>
          <w:sz w:val="26"/>
        </w:rPr>
        <w:t>shows that</w:t>
      </w:r>
      <w:r>
        <w:rPr>
          <w:spacing w:val="-2"/>
          <w:sz w:val="26"/>
        </w:rPr>
        <w:t xml:space="preserve"> </w:t>
      </w:r>
      <w:r>
        <w:rPr>
          <w:sz w:val="26"/>
        </w:rPr>
        <w:t>the</w:t>
      </w:r>
      <w:r>
        <w:rPr>
          <w:spacing w:val="-2"/>
          <w:sz w:val="26"/>
        </w:rPr>
        <w:t xml:space="preserve"> </w:t>
      </w:r>
      <w:r>
        <w:rPr>
          <w:sz w:val="26"/>
        </w:rPr>
        <w:t>gap</w:t>
      </w:r>
      <w:r>
        <w:rPr>
          <w:spacing w:val="-2"/>
          <w:sz w:val="26"/>
        </w:rPr>
        <w:t xml:space="preserve"> </w:t>
      </w:r>
      <w:r>
        <w:rPr>
          <w:sz w:val="26"/>
        </w:rPr>
        <w:t>between</w:t>
      </w:r>
      <w:r>
        <w:rPr>
          <w:spacing w:val="-2"/>
          <w:sz w:val="26"/>
        </w:rPr>
        <w:t xml:space="preserve"> </w:t>
      </w:r>
      <w:r>
        <w:rPr>
          <w:sz w:val="26"/>
        </w:rPr>
        <w:t>credit</w:t>
      </w:r>
      <w:r>
        <w:rPr>
          <w:spacing w:val="-2"/>
          <w:sz w:val="26"/>
        </w:rPr>
        <w:t xml:space="preserve"> </w:t>
      </w:r>
      <w:r>
        <w:rPr>
          <w:sz w:val="26"/>
        </w:rPr>
        <w:t xml:space="preserve">card interest rates and the RBA cash rate has grown considerably since 2007, although the gap has grown rather more slowly in the post-GFC environment. </w:t>
      </w:r>
      <w:proofErr w:type="spellStart"/>
      <w:r>
        <w:rPr>
          <w:sz w:val="26"/>
        </w:rPr>
        <w:t>CANSTAR's</w:t>
      </w:r>
      <w:proofErr w:type="spellEnd"/>
      <w:r>
        <w:rPr>
          <w:sz w:val="26"/>
        </w:rPr>
        <w:t xml:space="preserve"> document tracked the gap since 2007 between the official cash rate and three other measures of credit card interest rates: the average purchase rate, the minimum purchase rate, and the maximum purchase rate. The gap between the cash rate and each of these three measures has, according to </w:t>
      </w:r>
      <w:proofErr w:type="spellStart"/>
      <w:r>
        <w:rPr>
          <w:sz w:val="26"/>
        </w:rPr>
        <w:t>CANSTAR's</w:t>
      </w:r>
      <w:proofErr w:type="spellEnd"/>
      <w:r>
        <w:rPr>
          <w:sz w:val="26"/>
        </w:rPr>
        <w:t xml:space="preserve"> document, grown since 2007 (see Figure 3). As </w:t>
      </w:r>
      <w:proofErr w:type="spellStart"/>
      <w:r>
        <w:rPr>
          <w:sz w:val="26"/>
        </w:rPr>
        <w:t>CANSTAR</w:t>
      </w:r>
      <w:proofErr w:type="spellEnd"/>
      <w:r>
        <w:rPr>
          <w:sz w:val="26"/>
        </w:rPr>
        <w:t xml:space="preserve"> explained, whereas the gap between the average credit</w:t>
      </w:r>
      <w:r>
        <w:rPr>
          <w:spacing w:val="-1"/>
          <w:sz w:val="26"/>
        </w:rPr>
        <w:t xml:space="preserve"> </w:t>
      </w:r>
      <w:r>
        <w:rPr>
          <w:sz w:val="26"/>
        </w:rPr>
        <w:t>card</w:t>
      </w:r>
      <w:r>
        <w:rPr>
          <w:spacing w:val="-1"/>
          <w:sz w:val="26"/>
        </w:rPr>
        <w:t xml:space="preserve"> </w:t>
      </w:r>
      <w:r>
        <w:rPr>
          <w:sz w:val="26"/>
        </w:rPr>
        <w:t>purchase</w:t>
      </w:r>
      <w:r>
        <w:rPr>
          <w:spacing w:val="-1"/>
          <w:sz w:val="26"/>
        </w:rPr>
        <w:t xml:space="preserve"> </w:t>
      </w:r>
      <w:r>
        <w:rPr>
          <w:sz w:val="26"/>
        </w:rPr>
        <w:t>rate</w:t>
      </w:r>
      <w:r>
        <w:rPr>
          <w:spacing w:val="-1"/>
          <w:sz w:val="26"/>
        </w:rPr>
        <w:t xml:space="preserve"> </w:t>
      </w:r>
      <w:r>
        <w:rPr>
          <w:sz w:val="26"/>
        </w:rPr>
        <w:t>and</w:t>
      </w:r>
      <w:r>
        <w:rPr>
          <w:spacing w:val="-1"/>
          <w:sz w:val="26"/>
        </w:rPr>
        <w:t xml:space="preserve"> </w:t>
      </w:r>
      <w:r>
        <w:rPr>
          <w:sz w:val="26"/>
        </w:rPr>
        <w:t>the</w:t>
      </w:r>
      <w:r>
        <w:rPr>
          <w:spacing w:val="-1"/>
          <w:sz w:val="26"/>
        </w:rPr>
        <w:t xml:space="preserve"> </w:t>
      </w:r>
      <w:r>
        <w:rPr>
          <w:sz w:val="26"/>
        </w:rPr>
        <w:t>cash</w:t>
      </w:r>
      <w:r>
        <w:rPr>
          <w:spacing w:val="-1"/>
          <w:sz w:val="26"/>
        </w:rPr>
        <w:t xml:space="preserve"> </w:t>
      </w:r>
      <w:r>
        <w:rPr>
          <w:sz w:val="26"/>
        </w:rPr>
        <w:t>rate</w:t>
      </w:r>
      <w:r>
        <w:rPr>
          <w:spacing w:val="-1"/>
          <w:sz w:val="26"/>
        </w:rPr>
        <w:t xml:space="preserve"> </w:t>
      </w:r>
      <w:r>
        <w:rPr>
          <w:sz w:val="26"/>
        </w:rPr>
        <w:t>was</w:t>
      </w:r>
      <w:r>
        <w:rPr>
          <w:spacing w:val="-1"/>
          <w:sz w:val="26"/>
        </w:rPr>
        <w:t xml:space="preserve"> </w:t>
      </w:r>
      <w:r>
        <w:rPr>
          <w:sz w:val="26"/>
        </w:rPr>
        <w:t>8</w:t>
      </w:r>
      <w:r>
        <w:rPr>
          <w:spacing w:val="-4"/>
          <w:sz w:val="26"/>
        </w:rPr>
        <w:t xml:space="preserve"> </w:t>
      </w:r>
      <w:r>
        <w:rPr>
          <w:sz w:val="26"/>
        </w:rPr>
        <w:t>per</w:t>
      </w:r>
      <w:r>
        <w:rPr>
          <w:spacing w:val="-4"/>
          <w:sz w:val="26"/>
        </w:rPr>
        <w:t xml:space="preserve"> </w:t>
      </w:r>
      <w:r>
        <w:rPr>
          <w:sz w:val="26"/>
        </w:rPr>
        <w:t>cent</w:t>
      </w:r>
      <w:r>
        <w:rPr>
          <w:spacing w:val="-1"/>
          <w:sz w:val="26"/>
        </w:rPr>
        <w:t xml:space="preserve"> </w:t>
      </w:r>
      <w:r>
        <w:rPr>
          <w:sz w:val="26"/>
        </w:rPr>
        <w:t>in</w:t>
      </w:r>
      <w:r>
        <w:rPr>
          <w:spacing w:val="-1"/>
          <w:sz w:val="26"/>
        </w:rPr>
        <w:t xml:space="preserve"> </w:t>
      </w:r>
      <w:r>
        <w:rPr>
          <w:sz w:val="26"/>
        </w:rPr>
        <w:t>2007,</w:t>
      </w:r>
      <w:r>
        <w:rPr>
          <w:spacing w:val="-1"/>
          <w:sz w:val="26"/>
        </w:rPr>
        <w:t xml:space="preserve"> </w:t>
      </w:r>
      <w:r>
        <w:rPr>
          <w:sz w:val="26"/>
        </w:rPr>
        <w:t>it</w:t>
      </w:r>
      <w:r>
        <w:rPr>
          <w:spacing w:val="-1"/>
          <w:sz w:val="26"/>
        </w:rPr>
        <w:t xml:space="preserve"> </w:t>
      </w:r>
      <w:r>
        <w:rPr>
          <w:sz w:val="26"/>
        </w:rPr>
        <w:t>currently</w:t>
      </w:r>
      <w:r>
        <w:rPr>
          <w:spacing w:val="-6"/>
          <w:sz w:val="26"/>
        </w:rPr>
        <w:t xml:space="preserve"> </w:t>
      </w:r>
      <w:r>
        <w:rPr>
          <w:sz w:val="26"/>
        </w:rPr>
        <w:t>stands</w:t>
      </w:r>
      <w:r>
        <w:rPr>
          <w:spacing w:val="-1"/>
          <w:sz w:val="26"/>
        </w:rPr>
        <w:t xml:space="preserve"> </w:t>
      </w:r>
      <w:r>
        <w:rPr>
          <w:sz w:val="26"/>
        </w:rPr>
        <w:t xml:space="preserve">at about 15 per cent. This was, </w:t>
      </w:r>
      <w:proofErr w:type="spellStart"/>
      <w:r>
        <w:rPr>
          <w:sz w:val="26"/>
        </w:rPr>
        <w:t>CANSTAR</w:t>
      </w:r>
      <w:proofErr w:type="spellEnd"/>
      <w:r>
        <w:rPr>
          <w:sz w:val="26"/>
        </w:rPr>
        <w:t xml:space="preserve"> suggested, 'an extraordinary blow-out'.</w:t>
      </w:r>
      <w:hyperlink w:anchor="_bookmark34" w:history="1">
        <w:r>
          <w:rPr>
            <w:sz w:val="26"/>
            <w:vertAlign w:val="superscript"/>
          </w:rPr>
          <w:t>35</w:t>
        </w:r>
      </w:hyperlink>
    </w:p>
    <w:p w:rsidR="00231DAD" w:rsidRDefault="00231DAD">
      <w:pPr>
        <w:pStyle w:val="BodyText"/>
        <w:rPr>
          <w:sz w:val="20"/>
        </w:rPr>
      </w:pPr>
    </w:p>
    <w:p w:rsidR="00231DAD" w:rsidRDefault="00FE78B9">
      <w:pPr>
        <w:pStyle w:val="BodyText"/>
        <w:spacing w:before="1"/>
        <w:rPr>
          <w:sz w:val="14"/>
        </w:rPr>
      </w:pPr>
      <w:r>
        <w:pict>
          <v:rect id="docshape12" o:spid="_x0000_s1031" style="position:absolute;margin-left:1in;margin-top:9.35pt;width:2in;height:.6pt;z-index:-15724032;mso-wrap-distance-left:0;mso-wrap-distance-right:0;mso-position-horizontal-relative:page" fillcolor="black" stroked="f">
            <w10:wrap type="topAndBottom" anchorx="page"/>
          </v:rect>
        </w:pict>
      </w:r>
    </w:p>
    <w:p w:rsidR="00231DAD" w:rsidRDefault="00231DAD">
      <w:pPr>
        <w:pStyle w:val="BodyText"/>
        <w:spacing w:before="4"/>
        <w:rPr>
          <w:sz w:val="12"/>
        </w:rPr>
      </w:pPr>
    </w:p>
    <w:p w:rsidR="00231DAD" w:rsidRDefault="008621E3">
      <w:pPr>
        <w:pStyle w:val="ListParagraph"/>
        <w:numPr>
          <w:ilvl w:val="0"/>
          <w:numId w:val="1"/>
        </w:numPr>
        <w:tabs>
          <w:tab w:val="left" w:pos="686"/>
          <w:tab w:val="left" w:pos="687"/>
        </w:tabs>
        <w:spacing w:before="92"/>
      </w:pPr>
      <w:bookmarkStart w:id="38" w:name="_bookmark31"/>
      <w:bookmarkEnd w:id="38"/>
      <w:r>
        <w:t>Reserve</w:t>
      </w:r>
      <w:r>
        <w:rPr>
          <w:spacing w:val="-2"/>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10.</w:t>
      </w:r>
    </w:p>
    <w:p w:rsidR="00231DAD" w:rsidRDefault="008621E3">
      <w:pPr>
        <w:pStyle w:val="ListParagraph"/>
        <w:numPr>
          <w:ilvl w:val="0"/>
          <w:numId w:val="1"/>
        </w:numPr>
        <w:tabs>
          <w:tab w:val="left" w:pos="686"/>
          <w:tab w:val="left" w:pos="687"/>
        </w:tabs>
      </w:pPr>
      <w:bookmarkStart w:id="39" w:name="_bookmark32"/>
      <w:bookmarkEnd w:id="39"/>
      <w:r>
        <w:t>Treasury,</w:t>
      </w:r>
      <w:r>
        <w:rPr>
          <w:spacing w:val="-4"/>
        </w:rPr>
        <w:t xml:space="preserve"> </w:t>
      </w:r>
      <w:r>
        <w:rPr>
          <w:i/>
        </w:rPr>
        <w:t>Submission</w:t>
      </w:r>
      <w:r>
        <w:rPr>
          <w:i/>
          <w:spacing w:val="-4"/>
        </w:rPr>
        <w:t xml:space="preserve"> </w:t>
      </w:r>
      <w:r>
        <w:rPr>
          <w:i/>
        </w:rPr>
        <w:t>17</w:t>
      </w:r>
      <w:r>
        <w:t>,</w:t>
      </w:r>
      <w:r>
        <w:rPr>
          <w:spacing w:val="-4"/>
        </w:rPr>
        <w:t xml:space="preserve"> </w:t>
      </w:r>
      <w:r>
        <w:t>p.</w:t>
      </w:r>
      <w:r>
        <w:rPr>
          <w:spacing w:val="-6"/>
        </w:rPr>
        <w:t xml:space="preserve"> </w:t>
      </w:r>
      <w:r>
        <w:rPr>
          <w:spacing w:val="-5"/>
        </w:rPr>
        <w:t>3.</w:t>
      </w:r>
    </w:p>
    <w:p w:rsidR="00231DAD" w:rsidRDefault="008621E3">
      <w:pPr>
        <w:pStyle w:val="ListParagraph"/>
        <w:numPr>
          <w:ilvl w:val="0"/>
          <w:numId w:val="1"/>
        </w:numPr>
        <w:tabs>
          <w:tab w:val="left" w:pos="686"/>
          <w:tab w:val="left" w:pos="687"/>
        </w:tabs>
        <w:spacing w:before="121"/>
      </w:pPr>
      <w:bookmarkStart w:id="40" w:name="_bookmark33"/>
      <w:bookmarkEnd w:id="40"/>
      <w:r>
        <w:t>CHOICE,</w:t>
      </w:r>
      <w:r>
        <w:rPr>
          <w:spacing w:val="-5"/>
        </w:rPr>
        <w:t xml:space="preserve"> </w:t>
      </w:r>
      <w:r>
        <w:rPr>
          <w:i/>
        </w:rPr>
        <w:t>Submission</w:t>
      </w:r>
      <w:r>
        <w:rPr>
          <w:i/>
          <w:spacing w:val="-6"/>
        </w:rPr>
        <w:t xml:space="preserve"> </w:t>
      </w:r>
      <w:r>
        <w:rPr>
          <w:i/>
        </w:rPr>
        <w:t>10</w:t>
      </w:r>
      <w:r>
        <w:t>,</w:t>
      </w:r>
      <w:r>
        <w:rPr>
          <w:spacing w:val="-3"/>
        </w:rPr>
        <w:t xml:space="preserve"> </w:t>
      </w:r>
      <w:r>
        <w:t>p.</w:t>
      </w:r>
      <w:r>
        <w:rPr>
          <w:spacing w:val="-2"/>
        </w:rPr>
        <w:t xml:space="preserve"> </w:t>
      </w:r>
      <w:r>
        <w:rPr>
          <w:spacing w:val="-5"/>
        </w:rPr>
        <w:t>12.</w:t>
      </w:r>
    </w:p>
    <w:p w:rsidR="00231DAD" w:rsidRDefault="008621E3">
      <w:pPr>
        <w:pStyle w:val="ListParagraph"/>
        <w:numPr>
          <w:ilvl w:val="0"/>
          <w:numId w:val="1"/>
        </w:numPr>
        <w:tabs>
          <w:tab w:val="left" w:pos="686"/>
          <w:tab w:val="left" w:pos="687"/>
        </w:tabs>
        <w:ind w:right="1134"/>
      </w:pPr>
      <w:bookmarkStart w:id="41" w:name="_bookmark34"/>
      <w:bookmarkEnd w:id="41"/>
      <w:r>
        <w:t>Mr</w:t>
      </w:r>
      <w:r>
        <w:rPr>
          <w:spacing w:val="-3"/>
        </w:rPr>
        <w:t xml:space="preserve"> </w:t>
      </w:r>
      <w:r>
        <w:t>Stephen</w:t>
      </w:r>
      <w:r>
        <w:rPr>
          <w:spacing w:val="-4"/>
        </w:rPr>
        <w:t xml:space="preserve"> </w:t>
      </w:r>
      <w:r>
        <w:t>Henry</w:t>
      </w:r>
      <w:r>
        <w:rPr>
          <w:spacing w:val="-7"/>
        </w:rPr>
        <w:t xml:space="preserve"> </w:t>
      </w:r>
      <w:proofErr w:type="spellStart"/>
      <w:r>
        <w:t>Mickenbecker</w:t>
      </w:r>
      <w:proofErr w:type="spellEnd"/>
      <w:r>
        <w:t>,</w:t>
      </w:r>
      <w:r>
        <w:rPr>
          <w:spacing w:val="-4"/>
        </w:rPr>
        <w:t xml:space="preserve"> </w:t>
      </w:r>
      <w:r>
        <w:t>Group</w:t>
      </w:r>
      <w:r>
        <w:rPr>
          <w:spacing w:val="-4"/>
        </w:rPr>
        <w:t xml:space="preserve"> </w:t>
      </w:r>
      <w:r>
        <w:t>Executive,</w:t>
      </w:r>
      <w:r>
        <w:rPr>
          <w:spacing w:val="-4"/>
        </w:rPr>
        <w:t xml:space="preserve"> </w:t>
      </w:r>
      <w:r>
        <w:t>Ratings</w:t>
      </w:r>
      <w:r>
        <w:rPr>
          <w:spacing w:val="-4"/>
        </w:rPr>
        <w:t xml:space="preserve"> </w:t>
      </w:r>
      <w:r>
        <w:t>and</w:t>
      </w:r>
      <w:r>
        <w:rPr>
          <w:spacing w:val="-4"/>
        </w:rPr>
        <w:t xml:space="preserve"> </w:t>
      </w:r>
      <w:r>
        <w:t>Financial</w:t>
      </w:r>
      <w:r>
        <w:rPr>
          <w:spacing w:val="-3"/>
        </w:rPr>
        <w:t xml:space="preserve"> </w:t>
      </w:r>
      <w:r>
        <w:t xml:space="preserve">Services, </w:t>
      </w:r>
      <w:proofErr w:type="spellStart"/>
      <w:r>
        <w:t>CANSTAR</w:t>
      </w:r>
      <w:proofErr w:type="spellEnd"/>
      <w:r>
        <w:t xml:space="preserve"> Pty Ltd, </w:t>
      </w:r>
      <w:r>
        <w:rPr>
          <w:i/>
        </w:rPr>
        <w:t>Proof Committee Hansard</w:t>
      </w:r>
      <w:r>
        <w:t>, 22 September 2015, pp. 32–33.</w:t>
      </w:r>
    </w:p>
    <w:p w:rsidR="00231DAD" w:rsidRDefault="00231DAD">
      <w:pPr>
        <w:sectPr w:rsidR="00231DAD">
          <w:pgSz w:w="11910" w:h="16840"/>
          <w:pgMar w:top="1520" w:right="1320" w:bottom="280" w:left="1320" w:header="1255" w:footer="0" w:gutter="0"/>
          <w:cols w:space="720"/>
        </w:sectPr>
      </w:pPr>
    </w:p>
    <w:p w:rsidR="00231DAD" w:rsidRDefault="008621E3">
      <w:pPr>
        <w:pStyle w:val="Heading2"/>
      </w:pPr>
      <w:r>
        <w:lastRenderedPageBreak/>
        <w:t>Figure</w:t>
      </w:r>
      <w:r>
        <w:rPr>
          <w:spacing w:val="-7"/>
        </w:rPr>
        <w:t xml:space="preserve"> </w:t>
      </w:r>
      <w:r>
        <w:t>3:</w:t>
      </w:r>
      <w:r>
        <w:rPr>
          <w:spacing w:val="-4"/>
        </w:rPr>
        <w:t xml:space="preserve"> </w:t>
      </w:r>
      <w:proofErr w:type="spellStart"/>
      <w:r>
        <w:t>CANSTAR</w:t>
      </w:r>
      <w:proofErr w:type="spellEnd"/>
      <w:r>
        <w:rPr>
          <w:spacing w:val="-3"/>
        </w:rPr>
        <w:t xml:space="preserve"> </w:t>
      </w:r>
      <w:r>
        <w:t>data</w:t>
      </w:r>
      <w:r>
        <w:rPr>
          <w:spacing w:val="-7"/>
        </w:rPr>
        <w:t xml:space="preserve"> </w:t>
      </w:r>
      <w:r>
        <w:t>on</w:t>
      </w:r>
      <w:r>
        <w:rPr>
          <w:spacing w:val="-6"/>
        </w:rPr>
        <w:t xml:space="preserve"> </w:t>
      </w:r>
      <w:r>
        <w:t>credit</w:t>
      </w:r>
      <w:r>
        <w:rPr>
          <w:spacing w:val="-6"/>
        </w:rPr>
        <w:t xml:space="preserve"> </w:t>
      </w:r>
      <w:r>
        <w:t>card</w:t>
      </w:r>
      <w:r>
        <w:rPr>
          <w:spacing w:val="-7"/>
        </w:rPr>
        <w:t xml:space="preserve"> </w:t>
      </w:r>
      <w:r>
        <w:t>interest</w:t>
      </w:r>
      <w:r>
        <w:rPr>
          <w:spacing w:val="-6"/>
        </w:rPr>
        <w:t xml:space="preserve"> </w:t>
      </w:r>
      <w:r>
        <w:rPr>
          <w:spacing w:val="-2"/>
        </w:rPr>
        <w:t>rates</w:t>
      </w:r>
    </w:p>
    <w:p w:rsidR="00231DAD" w:rsidRDefault="008621E3">
      <w:pPr>
        <w:pStyle w:val="BodyText"/>
        <w:spacing w:before="11"/>
        <w:rPr>
          <w:b/>
          <w:sz w:val="18"/>
        </w:rPr>
      </w:pPr>
      <w:r>
        <w:rPr>
          <w:noProof/>
        </w:rPr>
        <w:drawing>
          <wp:anchor distT="0" distB="0" distL="0" distR="0" simplePos="0" relativeHeight="10" behindDoc="0" locked="0" layoutInCell="1" allowOverlap="1">
            <wp:simplePos x="0" y="0"/>
            <wp:positionH relativeFrom="page">
              <wp:posOffset>914400</wp:posOffset>
            </wp:positionH>
            <wp:positionV relativeFrom="paragraph">
              <wp:posOffset>153660</wp:posOffset>
            </wp:positionV>
            <wp:extent cx="5720839" cy="392582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720839" cy="3925824"/>
                    </a:xfrm>
                    <a:prstGeom prst="rect">
                      <a:avLst/>
                    </a:prstGeom>
                  </pic:spPr>
                </pic:pic>
              </a:graphicData>
            </a:graphic>
          </wp:anchor>
        </w:drawing>
      </w:r>
    </w:p>
    <w:p w:rsidR="00231DAD" w:rsidRDefault="008621E3">
      <w:pPr>
        <w:spacing w:before="241"/>
        <w:ind w:left="120"/>
      </w:pPr>
      <w:r>
        <w:t>Source:</w:t>
      </w:r>
      <w:r>
        <w:rPr>
          <w:spacing w:val="-3"/>
        </w:rPr>
        <w:t xml:space="preserve"> </w:t>
      </w:r>
      <w:r>
        <w:t>Documents</w:t>
      </w:r>
      <w:r>
        <w:rPr>
          <w:spacing w:val="-3"/>
        </w:rPr>
        <w:t xml:space="preserve"> </w:t>
      </w:r>
      <w:r>
        <w:t>tabled</w:t>
      </w:r>
      <w:r>
        <w:rPr>
          <w:spacing w:val="-6"/>
        </w:rPr>
        <w:t xml:space="preserve"> </w:t>
      </w:r>
      <w:r>
        <w:t>by</w:t>
      </w:r>
      <w:r>
        <w:rPr>
          <w:spacing w:val="-5"/>
        </w:rPr>
        <w:t xml:space="preserve"> </w:t>
      </w:r>
      <w:proofErr w:type="spellStart"/>
      <w:r>
        <w:t>CANSTAR</w:t>
      </w:r>
      <w:proofErr w:type="spellEnd"/>
      <w:r>
        <w:rPr>
          <w:spacing w:val="-4"/>
        </w:rPr>
        <w:t xml:space="preserve"> </w:t>
      </w:r>
      <w:r>
        <w:t>at</w:t>
      </w:r>
      <w:r>
        <w:rPr>
          <w:spacing w:val="-3"/>
        </w:rPr>
        <w:t xml:space="preserve"> </w:t>
      </w:r>
      <w:r>
        <w:t>a</w:t>
      </w:r>
      <w:r>
        <w:rPr>
          <w:spacing w:val="-3"/>
        </w:rPr>
        <w:t xml:space="preserve"> </w:t>
      </w:r>
      <w:r>
        <w:t>public</w:t>
      </w:r>
      <w:r>
        <w:rPr>
          <w:spacing w:val="-3"/>
        </w:rPr>
        <w:t xml:space="preserve"> </w:t>
      </w:r>
      <w:r>
        <w:t>hearing</w:t>
      </w:r>
      <w:r>
        <w:rPr>
          <w:spacing w:val="-5"/>
        </w:rPr>
        <w:t xml:space="preserve"> </w:t>
      </w:r>
      <w:r>
        <w:t>held</w:t>
      </w:r>
      <w:r>
        <w:rPr>
          <w:spacing w:val="-6"/>
        </w:rPr>
        <w:t xml:space="preserve"> </w:t>
      </w:r>
      <w:r>
        <w:t>in</w:t>
      </w:r>
      <w:r>
        <w:rPr>
          <w:spacing w:val="-3"/>
        </w:rPr>
        <w:t xml:space="preserve"> </w:t>
      </w:r>
      <w:r>
        <w:t>Canberra</w:t>
      </w:r>
      <w:r>
        <w:rPr>
          <w:spacing w:val="-3"/>
        </w:rPr>
        <w:t xml:space="preserve"> </w:t>
      </w:r>
      <w:r>
        <w:t>on</w:t>
      </w:r>
      <w:r>
        <w:rPr>
          <w:spacing w:val="-6"/>
        </w:rPr>
        <w:t xml:space="preserve"> </w:t>
      </w:r>
      <w:r>
        <w:t>22</w:t>
      </w:r>
      <w:r>
        <w:rPr>
          <w:spacing w:val="-3"/>
        </w:rPr>
        <w:t xml:space="preserve"> </w:t>
      </w:r>
      <w:r>
        <w:t>September</w:t>
      </w:r>
      <w:r>
        <w:rPr>
          <w:spacing w:val="-2"/>
        </w:rPr>
        <w:t xml:space="preserve"> 2015.</w:t>
      </w:r>
    </w:p>
    <w:p w:rsidR="00231DAD" w:rsidRDefault="00231DAD">
      <w:pPr>
        <w:pStyle w:val="BodyText"/>
        <w:rPr>
          <w:sz w:val="24"/>
        </w:rPr>
      </w:pPr>
    </w:p>
    <w:p w:rsidR="00231DAD" w:rsidRDefault="00231DAD">
      <w:pPr>
        <w:pStyle w:val="BodyText"/>
        <w:rPr>
          <w:sz w:val="24"/>
        </w:rPr>
      </w:pPr>
    </w:p>
    <w:p w:rsidR="00231DAD" w:rsidRDefault="00231DAD">
      <w:pPr>
        <w:pStyle w:val="BodyText"/>
        <w:spacing w:before="7"/>
        <w:rPr>
          <w:sz w:val="19"/>
        </w:rPr>
      </w:pPr>
    </w:p>
    <w:p w:rsidR="00231DAD" w:rsidRDefault="008621E3">
      <w:pPr>
        <w:pStyle w:val="ListParagraph"/>
        <w:numPr>
          <w:ilvl w:val="1"/>
          <w:numId w:val="2"/>
        </w:numPr>
        <w:tabs>
          <w:tab w:val="left" w:pos="970"/>
        </w:tabs>
        <w:spacing w:before="0"/>
        <w:ind w:right="118" w:firstLine="0"/>
        <w:rPr>
          <w:sz w:val="26"/>
        </w:rPr>
      </w:pPr>
      <w:r>
        <w:rPr>
          <w:sz w:val="26"/>
        </w:rPr>
        <w:t>The growth in the gap between the cash rate and headline credit card interest rates appears even more pronounced when annual fees are added to the interest rate. Mr Ross</w:t>
      </w:r>
      <w:r>
        <w:rPr>
          <w:spacing w:val="-3"/>
          <w:sz w:val="26"/>
        </w:rPr>
        <w:t xml:space="preserve"> </w:t>
      </w:r>
      <w:r>
        <w:rPr>
          <w:sz w:val="26"/>
        </w:rPr>
        <w:t xml:space="preserve">Greenwood, the Nine Network's Business and Finance Editor, tabled a document that </w:t>
      </w:r>
      <w:proofErr w:type="spellStart"/>
      <w:r>
        <w:rPr>
          <w:sz w:val="26"/>
        </w:rPr>
        <w:t>annualised</w:t>
      </w:r>
      <w:proofErr w:type="spellEnd"/>
      <w:r>
        <w:rPr>
          <w:sz w:val="26"/>
        </w:rPr>
        <w:t xml:space="preserve"> average fees into average credit card rates from a range of providers to a card with a $5000 balance. Using this approach, Mr</w:t>
      </w:r>
      <w:r>
        <w:rPr>
          <w:spacing w:val="-3"/>
          <w:sz w:val="26"/>
        </w:rPr>
        <w:t xml:space="preserve"> </w:t>
      </w:r>
      <w:r>
        <w:rPr>
          <w:sz w:val="26"/>
        </w:rPr>
        <w:t>Greenwood assessed the gap between the adjusted interest rate (the interest rate with the annual</w:t>
      </w:r>
      <w:r>
        <w:rPr>
          <w:spacing w:val="40"/>
          <w:sz w:val="26"/>
        </w:rPr>
        <w:t xml:space="preserve"> </w:t>
      </w:r>
      <w:r>
        <w:rPr>
          <w:sz w:val="26"/>
        </w:rPr>
        <w:t xml:space="preserve">fee </w:t>
      </w:r>
      <w:proofErr w:type="spellStart"/>
      <w:r>
        <w:rPr>
          <w:sz w:val="26"/>
        </w:rPr>
        <w:t>annualised</w:t>
      </w:r>
      <w:proofErr w:type="spellEnd"/>
      <w:r>
        <w:rPr>
          <w:sz w:val="26"/>
        </w:rPr>
        <w:t xml:space="preserve"> into it) and the RBA cash rate. Mr Greenwood found that for cards provided</w:t>
      </w:r>
      <w:r>
        <w:rPr>
          <w:spacing w:val="-3"/>
          <w:sz w:val="26"/>
        </w:rPr>
        <w:t xml:space="preserve"> </w:t>
      </w:r>
      <w:r>
        <w:rPr>
          <w:sz w:val="26"/>
        </w:rPr>
        <w:t>by</w:t>
      </w:r>
      <w:r>
        <w:rPr>
          <w:spacing w:val="-5"/>
          <w:sz w:val="26"/>
        </w:rPr>
        <w:t xml:space="preserve"> </w:t>
      </w:r>
      <w:r>
        <w:rPr>
          <w:sz w:val="26"/>
        </w:rPr>
        <w:t>the major banks</w:t>
      </w:r>
      <w:r>
        <w:rPr>
          <w:spacing w:val="-3"/>
          <w:sz w:val="26"/>
        </w:rPr>
        <w:t xml:space="preserve"> </w:t>
      </w:r>
      <w:r>
        <w:rPr>
          <w:sz w:val="26"/>
        </w:rPr>
        <w:t>the gap</w:t>
      </w:r>
      <w:r>
        <w:rPr>
          <w:spacing w:val="-3"/>
          <w:sz w:val="26"/>
        </w:rPr>
        <w:t xml:space="preserve"> </w:t>
      </w:r>
      <w:r>
        <w:rPr>
          <w:sz w:val="26"/>
        </w:rPr>
        <w:t>had in</w:t>
      </w:r>
      <w:r>
        <w:rPr>
          <w:spacing w:val="-3"/>
          <w:sz w:val="26"/>
        </w:rPr>
        <w:t xml:space="preserve"> </w:t>
      </w:r>
      <w:r>
        <w:rPr>
          <w:sz w:val="26"/>
        </w:rPr>
        <w:t>effect</w:t>
      </w:r>
      <w:r>
        <w:rPr>
          <w:spacing w:val="-3"/>
          <w:sz w:val="26"/>
        </w:rPr>
        <w:t xml:space="preserve"> </w:t>
      </w:r>
      <w:r>
        <w:rPr>
          <w:sz w:val="26"/>
        </w:rPr>
        <w:t>blown</w:t>
      </w:r>
      <w:r>
        <w:rPr>
          <w:spacing w:val="-3"/>
          <w:sz w:val="26"/>
        </w:rPr>
        <w:t xml:space="preserve"> </w:t>
      </w:r>
      <w:r>
        <w:rPr>
          <w:sz w:val="26"/>
        </w:rPr>
        <w:t>out</w:t>
      </w:r>
      <w:r>
        <w:rPr>
          <w:spacing w:val="-3"/>
          <w:sz w:val="26"/>
        </w:rPr>
        <w:t xml:space="preserve"> </w:t>
      </w:r>
      <w:r>
        <w:rPr>
          <w:sz w:val="26"/>
        </w:rPr>
        <w:t>to between</w:t>
      </w:r>
      <w:r>
        <w:rPr>
          <w:spacing w:val="-3"/>
          <w:sz w:val="26"/>
        </w:rPr>
        <w:t xml:space="preserve"> </w:t>
      </w:r>
      <w:r>
        <w:rPr>
          <w:sz w:val="26"/>
        </w:rPr>
        <w:t>around</w:t>
      </w:r>
      <w:r>
        <w:rPr>
          <w:spacing w:val="-3"/>
          <w:sz w:val="26"/>
        </w:rPr>
        <w:t xml:space="preserve"> </w:t>
      </w:r>
      <w:r>
        <w:rPr>
          <w:sz w:val="26"/>
        </w:rPr>
        <w:t>17</w:t>
      </w:r>
      <w:r>
        <w:rPr>
          <w:spacing w:val="-3"/>
          <w:sz w:val="26"/>
        </w:rPr>
        <w:t xml:space="preserve"> </w:t>
      </w:r>
      <w:r>
        <w:rPr>
          <w:sz w:val="26"/>
        </w:rPr>
        <w:t>and 20</w:t>
      </w:r>
      <w:r>
        <w:rPr>
          <w:spacing w:val="-3"/>
          <w:sz w:val="26"/>
        </w:rPr>
        <w:t xml:space="preserve"> </w:t>
      </w:r>
      <w:r>
        <w:rPr>
          <w:sz w:val="26"/>
        </w:rPr>
        <w:t>per</w:t>
      </w:r>
      <w:r>
        <w:rPr>
          <w:spacing w:val="-3"/>
          <w:sz w:val="26"/>
        </w:rPr>
        <w:t xml:space="preserve"> </w:t>
      </w:r>
      <w:r>
        <w:rPr>
          <w:sz w:val="26"/>
        </w:rPr>
        <w:t>cent</w:t>
      </w:r>
      <w:r>
        <w:rPr>
          <w:spacing w:val="40"/>
          <w:sz w:val="26"/>
        </w:rPr>
        <w:t xml:space="preserve"> </w:t>
      </w:r>
      <w:r>
        <w:rPr>
          <w:sz w:val="26"/>
        </w:rPr>
        <w:t>(and</w:t>
      </w:r>
      <w:r>
        <w:rPr>
          <w:spacing w:val="40"/>
          <w:sz w:val="26"/>
        </w:rPr>
        <w:t xml:space="preserve"> </w:t>
      </w:r>
      <w:r>
        <w:rPr>
          <w:sz w:val="26"/>
        </w:rPr>
        <w:t>higher</w:t>
      </w:r>
      <w:r>
        <w:rPr>
          <w:spacing w:val="40"/>
          <w:sz w:val="26"/>
        </w:rPr>
        <w:t xml:space="preserve"> </w:t>
      </w:r>
      <w:r>
        <w:rPr>
          <w:sz w:val="26"/>
        </w:rPr>
        <w:t>still</w:t>
      </w:r>
      <w:r>
        <w:rPr>
          <w:spacing w:val="40"/>
          <w:sz w:val="26"/>
        </w:rPr>
        <w:t xml:space="preserve"> </w:t>
      </w:r>
      <w:r>
        <w:rPr>
          <w:sz w:val="26"/>
        </w:rPr>
        <w:t>for</w:t>
      </w:r>
      <w:r>
        <w:rPr>
          <w:spacing w:val="40"/>
          <w:sz w:val="26"/>
        </w:rPr>
        <w:t xml:space="preserve"> </w:t>
      </w:r>
      <w:r>
        <w:rPr>
          <w:sz w:val="26"/>
        </w:rPr>
        <w:t>Amex</w:t>
      </w:r>
      <w:r>
        <w:rPr>
          <w:spacing w:val="40"/>
          <w:sz w:val="26"/>
        </w:rPr>
        <w:t xml:space="preserve"> </w:t>
      </w:r>
      <w:r>
        <w:rPr>
          <w:sz w:val="26"/>
        </w:rPr>
        <w:t>and</w:t>
      </w:r>
      <w:r>
        <w:rPr>
          <w:spacing w:val="40"/>
          <w:sz w:val="26"/>
        </w:rPr>
        <w:t xml:space="preserve"> </w:t>
      </w:r>
      <w:r>
        <w:rPr>
          <w:sz w:val="26"/>
        </w:rPr>
        <w:t>Citibank).</w:t>
      </w:r>
      <w:r>
        <w:rPr>
          <w:spacing w:val="40"/>
          <w:sz w:val="26"/>
        </w:rPr>
        <w:t xml:space="preserve"> </w:t>
      </w:r>
      <w:r>
        <w:rPr>
          <w:sz w:val="26"/>
        </w:rPr>
        <w:t>This</w:t>
      </w:r>
      <w:r>
        <w:rPr>
          <w:spacing w:val="40"/>
          <w:sz w:val="26"/>
        </w:rPr>
        <w:t xml:space="preserve"> </w:t>
      </w:r>
      <w:r>
        <w:rPr>
          <w:sz w:val="26"/>
        </w:rPr>
        <w:t>compared,</w:t>
      </w:r>
      <w:r>
        <w:rPr>
          <w:spacing w:val="40"/>
          <w:sz w:val="26"/>
        </w:rPr>
        <w:t xml:space="preserve"> </w:t>
      </w:r>
      <w:r>
        <w:rPr>
          <w:sz w:val="26"/>
        </w:rPr>
        <w:t>according</w:t>
      </w:r>
      <w:r>
        <w:rPr>
          <w:spacing w:val="40"/>
          <w:sz w:val="26"/>
        </w:rPr>
        <w:t xml:space="preserve"> </w:t>
      </w:r>
      <w:r>
        <w:rPr>
          <w:sz w:val="26"/>
        </w:rPr>
        <w:t>to Mr</w:t>
      </w:r>
      <w:r>
        <w:rPr>
          <w:spacing w:val="-3"/>
          <w:sz w:val="26"/>
        </w:rPr>
        <w:t xml:space="preserve"> </w:t>
      </w:r>
      <w:r>
        <w:rPr>
          <w:sz w:val="26"/>
        </w:rPr>
        <w:t>Greenwood's analysis, to a gap for the same banks' card offerings that, using the same measure, was consistently around the 12 per cent mark in 1998.</w:t>
      </w:r>
      <w:hyperlink w:anchor="_bookmark35" w:history="1">
        <w:r>
          <w:rPr>
            <w:sz w:val="26"/>
            <w:vertAlign w:val="superscript"/>
          </w:rPr>
          <w:t>36</w:t>
        </w:r>
      </w:hyperlink>
    </w:p>
    <w:p w:rsidR="00231DAD" w:rsidRDefault="008621E3">
      <w:pPr>
        <w:pStyle w:val="ListParagraph"/>
        <w:numPr>
          <w:ilvl w:val="1"/>
          <w:numId w:val="2"/>
        </w:numPr>
        <w:tabs>
          <w:tab w:val="left" w:pos="970"/>
        </w:tabs>
        <w:spacing w:before="239"/>
        <w:ind w:right="121" w:firstLine="0"/>
        <w:rPr>
          <w:sz w:val="26"/>
        </w:rPr>
      </w:pPr>
      <w:r>
        <w:rPr>
          <w:sz w:val="26"/>
        </w:rPr>
        <w:t>It should be noted that average advertised interest rates do not fully reflect trends in interest actually paid by cardholders, at least in aggregate terms. Advertised</w:t>
      </w:r>
    </w:p>
    <w:p w:rsidR="00231DAD" w:rsidRDefault="00231DAD">
      <w:pPr>
        <w:pStyle w:val="BodyText"/>
        <w:rPr>
          <w:sz w:val="20"/>
        </w:rPr>
      </w:pPr>
    </w:p>
    <w:p w:rsidR="00231DAD" w:rsidRDefault="00FE78B9">
      <w:pPr>
        <w:pStyle w:val="BodyText"/>
        <w:spacing w:before="5"/>
        <w:rPr>
          <w:sz w:val="18"/>
        </w:rPr>
      </w:pPr>
      <w:r>
        <w:pict>
          <v:rect id="docshape13" o:spid="_x0000_s1030" style="position:absolute;margin-left:1in;margin-top:11.8pt;width:2in;height:.6pt;z-index:-15723008;mso-wrap-distance-left:0;mso-wrap-distance-right:0;mso-position-horizontal-relative:page" fillcolor="black" stroked="f">
            <w10:wrap type="topAndBottom" anchorx="page"/>
          </v:rect>
        </w:pict>
      </w:r>
    </w:p>
    <w:p w:rsidR="00231DAD" w:rsidRDefault="00231DAD">
      <w:pPr>
        <w:pStyle w:val="BodyText"/>
        <w:spacing w:before="4"/>
        <w:rPr>
          <w:sz w:val="12"/>
        </w:rPr>
      </w:pPr>
    </w:p>
    <w:p w:rsidR="00231DAD" w:rsidRDefault="008621E3">
      <w:pPr>
        <w:pStyle w:val="ListParagraph"/>
        <w:numPr>
          <w:ilvl w:val="0"/>
          <w:numId w:val="1"/>
        </w:numPr>
        <w:tabs>
          <w:tab w:val="left" w:pos="687"/>
        </w:tabs>
        <w:spacing w:before="92"/>
        <w:ind w:right="492"/>
      </w:pPr>
      <w:bookmarkStart w:id="42" w:name="_bookmark35"/>
      <w:bookmarkEnd w:id="42"/>
      <w:r>
        <w:t>Document tabled</w:t>
      </w:r>
      <w:r>
        <w:rPr>
          <w:spacing w:val="-1"/>
        </w:rPr>
        <w:t xml:space="preserve"> </w:t>
      </w:r>
      <w:r>
        <w:t>by</w:t>
      </w:r>
      <w:r>
        <w:rPr>
          <w:spacing w:val="-4"/>
        </w:rPr>
        <w:t xml:space="preserve"> </w:t>
      </w:r>
      <w:r>
        <w:t>Mr Ross</w:t>
      </w:r>
      <w:r>
        <w:rPr>
          <w:spacing w:val="-1"/>
        </w:rPr>
        <w:t xml:space="preserve"> </w:t>
      </w:r>
      <w:r>
        <w:t>Greenwood,</w:t>
      </w:r>
      <w:r>
        <w:rPr>
          <w:spacing w:val="-1"/>
        </w:rPr>
        <w:t xml:space="preserve"> </w:t>
      </w:r>
      <w:r>
        <w:t>Channel 9,</w:t>
      </w:r>
      <w:r>
        <w:rPr>
          <w:spacing w:val="-4"/>
        </w:rPr>
        <w:t xml:space="preserve"> </w:t>
      </w:r>
      <w:r>
        <w:t>at a</w:t>
      </w:r>
      <w:r>
        <w:rPr>
          <w:spacing w:val="-1"/>
        </w:rPr>
        <w:t xml:space="preserve"> </w:t>
      </w:r>
      <w:r>
        <w:t>public</w:t>
      </w:r>
      <w:r>
        <w:rPr>
          <w:spacing w:val="-1"/>
        </w:rPr>
        <w:t xml:space="preserve"> </w:t>
      </w:r>
      <w:r>
        <w:t>hearing</w:t>
      </w:r>
      <w:r>
        <w:rPr>
          <w:spacing w:val="-4"/>
        </w:rPr>
        <w:t xml:space="preserve"> </w:t>
      </w:r>
      <w:r>
        <w:t>held</w:t>
      </w:r>
      <w:r>
        <w:rPr>
          <w:spacing w:val="-1"/>
        </w:rPr>
        <w:t xml:space="preserve"> </w:t>
      </w:r>
      <w:r>
        <w:t>in</w:t>
      </w:r>
      <w:r>
        <w:rPr>
          <w:spacing w:val="-4"/>
        </w:rPr>
        <w:t xml:space="preserve"> </w:t>
      </w:r>
      <w:r>
        <w:t>Sydney</w:t>
      </w:r>
      <w:r>
        <w:rPr>
          <w:spacing w:val="-4"/>
        </w:rPr>
        <w:t xml:space="preserve"> </w:t>
      </w:r>
      <w:r>
        <w:t>on 27</w:t>
      </w:r>
      <w:r>
        <w:rPr>
          <w:spacing w:val="-2"/>
        </w:rPr>
        <w:t xml:space="preserve"> </w:t>
      </w:r>
      <w:r>
        <w:t>August</w:t>
      </w:r>
      <w:r>
        <w:rPr>
          <w:spacing w:val="-2"/>
        </w:rPr>
        <w:t xml:space="preserve"> </w:t>
      </w:r>
      <w:r>
        <w:t>2015.</w:t>
      </w:r>
      <w:r>
        <w:rPr>
          <w:spacing w:val="-2"/>
        </w:rPr>
        <w:t xml:space="preserve"> </w:t>
      </w:r>
      <w:r>
        <w:t>For</w:t>
      </w:r>
      <w:r>
        <w:rPr>
          <w:spacing w:val="-4"/>
        </w:rPr>
        <w:t xml:space="preserve"> </w:t>
      </w:r>
      <w:r>
        <w:t>Mr</w:t>
      </w:r>
      <w:r>
        <w:rPr>
          <w:spacing w:val="-2"/>
        </w:rPr>
        <w:t xml:space="preserve"> </w:t>
      </w:r>
      <w:r>
        <w:t>Greenwood's</w:t>
      </w:r>
      <w:r>
        <w:rPr>
          <w:spacing w:val="-2"/>
        </w:rPr>
        <w:t xml:space="preserve"> </w:t>
      </w:r>
      <w:r>
        <w:t>explanation</w:t>
      </w:r>
      <w:r>
        <w:rPr>
          <w:spacing w:val="-5"/>
        </w:rPr>
        <w:t xml:space="preserve"> </w:t>
      </w:r>
      <w:r>
        <w:t>of</w:t>
      </w:r>
      <w:r>
        <w:rPr>
          <w:spacing w:val="-2"/>
        </w:rPr>
        <w:t xml:space="preserve"> </w:t>
      </w:r>
      <w:r>
        <w:t>his</w:t>
      </w:r>
      <w:r>
        <w:rPr>
          <w:spacing w:val="-2"/>
        </w:rPr>
        <w:t xml:space="preserve"> </w:t>
      </w:r>
      <w:r>
        <w:t>analysis,</w:t>
      </w:r>
      <w:r>
        <w:rPr>
          <w:spacing w:val="-3"/>
        </w:rPr>
        <w:t xml:space="preserve"> </w:t>
      </w:r>
      <w:r>
        <w:t>see</w:t>
      </w:r>
      <w:r>
        <w:rPr>
          <w:spacing w:val="-2"/>
        </w:rPr>
        <w:t xml:space="preserve"> </w:t>
      </w:r>
      <w:r>
        <w:t>Mr</w:t>
      </w:r>
      <w:r>
        <w:rPr>
          <w:spacing w:val="-2"/>
        </w:rPr>
        <w:t xml:space="preserve"> </w:t>
      </w:r>
      <w:r>
        <w:t>Ross</w:t>
      </w:r>
      <w:r>
        <w:rPr>
          <w:spacing w:val="-4"/>
        </w:rPr>
        <w:t xml:space="preserve"> </w:t>
      </w:r>
      <w:r>
        <w:t xml:space="preserve">Greenwood, Business and Finance Editor, Nine Network, </w:t>
      </w:r>
      <w:r>
        <w:rPr>
          <w:i/>
        </w:rPr>
        <w:t>Proof Committee Hansard</w:t>
      </w:r>
      <w:r>
        <w:t>, 27 August 2015,</w:t>
      </w:r>
    </w:p>
    <w:p w:rsidR="00231DAD" w:rsidRDefault="008621E3">
      <w:pPr>
        <w:spacing w:line="252" w:lineRule="exact"/>
        <w:ind w:left="686"/>
        <w:jc w:val="both"/>
      </w:pPr>
      <w:r>
        <w:t xml:space="preserve">pp. </w:t>
      </w:r>
      <w:r>
        <w:rPr>
          <w:spacing w:val="-2"/>
        </w:rPr>
        <w:t>33–34.</w:t>
      </w:r>
    </w:p>
    <w:p w:rsidR="00231DAD" w:rsidRDefault="00231DAD">
      <w:pPr>
        <w:spacing w:line="252" w:lineRule="exact"/>
        <w:jc w:val="both"/>
        <w:sectPr w:rsidR="00231DAD">
          <w:pgSz w:w="11910" w:h="16840"/>
          <w:pgMar w:top="1520" w:right="1320" w:bottom="280" w:left="1320" w:header="1255" w:footer="0" w:gutter="0"/>
          <w:cols w:space="720"/>
        </w:sectPr>
      </w:pPr>
    </w:p>
    <w:p w:rsidR="00231DAD" w:rsidRDefault="008621E3">
      <w:pPr>
        <w:pStyle w:val="BodyText"/>
        <w:spacing w:before="112"/>
        <w:ind w:left="120" w:right="116"/>
        <w:jc w:val="both"/>
      </w:pPr>
      <w:proofErr w:type="gramStart"/>
      <w:r>
        <w:lastRenderedPageBreak/>
        <w:t>rates</w:t>
      </w:r>
      <w:proofErr w:type="gramEnd"/>
      <w:r>
        <w:t xml:space="preserve"> do not, for instance, capture the effect of interest free periods or low or zero- interest balance transfer offers. According to the RBA, the effective interest rate received by the major banks on their entire credit card portfolios—actual interest earned</w:t>
      </w:r>
      <w:r>
        <w:rPr>
          <w:spacing w:val="-1"/>
        </w:rPr>
        <w:t xml:space="preserve"> </w:t>
      </w:r>
      <w:r>
        <w:t>as a</w:t>
      </w:r>
      <w:r>
        <w:rPr>
          <w:spacing w:val="-1"/>
        </w:rPr>
        <w:t xml:space="preserve"> </w:t>
      </w:r>
      <w:r>
        <w:t>proportion of balances</w:t>
      </w:r>
      <w:r>
        <w:rPr>
          <w:spacing w:val="-1"/>
        </w:rPr>
        <w:t xml:space="preserve"> </w:t>
      </w:r>
      <w:r>
        <w:t>outstanding—has</w:t>
      </w:r>
      <w:r>
        <w:rPr>
          <w:spacing w:val="-1"/>
        </w:rPr>
        <w:t xml:space="preserve"> </w:t>
      </w:r>
      <w:r>
        <w:t>fallen</w:t>
      </w:r>
      <w:r>
        <w:rPr>
          <w:spacing w:val="-1"/>
        </w:rPr>
        <w:t xml:space="preserve"> </w:t>
      </w:r>
      <w:r>
        <w:t>about 2</w:t>
      </w:r>
      <w:r>
        <w:rPr>
          <w:spacing w:val="-1"/>
        </w:rPr>
        <w:t xml:space="preserve"> </w:t>
      </w:r>
      <w:r>
        <w:t>per</w:t>
      </w:r>
      <w:r>
        <w:rPr>
          <w:spacing w:val="-4"/>
        </w:rPr>
        <w:t xml:space="preserve"> </w:t>
      </w:r>
      <w:r>
        <w:t>cent</w:t>
      </w:r>
      <w:r>
        <w:rPr>
          <w:spacing w:val="-1"/>
        </w:rPr>
        <w:t xml:space="preserve"> </w:t>
      </w:r>
      <w:r>
        <w:t>since mid- 2011, and is currently 11.6</w:t>
      </w:r>
      <w:r>
        <w:rPr>
          <w:spacing w:val="-2"/>
        </w:rPr>
        <w:t xml:space="preserve"> </w:t>
      </w:r>
      <w:r>
        <w:t>per cent.</w:t>
      </w:r>
      <w:hyperlink w:anchor="_bookmark36" w:history="1">
        <w:r>
          <w:rPr>
            <w:vertAlign w:val="superscript"/>
          </w:rPr>
          <w:t>37</w:t>
        </w:r>
      </w:hyperlink>
      <w:r>
        <w:t xml:space="preserve"> As noted above, since the current easing cycle began in late 2011, the cash rate has fallen from</w:t>
      </w:r>
      <w:r>
        <w:rPr>
          <w:spacing w:val="-3"/>
        </w:rPr>
        <w:t xml:space="preserve"> </w:t>
      </w:r>
      <w:r>
        <w:t>4.75</w:t>
      </w:r>
      <w:r>
        <w:rPr>
          <w:spacing w:val="-3"/>
        </w:rPr>
        <w:t xml:space="preserve"> </w:t>
      </w:r>
      <w:r>
        <w:t>per</w:t>
      </w:r>
      <w:r>
        <w:rPr>
          <w:spacing w:val="-3"/>
        </w:rPr>
        <w:t xml:space="preserve"> </w:t>
      </w:r>
      <w:r>
        <w:t>cent to 2</w:t>
      </w:r>
      <w:r>
        <w:rPr>
          <w:spacing w:val="-3"/>
        </w:rPr>
        <w:t xml:space="preserve"> </w:t>
      </w:r>
      <w:r>
        <w:t>per cent, suggesting that it has fallen a little more than effective interest rates on credit cards over the same period, but not dramatically so.</w:t>
      </w:r>
    </w:p>
    <w:p w:rsidR="00231DAD" w:rsidRDefault="008621E3">
      <w:pPr>
        <w:pStyle w:val="ListParagraph"/>
        <w:numPr>
          <w:ilvl w:val="1"/>
          <w:numId w:val="2"/>
        </w:numPr>
        <w:tabs>
          <w:tab w:val="left" w:pos="970"/>
        </w:tabs>
        <w:spacing w:before="241"/>
        <w:ind w:left="119" w:right="114" w:firstLine="0"/>
        <w:rPr>
          <w:sz w:val="26"/>
        </w:rPr>
      </w:pPr>
      <w:r>
        <w:rPr>
          <w:sz w:val="26"/>
        </w:rPr>
        <w:t>In seeking to understand interest rate spreads</w:t>
      </w:r>
      <w:proofErr w:type="gramStart"/>
      <w:r>
        <w:rPr>
          <w:sz w:val="26"/>
        </w:rPr>
        <w:t>,</w:t>
      </w:r>
      <w:proofErr w:type="gramEnd"/>
      <w:r w:rsidR="00F963F9">
        <w:rPr>
          <w:sz w:val="26"/>
          <w:vertAlign w:val="superscript"/>
        </w:rPr>
        <w:fldChar w:fldCharType="begin"/>
      </w:r>
      <w:r w:rsidR="00F963F9">
        <w:rPr>
          <w:sz w:val="26"/>
          <w:vertAlign w:val="superscript"/>
        </w:rPr>
        <w:instrText xml:space="preserve"> HYPERLINK \l "_bookmark37" </w:instrText>
      </w:r>
      <w:r w:rsidR="00F963F9">
        <w:rPr>
          <w:sz w:val="26"/>
          <w:vertAlign w:val="superscript"/>
        </w:rPr>
        <w:fldChar w:fldCharType="separate"/>
      </w:r>
      <w:r>
        <w:rPr>
          <w:sz w:val="26"/>
          <w:vertAlign w:val="superscript"/>
        </w:rPr>
        <w:t>38</w:t>
      </w:r>
      <w:r w:rsidR="00F963F9">
        <w:rPr>
          <w:sz w:val="26"/>
          <w:vertAlign w:val="superscript"/>
        </w:rPr>
        <w:fldChar w:fldCharType="end"/>
      </w:r>
      <w:r>
        <w:rPr>
          <w:sz w:val="26"/>
        </w:rPr>
        <w:t xml:space="preserve"> it is also useful to look at the gap between effective interest rates and the weighted average of the interest rates paid on banks' sources of funds, as opposed to the gap between effective interest rates and the RBA cash rate. While funding costs have moved roughly in line with the RBA cash rate since the current easing cycle began, Treasury</w:t>
      </w:r>
      <w:r>
        <w:rPr>
          <w:spacing w:val="-1"/>
          <w:sz w:val="26"/>
        </w:rPr>
        <w:t xml:space="preserve"> </w:t>
      </w:r>
      <w:r>
        <w:rPr>
          <w:sz w:val="26"/>
        </w:rPr>
        <w:t>pointed out that funding costs 'have</w:t>
      </w:r>
      <w:r>
        <w:rPr>
          <w:spacing w:val="-3"/>
          <w:sz w:val="26"/>
        </w:rPr>
        <w:t xml:space="preserve"> </w:t>
      </w:r>
      <w:r>
        <w:rPr>
          <w:sz w:val="26"/>
        </w:rPr>
        <w:t>risen</w:t>
      </w:r>
      <w:r>
        <w:rPr>
          <w:spacing w:val="-3"/>
          <w:sz w:val="26"/>
        </w:rPr>
        <w:t xml:space="preserve"> </w:t>
      </w:r>
      <w:r>
        <w:rPr>
          <w:sz w:val="26"/>
        </w:rPr>
        <w:t>relative</w:t>
      </w:r>
      <w:r>
        <w:rPr>
          <w:spacing w:val="-3"/>
          <w:sz w:val="26"/>
        </w:rPr>
        <w:t xml:space="preserve"> </w:t>
      </w:r>
      <w:r>
        <w:rPr>
          <w:sz w:val="26"/>
        </w:rPr>
        <w:t>to the</w:t>
      </w:r>
      <w:r>
        <w:rPr>
          <w:spacing w:val="-3"/>
          <w:sz w:val="26"/>
        </w:rPr>
        <w:t xml:space="preserve"> </w:t>
      </w:r>
      <w:r>
        <w:rPr>
          <w:sz w:val="26"/>
        </w:rPr>
        <w:t>target</w:t>
      </w:r>
      <w:r>
        <w:rPr>
          <w:spacing w:val="-3"/>
          <w:sz w:val="26"/>
        </w:rPr>
        <w:t xml:space="preserve"> </w:t>
      </w:r>
      <w:r>
        <w:rPr>
          <w:sz w:val="26"/>
        </w:rPr>
        <w:t>cash</w:t>
      </w:r>
      <w:r>
        <w:rPr>
          <w:spacing w:val="-3"/>
          <w:sz w:val="26"/>
        </w:rPr>
        <w:t xml:space="preserve"> </w:t>
      </w:r>
      <w:r>
        <w:rPr>
          <w:sz w:val="26"/>
        </w:rPr>
        <w:t>rate since</w:t>
      </w:r>
      <w:r>
        <w:rPr>
          <w:spacing w:val="-3"/>
          <w:sz w:val="26"/>
        </w:rPr>
        <w:t xml:space="preserve"> </w:t>
      </w:r>
      <w:r>
        <w:rPr>
          <w:sz w:val="26"/>
        </w:rPr>
        <w:t>the</w:t>
      </w:r>
      <w:r>
        <w:rPr>
          <w:spacing w:val="-3"/>
          <w:sz w:val="26"/>
        </w:rPr>
        <w:t xml:space="preserve"> </w:t>
      </w:r>
      <w:r>
        <w:rPr>
          <w:sz w:val="26"/>
        </w:rPr>
        <w:t>financial</w:t>
      </w:r>
      <w:r>
        <w:rPr>
          <w:spacing w:val="-3"/>
          <w:sz w:val="26"/>
        </w:rPr>
        <w:t xml:space="preserve"> </w:t>
      </w:r>
      <w:r>
        <w:rPr>
          <w:sz w:val="26"/>
        </w:rPr>
        <w:t>crisis</w:t>
      </w:r>
      <w:r>
        <w:rPr>
          <w:spacing w:val="-3"/>
          <w:sz w:val="26"/>
        </w:rPr>
        <w:t xml:space="preserve"> </w:t>
      </w:r>
      <w:r>
        <w:rPr>
          <w:sz w:val="26"/>
        </w:rPr>
        <w:t>as banks</w:t>
      </w:r>
      <w:r>
        <w:rPr>
          <w:spacing w:val="-3"/>
          <w:sz w:val="26"/>
        </w:rPr>
        <w:t xml:space="preserve"> </w:t>
      </w:r>
      <w:r>
        <w:rPr>
          <w:sz w:val="26"/>
        </w:rPr>
        <w:t>switched</w:t>
      </w:r>
      <w:r>
        <w:rPr>
          <w:spacing w:val="-3"/>
          <w:sz w:val="26"/>
        </w:rPr>
        <w:t xml:space="preserve"> </w:t>
      </w:r>
      <w:r>
        <w:rPr>
          <w:sz w:val="26"/>
        </w:rPr>
        <w:t>to a greater proportion of (more expensive) deposit funding'.</w:t>
      </w:r>
      <w:hyperlink w:anchor="_bookmark38" w:history="1">
        <w:r>
          <w:rPr>
            <w:sz w:val="26"/>
            <w:vertAlign w:val="superscript"/>
          </w:rPr>
          <w:t>39</w:t>
        </w:r>
      </w:hyperlink>
      <w:r>
        <w:rPr>
          <w:sz w:val="26"/>
        </w:rPr>
        <w:t xml:space="preserve"> Treasury presented a comparison of funding costs and effective credit card interest rates since 2007 for the major banks (see Figure 4).</w:t>
      </w:r>
    </w:p>
    <w:p w:rsidR="00231DAD" w:rsidRDefault="008621E3">
      <w:pPr>
        <w:pStyle w:val="ListParagraph"/>
        <w:numPr>
          <w:ilvl w:val="1"/>
          <w:numId w:val="2"/>
        </w:numPr>
        <w:tabs>
          <w:tab w:val="left" w:pos="970"/>
        </w:tabs>
        <w:spacing w:before="240"/>
        <w:ind w:left="119" w:right="118" w:firstLine="0"/>
        <w:rPr>
          <w:sz w:val="26"/>
        </w:rPr>
      </w:pPr>
      <w:r>
        <w:rPr>
          <w:sz w:val="26"/>
        </w:rPr>
        <w:t>The abovementioned average effective interest rate of 11.6 per</w:t>
      </w:r>
      <w:r>
        <w:rPr>
          <w:spacing w:val="-3"/>
          <w:sz w:val="26"/>
        </w:rPr>
        <w:t xml:space="preserve"> </w:t>
      </w:r>
      <w:r>
        <w:rPr>
          <w:sz w:val="26"/>
        </w:rPr>
        <w:t xml:space="preserve">cent takes account of the banks' entire book of credit card loans, including debt that does not yield interest. The effective rate for cardholders who </w:t>
      </w:r>
      <w:r>
        <w:rPr>
          <w:i/>
          <w:sz w:val="26"/>
        </w:rPr>
        <w:t xml:space="preserve">do </w:t>
      </w:r>
      <w:r>
        <w:rPr>
          <w:sz w:val="26"/>
        </w:rPr>
        <w:t>pay interest ('revolvers') is around 17</w:t>
      </w:r>
      <w:r>
        <w:rPr>
          <w:spacing w:val="-3"/>
          <w:sz w:val="26"/>
        </w:rPr>
        <w:t xml:space="preserve"> </w:t>
      </w:r>
      <w:r>
        <w:rPr>
          <w:sz w:val="26"/>
        </w:rPr>
        <w:t>per</w:t>
      </w:r>
      <w:r>
        <w:rPr>
          <w:spacing w:val="-3"/>
          <w:sz w:val="26"/>
        </w:rPr>
        <w:t xml:space="preserve"> </w:t>
      </w:r>
      <w:r>
        <w:rPr>
          <w:sz w:val="26"/>
        </w:rPr>
        <w:t>cent, which is down about 1 per</w:t>
      </w:r>
      <w:r>
        <w:rPr>
          <w:spacing w:val="-3"/>
          <w:sz w:val="26"/>
        </w:rPr>
        <w:t xml:space="preserve"> </w:t>
      </w:r>
      <w:r>
        <w:rPr>
          <w:sz w:val="26"/>
        </w:rPr>
        <w:t>cent since 2011 (see Figure 4). The RBA concluded:</w:t>
      </w:r>
    </w:p>
    <w:p w:rsidR="00231DAD" w:rsidRDefault="008621E3">
      <w:pPr>
        <w:spacing w:before="120"/>
        <w:ind w:left="971" w:right="966"/>
        <w:jc w:val="both"/>
        <w:rPr>
          <w:sz w:val="24"/>
        </w:rPr>
      </w:pPr>
      <w:r>
        <w:rPr>
          <w:sz w:val="24"/>
        </w:rPr>
        <w:t>Taken together, the recent changes in these two series [for the effective rate for</w:t>
      </w:r>
      <w:r>
        <w:rPr>
          <w:spacing w:val="-4"/>
          <w:sz w:val="24"/>
        </w:rPr>
        <w:t xml:space="preserve"> </w:t>
      </w:r>
      <w:r>
        <w:rPr>
          <w:sz w:val="24"/>
        </w:rPr>
        <w:t>credit</w:t>
      </w:r>
      <w:r>
        <w:rPr>
          <w:spacing w:val="-3"/>
          <w:sz w:val="24"/>
        </w:rPr>
        <w:t xml:space="preserve"> </w:t>
      </w:r>
      <w:r>
        <w:rPr>
          <w:sz w:val="24"/>
        </w:rPr>
        <w:t>card</w:t>
      </w:r>
      <w:r>
        <w:rPr>
          <w:spacing w:val="-1"/>
          <w:sz w:val="24"/>
        </w:rPr>
        <w:t xml:space="preserve"> </w:t>
      </w:r>
      <w:r>
        <w:rPr>
          <w:sz w:val="24"/>
        </w:rPr>
        <w:t>balances</w:t>
      </w:r>
      <w:r>
        <w:rPr>
          <w:spacing w:val="-3"/>
          <w:sz w:val="24"/>
        </w:rPr>
        <w:t xml:space="preserve"> </w:t>
      </w:r>
      <w:r>
        <w:rPr>
          <w:sz w:val="24"/>
        </w:rPr>
        <w:t>accruing</w:t>
      </w:r>
      <w:r>
        <w:rPr>
          <w:spacing w:val="-6"/>
          <w:sz w:val="24"/>
        </w:rPr>
        <w:t xml:space="preserve"> </w:t>
      </w:r>
      <w:r>
        <w:rPr>
          <w:sz w:val="24"/>
        </w:rPr>
        <w:t>interest,</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average</w:t>
      </w:r>
      <w:r>
        <w:rPr>
          <w:spacing w:val="-4"/>
          <w:sz w:val="24"/>
        </w:rPr>
        <w:t xml:space="preserve"> </w:t>
      </w:r>
      <w:r>
        <w:rPr>
          <w:sz w:val="24"/>
        </w:rPr>
        <w:t>rate</w:t>
      </w:r>
      <w:r>
        <w:rPr>
          <w:spacing w:val="-4"/>
          <w:sz w:val="24"/>
        </w:rPr>
        <w:t xml:space="preserve"> </w:t>
      </w:r>
      <w:r>
        <w:rPr>
          <w:sz w:val="24"/>
        </w:rPr>
        <w:t>on</w:t>
      </w:r>
      <w:r>
        <w:rPr>
          <w:spacing w:val="-3"/>
          <w:sz w:val="24"/>
        </w:rPr>
        <w:t xml:space="preserve"> </w:t>
      </w:r>
      <w:r>
        <w:rPr>
          <w:sz w:val="24"/>
        </w:rPr>
        <w:t>entire</w:t>
      </w:r>
      <w:r>
        <w:rPr>
          <w:spacing w:val="-4"/>
          <w:sz w:val="24"/>
        </w:rPr>
        <w:t xml:space="preserve"> </w:t>
      </w:r>
      <w:r>
        <w:rPr>
          <w:sz w:val="24"/>
        </w:rPr>
        <w:t>card portfolios] are consistent with the observed decline in the proportion of the stock of debt that is accruing interest (either reflecting more consumers paying down debt ahead of being charged interest, or reflecting an increase in the take up of zero and lower-rate balance transfers) and also some switching by consumers from high- to lower-rate cards.</w:t>
      </w:r>
      <w:hyperlink w:anchor="_bookmark39" w:history="1">
        <w:r>
          <w:rPr>
            <w:sz w:val="24"/>
            <w:vertAlign w:val="superscript"/>
          </w:rPr>
          <w:t>40</w:t>
        </w:r>
      </w:hyperlink>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FE78B9">
      <w:pPr>
        <w:pStyle w:val="BodyText"/>
        <w:spacing w:before="6"/>
        <w:rPr>
          <w:sz w:val="23"/>
        </w:rPr>
      </w:pPr>
      <w:r>
        <w:pict>
          <v:rect id="docshape14" o:spid="_x0000_s1029" style="position:absolute;margin-left:1in;margin-top:14.75pt;width:2in;height:.6pt;z-index:-15722496;mso-wrap-distance-left:0;mso-wrap-distance-right:0;mso-position-horizontal-relative:page" fillcolor="black" stroked="f">
            <w10:wrap type="topAndBottom" anchorx="page"/>
          </v:rect>
        </w:pict>
      </w:r>
    </w:p>
    <w:p w:rsidR="00231DAD" w:rsidRDefault="00231DAD">
      <w:pPr>
        <w:pStyle w:val="BodyText"/>
        <w:spacing w:before="4"/>
        <w:rPr>
          <w:sz w:val="12"/>
        </w:rPr>
      </w:pPr>
    </w:p>
    <w:p w:rsidR="00231DAD" w:rsidRDefault="008621E3">
      <w:pPr>
        <w:pStyle w:val="ListParagraph"/>
        <w:numPr>
          <w:ilvl w:val="0"/>
          <w:numId w:val="1"/>
        </w:numPr>
        <w:tabs>
          <w:tab w:val="left" w:pos="686"/>
          <w:tab w:val="left" w:pos="687"/>
        </w:tabs>
        <w:spacing w:before="92"/>
      </w:pPr>
      <w:bookmarkStart w:id="43" w:name="_bookmark36"/>
      <w:bookmarkEnd w:id="43"/>
      <w:r>
        <w:t>Reserve</w:t>
      </w:r>
      <w:r>
        <w:rPr>
          <w:spacing w:val="-4"/>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pp.</w:t>
      </w:r>
      <w:r>
        <w:rPr>
          <w:spacing w:val="-4"/>
        </w:rPr>
        <w:t xml:space="preserve"> </w:t>
      </w:r>
      <w:r>
        <w:rPr>
          <w:spacing w:val="-2"/>
        </w:rPr>
        <w:t>17–18.</w:t>
      </w:r>
    </w:p>
    <w:p w:rsidR="00231DAD" w:rsidRDefault="008621E3">
      <w:pPr>
        <w:pStyle w:val="ListParagraph"/>
        <w:numPr>
          <w:ilvl w:val="0"/>
          <w:numId w:val="1"/>
        </w:numPr>
        <w:tabs>
          <w:tab w:val="left" w:pos="686"/>
          <w:tab w:val="left" w:pos="687"/>
        </w:tabs>
        <w:ind w:right="417"/>
      </w:pPr>
      <w:bookmarkStart w:id="44" w:name="_bookmark37"/>
      <w:bookmarkEnd w:id="44"/>
      <w:r>
        <w:t>The</w:t>
      </w:r>
      <w:r>
        <w:rPr>
          <w:spacing w:val="-3"/>
        </w:rPr>
        <w:t xml:space="preserve"> </w:t>
      </w:r>
      <w:r>
        <w:t>World</w:t>
      </w:r>
      <w:r>
        <w:rPr>
          <w:spacing w:val="-1"/>
        </w:rPr>
        <w:t xml:space="preserve"> </w:t>
      </w:r>
      <w:r>
        <w:t>Bank</w:t>
      </w:r>
      <w:r>
        <w:rPr>
          <w:spacing w:val="-4"/>
        </w:rPr>
        <w:t xml:space="preserve"> </w:t>
      </w:r>
      <w:r>
        <w:t>defines</w:t>
      </w:r>
      <w:r>
        <w:rPr>
          <w:spacing w:val="-1"/>
        </w:rPr>
        <w:t xml:space="preserve"> </w:t>
      </w:r>
      <w:r>
        <w:t>'interest</w:t>
      </w:r>
      <w:r>
        <w:rPr>
          <w:spacing w:val="-3"/>
        </w:rPr>
        <w:t xml:space="preserve"> </w:t>
      </w:r>
      <w:r>
        <w:t>rate</w:t>
      </w:r>
      <w:r>
        <w:rPr>
          <w:spacing w:val="-3"/>
        </w:rPr>
        <w:t xml:space="preserve"> </w:t>
      </w:r>
      <w:r>
        <w:t>spread'</w:t>
      </w:r>
      <w:r>
        <w:rPr>
          <w:spacing w:val="-5"/>
        </w:rPr>
        <w:t xml:space="preserve"> </w:t>
      </w:r>
      <w:r>
        <w:t>as</w:t>
      </w:r>
      <w:r>
        <w:rPr>
          <w:spacing w:val="-1"/>
        </w:rPr>
        <w:t xml:space="preserve"> </w:t>
      </w:r>
      <w:r>
        <w:t>the</w:t>
      </w:r>
      <w:r>
        <w:rPr>
          <w:spacing w:val="-1"/>
        </w:rPr>
        <w:t xml:space="preserve"> </w:t>
      </w:r>
      <w:r>
        <w:t>'interest</w:t>
      </w:r>
      <w:r>
        <w:rPr>
          <w:spacing w:val="-3"/>
        </w:rPr>
        <w:t xml:space="preserve"> </w:t>
      </w:r>
      <w:r>
        <w:t>rate</w:t>
      </w:r>
      <w:r>
        <w:rPr>
          <w:spacing w:val="-1"/>
        </w:rPr>
        <w:t xml:space="preserve"> </w:t>
      </w:r>
      <w:r>
        <w:t>charge</w:t>
      </w:r>
      <w:r>
        <w:rPr>
          <w:spacing w:val="-1"/>
        </w:rPr>
        <w:t xml:space="preserve"> </w:t>
      </w:r>
      <w:r>
        <w:t>by</w:t>
      </w:r>
      <w:r>
        <w:rPr>
          <w:spacing w:val="-4"/>
        </w:rPr>
        <w:t xml:space="preserve"> </w:t>
      </w:r>
      <w:r>
        <w:t>banks</w:t>
      </w:r>
      <w:r>
        <w:rPr>
          <w:spacing w:val="-1"/>
        </w:rPr>
        <w:t xml:space="preserve"> </w:t>
      </w:r>
      <w:r>
        <w:t>on</w:t>
      </w:r>
      <w:r>
        <w:rPr>
          <w:spacing w:val="-1"/>
        </w:rPr>
        <w:t xml:space="preserve"> </w:t>
      </w:r>
      <w:r>
        <w:t>loans</w:t>
      </w:r>
      <w:r>
        <w:rPr>
          <w:spacing w:val="-1"/>
        </w:rPr>
        <w:t xml:space="preserve"> </w:t>
      </w:r>
      <w:r>
        <w:t xml:space="preserve">to private sector customers minus the interest rate paid by commercial or similar banks for demand, time, or savings deposits'. </w:t>
      </w:r>
      <w:hyperlink r:id="rId17">
        <w:r>
          <w:rPr>
            <w:color w:val="0000FF"/>
            <w:u w:val="single" w:color="0000FF"/>
          </w:rPr>
          <w:t>http://data.worldbank.org/indicator/FR.INR.LNDP</w:t>
        </w:r>
        <w:r>
          <w:t>,</w:t>
        </w:r>
      </w:hyperlink>
      <w:r>
        <w:t xml:space="preserve"> accessed 30 November 2015.</w:t>
      </w:r>
    </w:p>
    <w:p w:rsidR="00231DAD" w:rsidRDefault="008621E3">
      <w:pPr>
        <w:pStyle w:val="ListParagraph"/>
        <w:numPr>
          <w:ilvl w:val="0"/>
          <w:numId w:val="1"/>
        </w:numPr>
        <w:tabs>
          <w:tab w:val="left" w:pos="686"/>
          <w:tab w:val="left" w:pos="687"/>
        </w:tabs>
        <w:spacing w:before="120"/>
      </w:pPr>
      <w:bookmarkStart w:id="45" w:name="_bookmark38"/>
      <w:bookmarkEnd w:id="45"/>
      <w:r>
        <w:t>Treasury,</w:t>
      </w:r>
      <w:r>
        <w:rPr>
          <w:spacing w:val="-4"/>
        </w:rPr>
        <w:t xml:space="preserve"> </w:t>
      </w:r>
      <w:r>
        <w:rPr>
          <w:i/>
        </w:rPr>
        <w:t>Submission</w:t>
      </w:r>
      <w:r>
        <w:rPr>
          <w:i/>
          <w:spacing w:val="-4"/>
        </w:rPr>
        <w:t xml:space="preserve"> </w:t>
      </w:r>
      <w:r>
        <w:rPr>
          <w:i/>
        </w:rPr>
        <w:t>17</w:t>
      </w:r>
      <w:r>
        <w:t>,</w:t>
      </w:r>
      <w:r>
        <w:rPr>
          <w:spacing w:val="-4"/>
        </w:rPr>
        <w:t xml:space="preserve"> </w:t>
      </w:r>
      <w:r>
        <w:t>p.</w:t>
      </w:r>
      <w:r>
        <w:rPr>
          <w:spacing w:val="-6"/>
        </w:rPr>
        <w:t xml:space="preserve"> </w:t>
      </w:r>
      <w:r>
        <w:rPr>
          <w:spacing w:val="-5"/>
        </w:rPr>
        <w:t>7.</w:t>
      </w:r>
    </w:p>
    <w:p w:rsidR="00231DAD" w:rsidRDefault="008621E3">
      <w:pPr>
        <w:pStyle w:val="ListParagraph"/>
        <w:numPr>
          <w:ilvl w:val="0"/>
          <w:numId w:val="1"/>
        </w:numPr>
        <w:tabs>
          <w:tab w:val="left" w:pos="686"/>
          <w:tab w:val="left" w:pos="687"/>
        </w:tabs>
      </w:pPr>
      <w:bookmarkStart w:id="46" w:name="_bookmark39"/>
      <w:bookmarkEnd w:id="46"/>
      <w:r>
        <w:t>Reserve</w:t>
      </w:r>
      <w:r>
        <w:rPr>
          <w:spacing w:val="-2"/>
        </w:rPr>
        <w:t xml:space="preserve"> </w:t>
      </w:r>
      <w:r>
        <w:t>Bank</w:t>
      </w:r>
      <w:r>
        <w:rPr>
          <w:spacing w:val="-5"/>
        </w:rPr>
        <w:t xml:space="preserve"> </w:t>
      </w:r>
      <w:r>
        <w:t>of</w:t>
      </w:r>
      <w:r>
        <w:rPr>
          <w:spacing w:val="-1"/>
        </w:rPr>
        <w:t xml:space="preserve"> </w:t>
      </w:r>
      <w:r>
        <w:t>Australia,</w:t>
      </w:r>
      <w:r>
        <w:rPr>
          <w:spacing w:val="-5"/>
        </w:rPr>
        <w:t xml:space="preserve"> </w:t>
      </w:r>
      <w:r>
        <w:rPr>
          <w:i/>
        </w:rPr>
        <w:t>Submission</w:t>
      </w:r>
      <w:r>
        <w:rPr>
          <w:i/>
          <w:spacing w:val="-5"/>
        </w:rPr>
        <w:t xml:space="preserve"> </w:t>
      </w:r>
      <w:r>
        <w:rPr>
          <w:i/>
        </w:rPr>
        <w:t>20</w:t>
      </w:r>
      <w:r>
        <w:t>,</w:t>
      </w:r>
      <w:r>
        <w:rPr>
          <w:spacing w:val="-2"/>
        </w:rPr>
        <w:t xml:space="preserve"> </w:t>
      </w:r>
      <w:r>
        <w:t>p.</w:t>
      </w:r>
      <w:r>
        <w:rPr>
          <w:spacing w:val="-1"/>
        </w:rPr>
        <w:t xml:space="preserve"> </w:t>
      </w:r>
      <w:r>
        <w:rPr>
          <w:spacing w:val="-5"/>
        </w:rPr>
        <w:t>18.</w:t>
      </w:r>
    </w:p>
    <w:p w:rsidR="00231DAD" w:rsidRDefault="00231DAD">
      <w:pPr>
        <w:sectPr w:rsidR="00231DAD">
          <w:pgSz w:w="11910" w:h="16840"/>
          <w:pgMar w:top="1520" w:right="1320" w:bottom="280" w:left="1320" w:header="1255" w:footer="0" w:gutter="0"/>
          <w:cols w:space="720"/>
        </w:sectPr>
      </w:pPr>
    </w:p>
    <w:p w:rsidR="00231DAD" w:rsidRDefault="008621E3">
      <w:pPr>
        <w:pStyle w:val="Heading2"/>
      </w:pPr>
      <w:r>
        <w:lastRenderedPageBreak/>
        <w:t>Figure</w:t>
      </w:r>
      <w:r>
        <w:rPr>
          <w:spacing w:val="-7"/>
        </w:rPr>
        <w:t xml:space="preserve"> </w:t>
      </w:r>
      <w:r>
        <w:t>4:</w:t>
      </w:r>
      <w:r>
        <w:rPr>
          <w:spacing w:val="-6"/>
        </w:rPr>
        <w:t xml:space="preserve"> </w:t>
      </w:r>
      <w:r>
        <w:t>Interest</w:t>
      </w:r>
      <w:r>
        <w:rPr>
          <w:spacing w:val="-6"/>
        </w:rPr>
        <w:t xml:space="preserve"> </w:t>
      </w:r>
      <w:r>
        <w:t>rates</w:t>
      </w:r>
      <w:r>
        <w:rPr>
          <w:spacing w:val="-7"/>
        </w:rPr>
        <w:t xml:space="preserve"> </w:t>
      </w:r>
      <w:r>
        <w:t>on</w:t>
      </w:r>
      <w:r>
        <w:rPr>
          <w:spacing w:val="-6"/>
        </w:rPr>
        <w:t xml:space="preserve"> </w:t>
      </w:r>
      <w:r>
        <w:t>outstanding</w:t>
      </w:r>
      <w:r>
        <w:rPr>
          <w:spacing w:val="-6"/>
        </w:rPr>
        <w:t xml:space="preserve"> </w:t>
      </w:r>
      <w:r>
        <w:t>credit</w:t>
      </w:r>
      <w:r>
        <w:rPr>
          <w:spacing w:val="-6"/>
        </w:rPr>
        <w:t xml:space="preserve"> </w:t>
      </w:r>
      <w:r>
        <w:t>card</w:t>
      </w:r>
      <w:r>
        <w:rPr>
          <w:spacing w:val="-7"/>
        </w:rPr>
        <w:t xml:space="preserve"> </w:t>
      </w:r>
      <w:r>
        <w:rPr>
          <w:spacing w:val="-2"/>
        </w:rPr>
        <w:t>balances</w:t>
      </w:r>
    </w:p>
    <w:p w:rsidR="00231DAD" w:rsidRDefault="008621E3">
      <w:pPr>
        <w:pStyle w:val="BodyText"/>
        <w:spacing w:before="11"/>
        <w:rPr>
          <w:b/>
          <w:sz w:val="18"/>
        </w:rPr>
      </w:pPr>
      <w:r>
        <w:rPr>
          <w:noProof/>
        </w:rPr>
        <w:drawing>
          <wp:anchor distT="0" distB="0" distL="0" distR="0" simplePos="0" relativeHeight="13" behindDoc="0" locked="0" layoutInCell="1" allowOverlap="1">
            <wp:simplePos x="0" y="0"/>
            <wp:positionH relativeFrom="page">
              <wp:posOffset>1779903</wp:posOffset>
            </wp:positionH>
            <wp:positionV relativeFrom="paragraph">
              <wp:posOffset>153655</wp:posOffset>
            </wp:positionV>
            <wp:extent cx="4038600" cy="36576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4038600" cy="3657600"/>
                    </a:xfrm>
                    <a:prstGeom prst="rect">
                      <a:avLst/>
                    </a:prstGeom>
                  </pic:spPr>
                </pic:pic>
              </a:graphicData>
            </a:graphic>
          </wp:anchor>
        </w:drawing>
      </w:r>
    </w:p>
    <w:p w:rsidR="00231DAD" w:rsidRDefault="00231DAD">
      <w:pPr>
        <w:pStyle w:val="BodyText"/>
        <w:spacing w:before="5"/>
        <w:rPr>
          <w:b/>
          <w:sz w:val="25"/>
        </w:rPr>
      </w:pPr>
    </w:p>
    <w:p w:rsidR="00231DAD" w:rsidRDefault="008621E3">
      <w:pPr>
        <w:spacing w:before="1"/>
        <w:ind w:left="120"/>
        <w:rPr>
          <w:sz w:val="20"/>
        </w:rPr>
      </w:pPr>
      <w:r>
        <w:rPr>
          <w:sz w:val="20"/>
        </w:rPr>
        <w:t>Source:</w:t>
      </w:r>
      <w:r>
        <w:rPr>
          <w:spacing w:val="-6"/>
          <w:sz w:val="20"/>
        </w:rPr>
        <w:t xml:space="preserve"> </w:t>
      </w:r>
      <w:r>
        <w:rPr>
          <w:sz w:val="20"/>
        </w:rPr>
        <w:t>Reserve</w:t>
      </w:r>
      <w:r>
        <w:rPr>
          <w:spacing w:val="-5"/>
          <w:sz w:val="20"/>
        </w:rPr>
        <w:t xml:space="preserve"> </w:t>
      </w:r>
      <w:r>
        <w:rPr>
          <w:sz w:val="20"/>
        </w:rPr>
        <w:t>Bank</w:t>
      </w:r>
      <w:r>
        <w:rPr>
          <w:spacing w:val="-6"/>
          <w:sz w:val="20"/>
        </w:rPr>
        <w:t xml:space="preserve"> </w:t>
      </w:r>
      <w:r>
        <w:rPr>
          <w:sz w:val="20"/>
        </w:rPr>
        <w:t>of</w:t>
      </w:r>
      <w:r>
        <w:rPr>
          <w:spacing w:val="-5"/>
          <w:sz w:val="20"/>
        </w:rPr>
        <w:t xml:space="preserve"> </w:t>
      </w:r>
      <w:r>
        <w:rPr>
          <w:sz w:val="20"/>
        </w:rPr>
        <w:t>Australia,</w:t>
      </w:r>
      <w:r>
        <w:rPr>
          <w:spacing w:val="-4"/>
          <w:sz w:val="20"/>
        </w:rPr>
        <w:t xml:space="preserve"> </w:t>
      </w:r>
      <w:r>
        <w:rPr>
          <w:i/>
          <w:sz w:val="20"/>
        </w:rPr>
        <w:t>Submission</w:t>
      </w:r>
      <w:r>
        <w:rPr>
          <w:i/>
          <w:spacing w:val="-4"/>
          <w:sz w:val="20"/>
        </w:rPr>
        <w:t xml:space="preserve"> </w:t>
      </w:r>
      <w:r>
        <w:rPr>
          <w:i/>
          <w:sz w:val="20"/>
        </w:rPr>
        <w:t>20</w:t>
      </w:r>
      <w:r>
        <w:rPr>
          <w:sz w:val="20"/>
        </w:rPr>
        <w:t>,</w:t>
      </w:r>
      <w:r>
        <w:rPr>
          <w:spacing w:val="-5"/>
          <w:sz w:val="20"/>
        </w:rPr>
        <w:t xml:space="preserve"> </w:t>
      </w:r>
      <w:r>
        <w:rPr>
          <w:sz w:val="20"/>
        </w:rPr>
        <w:t>p.</w:t>
      </w:r>
      <w:r>
        <w:rPr>
          <w:spacing w:val="-7"/>
          <w:sz w:val="20"/>
        </w:rPr>
        <w:t xml:space="preserve"> </w:t>
      </w:r>
      <w:r>
        <w:rPr>
          <w:spacing w:val="-5"/>
          <w:sz w:val="20"/>
        </w:rPr>
        <w:t>18.</w:t>
      </w:r>
    </w:p>
    <w:p w:rsidR="00231DAD" w:rsidRDefault="00231DAD">
      <w:pPr>
        <w:pStyle w:val="BodyText"/>
        <w:rPr>
          <w:sz w:val="22"/>
        </w:rPr>
      </w:pPr>
    </w:p>
    <w:p w:rsidR="00231DAD" w:rsidRDefault="00231DAD">
      <w:pPr>
        <w:pStyle w:val="BodyText"/>
        <w:rPr>
          <w:sz w:val="22"/>
        </w:rPr>
      </w:pPr>
    </w:p>
    <w:p w:rsidR="00231DAD" w:rsidRDefault="00231DAD">
      <w:pPr>
        <w:pStyle w:val="BodyText"/>
        <w:spacing w:before="6"/>
        <w:rPr>
          <w:sz w:val="23"/>
        </w:rPr>
      </w:pPr>
    </w:p>
    <w:p w:rsidR="00231DAD" w:rsidRDefault="008621E3">
      <w:pPr>
        <w:pStyle w:val="ListParagraph"/>
        <w:numPr>
          <w:ilvl w:val="1"/>
          <w:numId w:val="2"/>
        </w:numPr>
        <w:tabs>
          <w:tab w:val="left" w:pos="970"/>
        </w:tabs>
        <w:spacing w:before="0"/>
        <w:ind w:right="117" w:firstLine="0"/>
        <w:rPr>
          <w:sz w:val="26"/>
        </w:rPr>
      </w:pPr>
      <w:r>
        <w:rPr>
          <w:sz w:val="26"/>
        </w:rPr>
        <w:t>Even if effective interest rates have trended down over the current easing cycle, it is apparent that the spread between bank funding costs and effective interest rates has grown significantly since the GFC. In the years prior to the GFC, the spread was on average 6.7</w:t>
      </w:r>
      <w:r>
        <w:rPr>
          <w:spacing w:val="-3"/>
          <w:sz w:val="26"/>
        </w:rPr>
        <w:t xml:space="preserve"> </w:t>
      </w:r>
      <w:r>
        <w:rPr>
          <w:sz w:val="26"/>
        </w:rPr>
        <w:t>per</w:t>
      </w:r>
      <w:r>
        <w:rPr>
          <w:spacing w:val="-2"/>
          <w:sz w:val="26"/>
        </w:rPr>
        <w:t xml:space="preserve"> </w:t>
      </w:r>
      <w:r>
        <w:rPr>
          <w:sz w:val="26"/>
        </w:rPr>
        <w:t>cent, and did not vary much from this mark; since the GFC,</w:t>
      </w:r>
      <w:r>
        <w:rPr>
          <w:spacing w:val="40"/>
          <w:sz w:val="26"/>
        </w:rPr>
        <w:t xml:space="preserve"> </w:t>
      </w:r>
      <w:r>
        <w:rPr>
          <w:sz w:val="26"/>
        </w:rPr>
        <w:t>the spread has been on average 8.7</w:t>
      </w:r>
      <w:r>
        <w:rPr>
          <w:spacing w:val="-3"/>
          <w:sz w:val="26"/>
        </w:rPr>
        <w:t xml:space="preserve"> </w:t>
      </w:r>
      <w:r>
        <w:rPr>
          <w:sz w:val="26"/>
        </w:rPr>
        <w:t>per cent, and again that spread has not varied greatly in the post-GFC period (see Figure 5).</w:t>
      </w:r>
    </w:p>
    <w:p w:rsidR="00231DAD" w:rsidRDefault="00231DAD">
      <w:pPr>
        <w:jc w:val="both"/>
        <w:rPr>
          <w:sz w:val="26"/>
        </w:rPr>
        <w:sectPr w:rsidR="00231DAD">
          <w:pgSz w:w="11910" w:h="16840"/>
          <w:pgMar w:top="1520" w:right="1320" w:bottom="280" w:left="1320" w:header="1255" w:footer="0" w:gutter="0"/>
          <w:cols w:space="720"/>
        </w:sectPr>
      </w:pPr>
    </w:p>
    <w:p w:rsidR="00231DAD" w:rsidRDefault="008621E3">
      <w:pPr>
        <w:pStyle w:val="Heading2"/>
      </w:pPr>
      <w:r>
        <w:lastRenderedPageBreak/>
        <w:t xml:space="preserve">Figure 5: Spread between credit card 'effective' interest rates and bank funding </w:t>
      </w:r>
      <w:r>
        <w:rPr>
          <w:spacing w:val="-2"/>
        </w:rPr>
        <w:t>costs</w:t>
      </w:r>
    </w:p>
    <w:p w:rsidR="00231DAD" w:rsidRDefault="008621E3">
      <w:pPr>
        <w:pStyle w:val="BodyText"/>
        <w:spacing w:before="11"/>
        <w:rPr>
          <w:b/>
          <w:sz w:val="18"/>
        </w:rPr>
      </w:pPr>
      <w:r>
        <w:rPr>
          <w:noProof/>
        </w:rPr>
        <w:drawing>
          <wp:anchor distT="0" distB="0" distL="0" distR="0" simplePos="0" relativeHeight="14" behindDoc="0" locked="0" layoutInCell="1" allowOverlap="1">
            <wp:simplePos x="0" y="0"/>
            <wp:positionH relativeFrom="page">
              <wp:posOffset>914400</wp:posOffset>
            </wp:positionH>
            <wp:positionV relativeFrom="paragraph">
              <wp:posOffset>153655</wp:posOffset>
            </wp:positionV>
            <wp:extent cx="5720740" cy="331374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5720740" cy="3313747"/>
                    </a:xfrm>
                    <a:prstGeom prst="rect">
                      <a:avLst/>
                    </a:prstGeom>
                  </pic:spPr>
                </pic:pic>
              </a:graphicData>
            </a:graphic>
          </wp:anchor>
        </w:drawing>
      </w:r>
    </w:p>
    <w:p w:rsidR="00231DAD" w:rsidRDefault="00231DAD">
      <w:pPr>
        <w:pStyle w:val="BodyText"/>
        <w:spacing w:before="1"/>
        <w:rPr>
          <w:b/>
          <w:sz w:val="25"/>
        </w:rPr>
      </w:pPr>
    </w:p>
    <w:p w:rsidR="00231DAD" w:rsidRDefault="008621E3">
      <w:pPr>
        <w:ind w:left="120"/>
      </w:pPr>
      <w:r>
        <w:rPr>
          <w:b/>
        </w:rPr>
        <w:t>Source:</w:t>
      </w:r>
      <w:r>
        <w:rPr>
          <w:b/>
          <w:spacing w:val="-6"/>
        </w:rPr>
        <w:t xml:space="preserve"> </w:t>
      </w:r>
      <w:r>
        <w:t>Treasury,</w:t>
      </w:r>
      <w:r>
        <w:rPr>
          <w:spacing w:val="-4"/>
        </w:rPr>
        <w:t xml:space="preserve"> </w:t>
      </w:r>
      <w:r>
        <w:rPr>
          <w:i/>
        </w:rPr>
        <w:t>Submission</w:t>
      </w:r>
      <w:r>
        <w:rPr>
          <w:i/>
          <w:spacing w:val="-3"/>
        </w:rPr>
        <w:t xml:space="preserve"> </w:t>
      </w:r>
      <w:r>
        <w:rPr>
          <w:i/>
        </w:rPr>
        <w:t>17</w:t>
      </w:r>
      <w:r>
        <w:t>,</w:t>
      </w:r>
      <w:r>
        <w:rPr>
          <w:spacing w:val="-4"/>
        </w:rPr>
        <w:t xml:space="preserve"> </w:t>
      </w:r>
      <w:r>
        <w:t>p.</w:t>
      </w:r>
      <w:r>
        <w:rPr>
          <w:spacing w:val="-3"/>
        </w:rPr>
        <w:t xml:space="preserve"> </w:t>
      </w:r>
      <w:r>
        <w:rPr>
          <w:spacing w:val="-5"/>
        </w:rPr>
        <w:t>3.</w:t>
      </w:r>
    </w:p>
    <w:p w:rsidR="00231DAD" w:rsidRDefault="00231DAD">
      <w:pPr>
        <w:pStyle w:val="BodyText"/>
        <w:rPr>
          <w:sz w:val="24"/>
        </w:rPr>
      </w:pPr>
    </w:p>
    <w:p w:rsidR="00231DAD" w:rsidRDefault="00231DAD">
      <w:pPr>
        <w:pStyle w:val="BodyText"/>
        <w:rPr>
          <w:sz w:val="24"/>
        </w:rPr>
      </w:pPr>
    </w:p>
    <w:p w:rsidR="00231DAD" w:rsidRDefault="008621E3">
      <w:pPr>
        <w:pStyle w:val="ListParagraph"/>
        <w:numPr>
          <w:ilvl w:val="1"/>
          <w:numId w:val="2"/>
        </w:numPr>
        <w:tabs>
          <w:tab w:val="left" w:pos="970"/>
        </w:tabs>
        <w:spacing w:before="178"/>
        <w:ind w:left="119" w:right="118" w:firstLine="0"/>
        <w:rPr>
          <w:sz w:val="26"/>
        </w:rPr>
      </w:pPr>
      <w:r>
        <w:rPr>
          <w:sz w:val="26"/>
        </w:rPr>
        <w:t>In its submission, the RBA provided an even more differentiated and detailed picture of trends in interest spreads to funding costs. It showed that while the spread between funding costs and effective credit card interest rates on balances outstanding is</w:t>
      </w:r>
      <w:r>
        <w:rPr>
          <w:spacing w:val="68"/>
          <w:sz w:val="26"/>
        </w:rPr>
        <w:t xml:space="preserve"> </w:t>
      </w:r>
      <w:r>
        <w:rPr>
          <w:sz w:val="26"/>
        </w:rPr>
        <w:t>currently</w:t>
      </w:r>
      <w:r>
        <w:rPr>
          <w:spacing w:val="66"/>
          <w:sz w:val="26"/>
        </w:rPr>
        <w:t xml:space="preserve"> </w:t>
      </w:r>
      <w:r>
        <w:rPr>
          <w:sz w:val="26"/>
        </w:rPr>
        <w:t>about</w:t>
      </w:r>
      <w:r>
        <w:rPr>
          <w:spacing w:val="71"/>
          <w:sz w:val="26"/>
        </w:rPr>
        <w:t xml:space="preserve"> </w:t>
      </w:r>
      <w:r>
        <w:rPr>
          <w:sz w:val="26"/>
        </w:rPr>
        <w:t>9</w:t>
      </w:r>
      <w:r>
        <w:rPr>
          <w:spacing w:val="-3"/>
          <w:sz w:val="26"/>
        </w:rPr>
        <w:t xml:space="preserve"> </w:t>
      </w:r>
      <w:r>
        <w:rPr>
          <w:sz w:val="26"/>
        </w:rPr>
        <w:t>per</w:t>
      </w:r>
      <w:r>
        <w:rPr>
          <w:spacing w:val="-2"/>
          <w:sz w:val="26"/>
        </w:rPr>
        <w:t xml:space="preserve"> </w:t>
      </w:r>
      <w:r>
        <w:rPr>
          <w:sz w:val="26"/>
        </w:rPr>
        <w:t>cent,</w:t>
      </w:r>
      <w:r>
        <w:rPr>
          <w:spacing w:val="68"/>
          <w:sz w:val="26"/>
        </w:rPr>
        <w:t xml:space="preserve"> </w:t>
      </w:r>
      <w:r>
        <w:rPr>
          <w:sz w:val="26"/>
        </w:rPr>
        <w:t>the</w:t>
      </w:r>
      <w:r>
        <w:rPr>
          <w:spacing w:val="71"/>
          <w:sz w:val="26"/>
        </w:rPr>
        <w:t xml:space="preserve"> </w:t>
      </w:r>
      <w:r>
        <w:rPr>
          <w:sz w:val="26"/>
        </w:rPr>
        <w:t>spread</w:t>
      </w:r>
      <w:r>
        <w:rPr>
          <w:spacing w:val="71"/>
          <w:sz w:val="26"/>
        </w:rPr>
        <w:t xml:space="preserve"> </w:t>
      </w:r>
      <w:r>
        <w:rPr>
          <w:sz w:val="26"/>
        </w:rPr>
        <w:t>for</w:t>
      </w:r>
      <w:r>
        <w:rPr>
          <w:spacing w:val="68"/>
          <w:sz w:val="26"/>
        </w:rPr>
        <w:t xml:space="preserve"> </w:t>
      </w:r>
      <w:r>
        <w:rPr>
          <w:sz w:val="26"/>
        </w:rPr>
        <w:t>cardholders</w:t>
      </w:r>
      <w:r>
        <w:rPr>
          <w:spacing w:val="68"/>
          <w:sz w:val="26"/>
        </w:rPr>
        <w:t xml:space="preserve"> </w:t>
      </w:r>
      <w:r>
        <w:rPr>
          <w:sz w:val="26"/>
        </w:rPr>
        <w:t>paying</w:t>
      </w:r>
      <w:r>
        <w:rPr>
          <w:spacing w:val="71"/>
          <w:sz w:val="26"/>
        </w:rPr>
        <w:t xml:space="preserve"> </w:t>
      </w:r>
      <w:r>
        <w:rPr>
          <w:sz w:val="26"/>
        </w:rPr>
        <w:t>interest</w:t>
      </w:r>
      <w:r>
        <w:rPr>
          <w:spacing w:val="68"/>
          <w:sz w:val="26"/>
        </w:rPr>
        <w:t xml:space="preserve"> </w:t>
      </w:r>
      <w:r>
        <w:rPr>
          <w:sz w:val="26"/>
        </w:rPr>
        <w:t>is</w:t>
      </w:r>
      <w:r>
        <w:rPr>
          <w:spacing w:val="71"/>
          <w:sz w:val="26"/>
        </w:rPr>
        <w:t xml:space="preserve"> </w:t>
      </w:r>
      <w:r>
        <w:rPr>
          <w:sz w:val="26"/>
        </w:rPr>
        <w:t>about</w:t>
      </w:r>
    </w:p>
    <w:p w:rsidR="00231DAD" w:rsidRDefault="008621E3">
      <w:pPr>
        <w:pStyle w:val="BodyText"/>
        <w:spacing w:before="1"/>
        <w:ind w:left="119"/>
        <w:jc w:val="both"/>
      </w:pPr>
      <w:r>
        <w:t>14.75</w:t>
      </w:r>
      <w:r>
        <w:rPr>
          <w:spacing w:val="-6"/>
        </w:rPr>
        <w:t xml:space="preserve"> </w:t>
      </w:r>
      <w:r>
        <w:t>per</w:t>
      </w:r>
      <w:r>
        <w:rPr>
          <w:spacing w:val="-5"/>
        </w:rPr>
        <w:t xml:space="preserve"> </w:t>
      </w:r>
      <w:r>
        <w:t>cent</w:t>
      </w:r>
      <w:r>
        <w:rPr>
          <w:spacing w:val="-5"/>
        </w:rPr>
        <w:t xml:space="preserve"> </w:t>
      </w:r>
      <w:r>
        <w:t>(see</w:t>
      </w:r>
      <w:r>
        <w:rPr>
          <w:spacing w:val="-3"/>
        </w:rPr>
        <w:t xml:space="preserve"> </w:t>
      </w:r>
      <w:r>
        <w:t>Figure</w:t>
      </w:r>
      <w:r>
        <w:rPr>
          <w:spacing w:val="-5"/>
        </w:rPr>
        <w:t xml:space="preserve"> 6).</w:t>
      </w:r>
    </w:p>
    <w:p w:rsidR="00231DAD" w:rsidRDefault="00231DAD">
      <w:pPr>
        <w:jc w:val="both"/>
        <w:sectPr w:rsidR="00231DAD">
          <w:pgSz w:w="11910" w:h="16840"/>
          <w:pgMar w:top="1520" w:right="1320" w:bottom="280" w:left="1320" w:header="1255" w:footer="0" w:gutter="0"/>
          <w:cols w:space="720"/>
        </w:sectPr>
      </w:pPr>
    </w:p>
    <w:p w:rsidR="00231DAD" w:rsidRDefault="008621E3">
      <w:pPr>
        <w:pStyle w:val="Heading2"/>
      </w:pPr>
      <w:r>
        <w:lastRenderedPageBreak/>
        <w:t>Figure</w:t>
      </w:r>
      <w:r>
        <w:rPr>
          <w:spacing w:val="-7"/>
        </w:rPr>
        <w:t xml:space="preserve"> </w:t>
      </w:r>
      <w:r>
        <w:t>6:</w:t>
      </w:r>
      <w:r>
        <w:rPr>
          <w:spacing w:val="-5"/>
        </w:rPr>
        <w:t xml:space="preserve"> </w:t>
      </w:r>
      <w:r>
        <w:t>Various</w:t>
      </w:r>
      <w:r>
        <w:rPr>
          <w:spacing w:val="-4"/>
        </w:rPr>
        <w:t xml:space="preserve"> </w:t>
      </w:r>
      <w:r>
        <w:t>interest</w:t>
      </w:r>
      <w:r>
        <w:rPr>
          <w:spacing w:val="-7"/>
        </w:rPr>
        <w:t xml:space="preserve"> </w:t>
      </w:r>
      <w:r>
        <w:t>spreads</w:t>
      </w:r>
      <w:r>
        <w:rPr>
          <w:spacing w:val="-7"/>
        </w:rPr>
        <w:t xml:space="preserve"> </w:t>
      </w:r>
      <w:r>
        <w:t>to</w:t>
      </w:r>
      <w:r>
        <w:rPr>
          <w:spacing w:val="-7"/>
        </w:rPr>
        <w:t xml:space="preserve"> </w:t>
      </w:r>
      <w:r>
        <w:t>funding</w:t>
      </w:r>
      <w:r>
        <w:rPr>
          <w:spacing w:val="-7"/>
        </w:rPr>
        <w:t xml:space="preserve"> </w:t>
      </w:r>
      <w:r>
        <w:rPr>
          <w:spacing w:val="-2"/>
        </w:rPr>
        <w:t>costs</w:t>
      </w:r>
    </w:p>
    <w:p w:rsidR="00231DAD" w:rsidRDefault="008621E3">
      <w:pPr>
        <w:pStyle w:val="BodyText"/>
        <w:spacing w:before="11"/>
        <w:rPr>
          <w:b/>
          <w:sz w:val="18"/>
        </w:rPr>
      </w:pPr>
      <w:r>
        <w:rPr>
          <w:noProof/>
        </w:rPr>
        <w:drawing>
          <wp:anchor distT="0" distB="0" distL="0" distR="0" simplePos="0" relativeHeight="15" behindDoc="0" locked="0" layoutInCell="1" allowOverlap="1">
            <wp:simplePos x="0" y="0"/>
            <wp:positionH relativeFrom="page">
              <wp:posOffset>1219200</wp:posOffset>
            </wp:positionH>
            <wp:positionV relativeFrom="paragraph">
              <wp:posOffset>153655</wp:posOffset>
            </wp:positionV>
            <wp:extent cx="4114800" cy="381000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4114800" cy="3810000"/>
                    </a:xfrm>
                    <a:prstGeom prst="rect">
                      <a:avLst/>
                    </a:prstGeom>
                  </pic:spPr>
                </pic:pic>
              </a:graphicData>
            </a:graphic>
          </wp:anchor>
        </w:drawing>
      </w:r>
    </w:p>
    <w:p w:rsidR="00231DAD" w:rsidRDefault="00231DAD">
      <w:pPr>
        <w:pStyle w:val="BodyText"/>
        <w:spacing w:before="3"/>
        <w:rPr>
          <w:b/>
          <w:sz w:val="24"/>
        </w:rPr>
      </w:pPr>
    </w:p>
    <w:p w:rsidR="00231DAD" w:rsidRDefault="008621E3">
      <w:pPr>
        <w:ind w:left="120"/>
      </w:pPr>
      <w:r>
        <w:t>Source:</w:t>
      </w:r>
      <w:r>
        <w:rPr>
          <w:spacing w:val="-3"/>
        </w:rPr>
        <w:t xml:space="preserve"> </w:t>
      </w:r>
      <w:r>
        <w:t>Reserve</w:t>
      </w:r>
      <w:r>
        <w:rPr>
          <w:spacing w:val="-3"/>
        </w:rPr>
        <w:t xml:space="preserve"> </w:t>
      </w:r>
      <w:r>
        <w:t>Bank</w:t>
      </w:r>
      <w:r>
        <w:rPr>
          <w:spacing w:val="-6"/>
        </w:rPr>
        <w:t xml:space="preserve"> </w:t>
      </w:r>
      <w:r>
        <w:t>of</w:t>
      </w:r>
      <w:r>
        <w:rPr>
          <w:spacing w:val="-3"/>
        </w:rPr>
        <w:t xml:space="preserve"> </w:t>
      </w:r>
      <w:r>
        <w:t>Australia,</w:t>
      </w:r>
      <w:r>
        <w:rPr>
          <w:spacing w:val="-3"/>
        </w:rPr>
        <w:t xml:space="preserve"> </w:t>
      </w:r>
      <w:r>
        <w:rPr>
          <w:i/>
        </w:rPr>
        <w:t>Submission</w:t>
      </w:r>
      <w:r>
        <w:rPr>
          <w:i/>
          <w:spacing w:val="-3"/>
        </w:rPr>
        <w:t xml:space="preserve"> </w:t>
      </w:r>
      <w:r>
        <w:rPr>
          <w:i/>
        </w:rPr>
        <w:t>20</w:t>
      </w:r>
      <w:r>
        <w:t>,</w:t>
      </w:r>
      <w:r>
        <w:rPr>
          <w:spacing w:val="-3"/>
        </w:rPr>
        <w:t xml:space="preserve"> </w:t>
      </w:r>
      <w:r>
        <w:t>p.</w:t>
      </w:r>
      <w:r>
        <w:rPr>
          <w:spacing w:val="-8"/>
        </w:rPr>
        <w:t xml:space="preserve"> </w:t>
      </w:r>
      <w:r>
        <w:rPr>
          <w:spacing w:val="-5"/>
        </w:rPr>
        <w:t>19.</w:t>
      </w:r>
    </w:p>
    <w:p w:rsidR="00231DAD" w:rsidRDefault="00231DAD">
      <w:pPr>
        <w:pStyle w:val="BodyText"/>
        <w:spacing w:before="8"/>
        <w:rPr>
          <w:sz w:val="20"/>
        </w:rPr>
      </w:pPr>
    </w:p>
    <w:p w:rsidR="00231DAD" w:rsidRDefault="008621E3">
      <w:pPr>
        <w:pStyle w:val="ListParagraph"/>
        <w:numPr>
          <w:ilvl w:val="1"/>
          <w:numId w:val="2"/>
        </w:numPr>
        <w:tabs>
          <w:tab w:val="left" w:pos="970"/>
        </w:tabs>
        <w:spacing w:before="0"/>
        <w:ind w:right="120" w:firstLine="0"/>
        <w:rPr>
          <w:sz w:val="26"/>
        </w:rPr>
      </w:pPr>
      <w:r>
        <w:rPr>
          <w:sz w:val="26"/>
        </w:rPr>
        <w:t>The reasons for the apparent decline in the effective interest rate on credit</w:t>
      </w:r>
      <w:r>
        <w:rPr>
          <w:spacing w:val="80"/>
          <w:sz w:val="26"/>
        </w:rPr>
        <w:t xml:space="preserve"> </w:t>
      </w:r>
      <w:r>
        <w:rPr>
          <w:sz w:val="26"/>
        </w:rPr>
        <w:t>card portfolios, and trends in the spread between the cash rate and credit card interest rates (both headline and effective), are explored in chapter three.</w:t>
      </w:r>
    </w:p>
    <w:p w:rsidR="00231DAD" w:rsidRDefault="008621E3">
      <w:pPr>
        <w:pStyle w:val="ListParagraph"/>
        <w:numPr>
          <w:ilvl w:val="1"/>
          <w:numId w:val="2"/>
        </w:numPr>
        <w:tabs>
          <w:tab w:val="left" w:pos="970"/>
        </w:tabs>
        <w:spacing w:before="240"/>
        <w:ind w:right="119" w:firstLine="0"/>
        <w:rPr>
          <w:sz w:val="26"/>
        </w:rPr>
      </w:pPr>
      <w:r>
        <w:rPr>
          <w:sz w:val="26"/>
        </w:rPr>
        <w:t>It is important to emphasise at this point that funding costs are only one component of credit card costs. Indeed, as discussed in the next chapter, the major banks advised the committee that funding costs constituted less than 25</w:t>
      </w:r>
      <w:r>
        <w:rPr>
          <w:spacing w:val="-4"/>
          <w:sz w:val="26"/>
        </w:rPr>
        <w:t xml:space="preserve"> </w:t>
      </w:r>
      <w:r>
        <w:rPr>
          <w:sz w:val="26"/>
        </w:rPr>
        <w:t>per</w:t>
      </w:r>
      <w:r>
        <w:rPr>
          <w:spacing w:val="-4"/>
          <w:sz w:val="26"/>
        </w:rPr>
        <w:t xml:space="preserve"> </w:t>
      </w:r>
      <w:r>
        <w:rPr>
          <w:sz w:val="26"/>
        </w:rPr>
        <w:t>cent of the cost base of providing credit cards. Other costs, they</w:t>
      </w:r>
      <w:r>
        <w:rPr>
          <w:spacing w:val="-4"/>
          <w:sz w:val="26"/>
        </w:rPr>
        <w:t xml:space="preserve"> </w:t>
      </w:r>
      <w:r>
        <w:rPr>
          <w:sz w:val="26"/>
        </w:rPr>
        <w:t>noted, include but are not limited to credit management and costs associated with fraud and fraud protection, rewards and product benefits, insurances and concierge services, technology and systems</w:t>
      </w:r>
      <w:r>
        <w:rPr>
          <w:spacing w:val="40"/>
          <w:sz w:val="26"/>
        </w:rPr>
        <w:t xml:space="preserve"> </w:t>
      </w:r>
      <w:r>
        <w:rPr>
          <w:sz w:val="26"/>
        </w:rPr>
        <w:t>costs, and innovation and product development. Card providers also stressed that credit card lending has a higher risk profile than secured forms of lending, and this higher</w:t>
      </w:r>
      <w:r>
        <w:rPr>
          <w:spacing w:val="-1"/>
          <w:sz w:val="26"/>
        </w:rPr>
        <w:t xml:space="preserve"> </w:t>
      </w:r>
      <w:r>
        <w:rPr>
          <w:sz w:val="26"/>
        </w:rPr>
        <w:t>risk is</w:t>
      </w:r>
      <w:r>
        <w:rPr>
          <w:spacing w:val="-1"/>
          <w:sz w:val="26"/>
        </w:rPr>
        <w:t xml:space="preserve"> </w:t>
      </w:r>
      <w:r>
        <w:rPr>
          <w:sz w:val="26"/>
        </w:rPr>
        <w:t>priced</w:t>
      </w:r>
      <w:r>
        <w:rPr>
          <w:spacing w:val="-1"/>
          <w:sz w:val="26"/>
        </w:rPr>
        <w:t xml:space="preserve"> </w:t>
      </w:r>
      <w:r>
        <w:rPr>
          <w:sz w:val="26"/>
        </w:rPr>
        <w:t>into</w:t>
      </w:r>
      <w:r>
        <w:rPr>
          <w:spacing w:val="-1"/>
          <w:sz w:val="26"/>
        </w:rPr>
        <w:t xml:space="preserve"> </w:t>
      </w:r>
      <w:r>
        <w:rPr>
          <w:sz w:val="26"/>
        </w:rPr>
        <w:t>credit</w:t>
      </w:r>
      <w:r>
        <w:rPr>
          <w:spacing w:val="-1"/>
          <w:sz w:val="26"/>
        </w:rPr>
        <w:t xml:space="preserve"> </w:t>
      </w:r>
      <w:r>
        <w:rPr>
          <w:sz w:val="26"/>
        </w:rPr>
        <w:t>cards.</w:t>
      </w:r>
      <w:r>
        <w:rPr>
          <w:spacing w:val="-1"/>
          <w:sz w:val="26"/>
        </w:rPr>
        <w:t xml:space="preserve"> </w:t>
      </w:r>
      <w:r>
        <w:rPr>
          <w:sz w:val="26"/>
        </w:rPr>
        <w:t>The relative</w:t>
      </w:r>
      <w:r>
        <w:rPr>
          <w:spacing w:val="-1"/>
          <w:sz w:val="26"/>
        </w:rPr>
        <w:t xml:space="preserve"> </w:t>
      </w:r>
      <w:r>
        <w:rPr>
          <w:sz w:val="26"/>
        </w:rPr>
        <w:t>importance</w:t>
      </w:r>
      <w:r>
        <w:rPr>
          <w:spacing w:val="-1"/>
          <w:sz w:val="26"/>
        </w:rPr>
        <w:t xml:space="preserve"> </w:t>
      </w:r>
      <w:r>
        <w:rPr>
          <w:sz w:val="26"/>
        </w:rPr>
        <w:t>of these</w:t>
      </w:r>
      <w:r>
        <w:rPr>
          <w:spacing w:val="-1"/>
          <w:sz w:val="26"/>
        </w:rPr>
        <w:t xml:space="preserve"> </w:t>
      </w:r>
      <w:r>
        <w:rPr>
          <w:sz w:val="26"/>
        </w:rPr>
        <w:t>various costs</w:t>
      </w:r>
      <w:r>
        <w:rPr>
          <w:spacing w:val="-1"/>
          <w:sz w:val="26"/>
        </w:rPr>
        <w:t xml:space="preserve"> </w:t>
      </w:r>
      <w:r>
        <w:rPr>
          <w:sz w:val="26"/>
        </w:rPr>
        <w:t>in informing credit card interest rates is considered in chapter three.</w:t>
      </w:r>
    </w:p>
    <w:p w:rsidR="00231DAD" w:rsidRDefault="008621E3">
      <w:pPr>
        <w:pStyle w:val="Heading1"/>
        <w:spacing w:before="247"/>
      </w:pPr>
      <w:bookmarkStart w:id="47" w:name="Australian_credit_card_interest_rates:_i"/>
      <w:bookmarkEnd w:id="47"/>
      <w:r>
        <w:t>Australian</w:t>
      </w:r>
      <w:r>
        <w:rPr>
          <w:spacing w:val="-8"/>
        </w:rPr>
        <w:t xml:space="preserve"> </w:t>
      </w:r>
      <w:r>
        <w:t>credit</w:t>
      </w:r>
      <w:r>
        <w:rPr>
          <w:spacing w:val="-6"/>
        </w:rPr>
        <w:t xml:space="preserve"> </w:t>
      </w:r>
      <w:r>
        <w:t>card</w:t>
      </w:r>
      <w:r>
        <w:rPr>
          <w:spacing w:val="-5"/>
        </w:rPr>
        <w:t xml:space="preserve"> </w:t>
      </w:r>
      <w:r>
        <w:t>interest</w:t>
      </w:r>
      <w:r>
        <w:rPr>
          <w:spacing w:val="-6"/>
        </w:rPr>
        <w:t xml:space="preserve"> </w:t>
      </w:r>
      <w:r>
        <w:t>rates:</w:t>
      </w:r>
      <w:r>
        <w:rPr>
          <w:spacing w:val="-7"/>
        </w:rPr>
        <w:t xml:space="preserve"> </w:t>
      </w:r>
      <w:r>
        <w:t>international</w:t>
      </w:r>
      <w:r>
        <w:rPr>
          <w:spacing w:val="-4"/>
        </w:rPr>
        <w:t xml:space="preserve"> </w:t>
      </w:r>
      <w:r>
        <w:rPr>
          <w:spacing w:val="-2"/>
        </w:rPr>
        <w:t>comparisons</w:t>
      </w:r>
    </w:p>
    <w:p w:rsidR="00231DAD" w:rsidRDefault="008621E3">
      <w:pPr>
        <w:pStyle w:val="ListParagraph"/>
        <w:numPr>
          <w:ilvl w:val="1"/>
          <w:numId w:val="2"/>
        </w:numPr>
        <w:tabs>
          <w:tab w:val="left" w:pos="970"/>
        </w:tabs>
        <w:spacing w:before="234"/>
        <w:ind w:right="118" w:firstLine="0"/>
        <w:rPr>
          <w:sz w:val="26"/>
        </w:rPr>
      </w:pPr>
      <w:r>
        <w:rPr>
          <w:sz w:val="26"/>
        </w:rPr>
        <w:t>Several witnesses told the committee that trends in interest rate settings on Australian credit cards were not dissimilar to trends in comparable markets overseas. For</w:t>
      </w:r>
      <w:r>
        <w:rPr>
          <w:spacing w:val="35"/>
          <w:sz w:val="26"/>
        </w:rPr>
        <w:t xml:space="preserve"> </w:t>
      </w:r>
      <w:r>
        <w:rPr>
          <w:sz w:val="26"/>
        </w:rPr>
        <w:t>example,</w:t>
      </w:r>
      <w:r>
        <w:rPr>
          <w:spacing w:val="35"/>
          <w:sz w:val="26"/>
        </w:rPr>
        <w:t xml:space="preserve"> </w:t>
      </w:r>
      <w:r>
        <w:rPr>
          <w:sz w:val="26"/>
        </w:rPr>
        <w:t>the</w:t>
      </w:r>
      <w:r>
        <w:rPr>
          <w:spacing w:val="35"/>
          <w:sz w:val="26"/>
        </w:rPr>
        <w:t xml:space="preserve"> </w:t>
      </w:r>
      <w:r>
        <w:rPr>
          <w:sz w:val="26"/>
        </w:rPr>
        <w:t>ABA</w:t>
      </w:r>
      <w:r>
        <w:rPr>
          <w:spacing w:val="35"/>
          <w:sz w:val="26"/>
        </w:rPr>
        <w:t xml:space="preserve"> </w:t>
      </w:r>
      <w:r>
        <w:rPr>
          <w:sz w:val="26"/>
        </w:rPr>
        <w:t>argued</w:t>
      </w:r>
      <w:r>
        <w:rPr>
          <w:spacing w:val="37"/>
          <w:sz w:val="26"/>
        </w:rPr>
        <w:t xml:space="preserve"> </w:t>
      </w:r>
      <w:r>
        <w:rPr>
          <w:sz w:val="26"/>
        </w:rPr>
        <w:t>that</w:t>
      </w:r>
      <w:r>
        <w:rPr>
          <w:spacing w:val="37"/>
          <w:sz w:val="26"/>
        </w:rPr>
        <w:t xml:space="preserve"> </w:t>
      </w:r>
      <w:r>
        <w:rPr>
          <w:sz w:val="26"/>
        </w:rPr>
        <w:t>comparisons</w:t>
      </w:r>
      <w:r>
        <w:rPr>
          <w:spacing w:val="35"/>
          <w:sz w:val="26"/>
        </w:rPr>
        <w:t xml:space="preserve"> </w:t>
      </w:r>
      <w:r>
        <w:rPr>
          <w:sz w:val="26"/>
        </w:rPr>
        <w:t>with</w:t>
      </w:r>
      <w:r>
        <w:rPr>
          <w:spacing w:val="35"/>
          <w:sz w:val="26"/>
        </w:rPr>
        <w:t xml:space="preserve"> </w:t>
      </w:r>
      <w:r>
        <w:rPr>
          <w:sz w:val="26"/>
        </w:rPr>
        <w:t>the</w:t>
      </w:r>
      <w:r>
        <w:rPr>
          <w:spacing w:val="37"/>
          <w:sz w:val="26"/>
        </w:rPr>
        <w:t xml:space="preserve"> </w:t>
      </w:r>
      <w:r>
        <w:rPr>
          <w:sz w:val="26"/>
        </w:rPr>
        <w:t>United</w:t>
      </w:r>
      <w:r>
        <w:rPr>
          <w:spacing w:val="37"/>
          <w:sz w:val="26"/>
        </w:rPr>
        <w:t xml:space="preserve"> </w:t>
      </w:r>
      <w:r>
        <w:rPr>
          <w:sz w:val="26"/>
        </w:rPr>
        <w:t>States</w:t>
      </w:r>
      <w:r>
        <w:rPr>
          <w:spacing w:val="35"/>
          <w:sz w:val="26"/>
        </w:rPr>
        <w:t xml:space="preserve"> </w:t>
      </w:r>
      <w:r>
        <w:rPr>
          <w:sz w:val="26"/>
        </w:rPr>
        <w:t>and</w:t>
      </w:r>
      <w:r>
        <w:rPr>
          <w:spacing w:val="35"/>
          <w:sz w:val="26"/>
        </w:rPr>
        <w:t xml:space="preserve"> </w:t>
      </w:r>
      <w:r>
        <w:rPr>
          <w:sz w:val="26"/>
        </w:rPr>
        <w:t>United</w:t>
      </w:r>
    </w:p>
    <w:p w:rsidR="00231DAD" w:rsidRDefault="00231DAD">
      <w:pPr>
        <w:jc w:val="both"/>
        <w:rPr>
          <w:sz w:val="26"/>
        </w:rPr>
        <w:sectPr w:rsidR="00231DAD">
          <w:pgSz w:w="11910" w:h="16840"/>
          <w:pgMar w:top="1520" w:right="1320" w:bottom="280" w:left="1320" w:header="1255" w:footer="0" w:gutter="0"/>
          <w:cols w:space="720"/>
        </w:sectPr>
      </w:pPr>
    </w:p>
    <w:p w:rsidR="00231DAD" w:rsidRDefault="008621E3">
      <w:pPr>
        <w:pStyle w:val="BodyText"/>
        <w:spacing w:before="112"/>
        <w:ind w:left="120" w:right="118"/>
        <w:jc w:val="both"/>
      </w:pPr>
      <w:r>
        <w:lastRenderedPageBreak/>
        <w:t>Kingdom 'suggest the dynamics for interest rates on credit cards in Australia are not out of line with international developments'.</w:t>
      </w:r>
      <w:hyperlink w:anchor="_bookmark40" w:history="1">
        <w:r>
          <w:rPr>
            <w:vertAlign w:val="superscript"/>
          </w:rPr>
          <w:t>41</w:t>
        </w:r>
      </w:hyperlink>
      <w:r>
        <w:t xml:space="preserve"> Similarly, the RBA noted that high-rate cards are not uncommon overseas, and that it was likely 'some of the same forces are at work' in those markets as in the Australian market.</w:t>
      </w:r>
      <w:hyperlink w:anchor="_bookmark41" w:history="1">
        <w:r>
          <w:rPr>
            <w:vertAlign w:val="superscript"/>
          </w:rPr>
          <w:t>42</w:t>
        </w:r>
      </w:hyperlink>
    </w:p>
    <w:p w:rsidR="00231DAD" w:rsidRDefault="008621E3">
      <w:pPr>
        <w:pStyle w:val="ListParagraph"/>
        <w:numPr>
          <w:ilvl w:val="1"/>
          <w:numId w:val="2"/>
        </w:numPr>
        <w:tabs>
          <w:tab w:val="left" w:pos="970"/>
        </w:tabs>
        <w:spacing w:before="242"/>
        <w:ind w:left="119" w:right="117" w:firstLine="0"/>
        <w:rPr>
          <w:sz w:val="26"/>
        </w:rPr>
      </w:pPr>
      <w:r>
        <w:rPr>
          <w:sz w:val="26"/>
        </w:rPr>
        <w:t>The CBA also told the committee that the spread between the cash rate and credit card interest rates was not unusual by international standards. It further suggested that card providers internationally, like the CBA, also accounted for economic risk in pricing their products:</w:t>
      </w:r>
    </w:p>
    <w:p w:rsidR="00231DAD" w:rsidRDefault="008621E3">
      <w:pPr>
        <w:spacing w:before="119"/>
        <w:ind w:left="971" w:right="967"/>
        <w:jc w:val="both"/>
        <w:rPr>
          <w:sz w:val="24"/>
        </w:rPr>
      </w:pPr>
      <w:r>
        <w:rPr>
          <w:sz w:val="24"/>
        </w:rPr>
        <w:t>If you look at international experience, in the UK you will find credit card rates ranging from about seven to 30 per cent and in the US probably</w:t>
      </w:r>
      <w:r>
        <w:rPr>
          <w:spacing w:val="-3"/>
          <w:sz w:val="24"/>
        </w:rPr>
        <w:t xml:space="preserve"> </w:t>
      </w:r>
      <w:r>
        <w:rPr>
          <w:sz w:val="24"/>
        </w:rPr>
        <w:t xml:space="preserve">in the range of 11 to 30 per cent, despite their cash rates being effectively at zero. That supports the fact that credit card providers, not just domestically but internationally, are very </w:t>
      </w:r>
      <w:proofErr w:type="spellStart"/>
      <w:r>
        <w:rPr>
          <w:sz w:val="24"/>
        </w:rPr>
        <w:t>cognisant</w:t>
      </w:r>
      <w:proofErr w:type="spellEnd"/>
      <w:r>
        <w:rPr>
          <w:sz w:val="24"/>
        </w:rPr>
        <w:t xml:space="preserve"> of pricing for risk. Those markets have demonstrated that losses can be substantial in any given year, and our role</w:t>
      </w:r>
      <w:r>
        <w:rPr>
          <w:spacing w:val="80"/>
          <w:sz w:val="24"/>
        </w:rPr>
        <w:t xml:space="preserve"> </w:t>
      </w:r>
      <w:r>
        <w:rPr>
          <w:sz w:val="24"/>
        </w:rPr>
        <w:t>is to price competitively and appropriately through the cycle.</w:t>
      </w:r>
      <w:hyperlink w:anchor="_bookmark42" w:history="1">
        <w:r>
          <w:rPr>
            <w:sz w:val="24"/>
            <w:vertAlign w:val="superscript"/>
          </w:rPr>
          <w:t>43</w:t>
        </w:r>
      </w:hyperlink>
    </w:p>
    <w:p w:rsidR="00231DAD" w:rsidRDefault="008621E3">
      <w:pPr>
        <w:pStyle w:val="ListParagraph"/>
        <w:numPr>
          <w:ilvl w:val="1"/>
          <w:numId w:val="2"/>
        </w:numPr>
        <w:tabs>
          <w:tab w:val="left" w:pos="970"/>
        </w:tabs>
        <w:spacing w:before="240"/>
        <w:ind w:right="121" w:firstLine="0"/>
        <w:rPr>
          <w:sz w:val="26"/>
        </w:rPr>
      </w:pPr>
      <w:r>
        <w:rPr>
          <w:sz w:val="26"/>
        </w:rPr>
        <w:t>However, Professor</w:t>
      </w:r>
      <w:r>
        <w:rPr>
          <w:spacing w:val="-4"/>
          <w:sz w:val="26"/>
        </w:rPr>
        <w:t xml:space="preserve"> </w:t>
      </w:r>
      <w:r>
        <w:rPr>
          <w:sz w:val="26"/>
        </w:rPr>
        <w:t xml:space="preserve">Abbas </w:t>
      </w:r>
      <w:proofErr w:type="spellStart"/>
      <w:r>
        <w:rPr>
          <w:sz w:val="26"/>
        </w:rPr>
        <w:t>Valadkhani</w:t>
      </w:r>
      <w:proofErr w:type="spellEnd"/>
      <w:r>
        <w:rPr>
          <w:sz w:val="26"/>
        </w:rPr>
        <w:t xml:space="preserve"> claimed that the gap between the cash rate and credit card rates was substantially</w:t>
      </w:r>
      <w:r>
        <w:rPr>
          <w:spacing w:val="-4"/>
          <w:sz w:val="26"/>
        </w:rPr>
        <w:t xml:space="preserve"> </w:t>
      </w:r>
      <w:r>
        <w:rPr>
          <w:sz w:val="26"/>
        </w:rPr>
        <w:t>wider in Australia than in the United States and United Kingdom. He asserted that if credit card spreads in Australia were like those</w:t>
      </w:r>
      <w:r>
        <w:rPr>
          <w:spacing w:val="67"/>
          <w:w w:val="150"/>
          <w:sz w:val="26"/>
        </w:rPr>
        <w:t xml:space="preserve"> </w:t>
      </w:r>
      <w:r>
        <w:rPr>
          <w:sz w:val="26"/>
        </w:rPr>
        <w:t>in</w:t>
      </w:r>
      <w:r>
        <w:rPr>
          <w:spacing w:val="67"/>
          <w:w w:val="150"/>
          <w:sz w:val="26"/>
        </w:rPr>
        <w:t xml:space="preserve"> </w:t>
      </w:r>
      <w:r>
        <w:rPr>
          <w:sz w:val="26"/>
        </w:rPr>
        <w:t>the</w:t>
      </w:r>
      <w:r>
        <w:rPr>
          <w:spacing w:val="67"/>
          <w:w w:val="150"/>
          <w:sz w:val="26"/>
        </w:rPr>
        <w:t xml:space="preserve"> </w:t>
      </w:r>
      <w:r>
        <w:rPr>
          <w:sz w:val="26"/>
        </w:rPr>
        <w:t>United</w:t>
      </w:r>
      <w:r>
        <w:rPr>
          <w:spacing w:val="69"/>
          <w:w w:val="150"/>
          <w:sz w:val="26"/>
        </w:rPr>
        <w:t xml:space="preserve"> </w:t>
      </w:r>
      <w:r>
        <w:rPr>
          <w:sz w:val="26"/>
        </w:rPr>
        <w:t>States,</w:t>
      </w:r>
      <w:r>
        <w:rPr>
          <w:spacing w:val="67"/>
          <w:w w:val="150"/>
          <w:sz w:val="26"/>
        </w:rPr>
        <w:t xml:space="preserve"> </w:t>
      </w:r>
      <w:r>
        <w:rPr>
          <w:sz w:val="26"/>
        </w:rPr>
        <w:t>Australians</w:t>
      </w:r>
      <w:r>
        <w:rPr>
          <w:spacing w:val="69"/>
          <w:w w:val="150"/>
          <w:sz w:val="26"/>
        </w:rPr>
        <w:t xml:space="preserve"> </w:t>
      </w:r>
      <w:r>
        <w:rPr>
          <w:sz w:val="26"/>
        </w:rPr>
        <w:t>would</w:t>
      </w:r>
      <w:r>
        <w:rPr>
          <w:spacing w:val="66"/>
          <w:w w:val="150"/>
          <w:sz w:val="26"/>
        </w:rPr>
        <w:t xml:space="preserve"> </w:t>
      </w:r>
      <w:r>
        <w:rPr>
          <w:sz w:val="26"/>
        </w:rPr>
        <w:t>be</w:t>
      </w:r>
      <w:r>
        <w:rPr>
          <w:spacing w:val="66"/>
          <w:w w:val="150"/>
          <w:sz w:val="26"/>
        </w:rPr>
        <w:t xml:space="preserve"> </w:t>
      </w:r>
      <w:r>
        <w:rPr>
          <w:sz w:val="26"/>
        </w:rPr>
        <w:t>somewhere</w:t>
      </w:r>
      <w:r>
        <w:rPr>
          <w:spacing w:val="69"/>
          <w:w w:val="150"/>
          <w:sz w:val="26"/>
        </w:rPr>
        <w:t xml:space="preserve"> </w:t>
      </w:r>
      <w:r>
        <w:rPr>
          <w:sz w:val="26"/>
        </w:rPr>
        <w:t>in</w:t>
      </w:r>
      <w:r>
        <w:rPr>
          <w:spacing w:val="67"/>
          <w:w w:val="150"/>
          <w:sz w:val="26"/>
        </w:rPr>
        <w:t xml:space="preserve"> </w:t>
      </w:r>
      <w:r>
        <w:rPr>
          <w:sz w:val="26"/>
        </w:rPr>
        <w:t>the</w:t>
      </w:r>
      <w:r>
        <w:rPr>
          <w:spacing w:val="67"/>
          <w:w w:val="150"/>
          <w:sz w:val="26"/>
        </w:rPr>
        <w:t xml:space="preserve"> </w:t>
      </w:r>
      <w:r>
        <w:rPr>
          <w:sz w:val="26"/>
        </w:rPr>
        <w:t>order</w:t>
      </w:r>
      <w:r>
        <w:rPr>
          <w:spacing w:val="66"/>
          <w:w w:val="150"/>
          <w:sz w:val="26"/>
        </w:rPr>
        <w:t xml:space="preserve"> </w:t>
      </w:r>
      <w:r>
        <w:rPr>
          <w:sz w:val="26"/>
        </w:rPr>
        <w:t>of</w:t>
      </w:r>
    </w:p>
    <w:p w:rsidR="00231DAD" w:rsidRDefault="008621E3">
      <w:pPr>
        <w:pStyle w:val="BodyText"/>
        <w:ind w:left="120" w:right="123"/>
        <w:jc w:val="both"/>
      </w:pPr>
      <w:r>
        <w:t>$840</w:t>
      </w:r>
      <w:r>
        <w:rPr>
          <w:spacing w:val="-1"/>
        </w:rPr>
        <w:t xml:space="preserve"> </w:t>
      </w:r>
      <w:r>
        <w:t>million better off; and if spreads were the same as those in the UK market, Australians would be $2.2 billion better off.</w:t>
      </w:r>
      <w:hyperlink w:anchor="_bookmark43" w:history="1">
        <w:r>
          <w:rPr>
            <w:vertAlign w:val="superscript"/>
          </w:rPr>
          <w:t>44</w:t>
        </w:r>
      </w:hyperlink>
    </w:p>
    <w:p w:rsidR="00231DAD" w:rsidRDefault="008621E3">
      <w:pPr>
        <w:pStyle w:val="Heading1"/>
        <w:spacing w:before="245"/>
        <w:jc w:val="both"/>
      </w:pPr>
      <w:bookmarkStart w:id="48" w:name="Responsible_lending_obligations_for_cred"/>
      <w:bookmarkEnd w:id="48"/>
      <w:r>
        <w:t>Responsible</w:t>
      </w:r>
      <w:r>
        <w:rPr>
          <w:spacing w:val="-8"/>
        </w:rPr>
        <w:t xml:space="preserve"> </w:t>
      </w:r>
      <w:r>
        <w:t>lending</w:t>
      </w:r>
      <w:r>
        <w:rPr>
          <w:spacing w:val="-7"/>
        </w:rPr>
        <w:t xml:space="preserve"> </w:t>
      </w:r>
      <w:r>
        <w:t>obligations</w:t>
      </w:r>
      <w:r>
        <w:rPr>
          <w:spacing w:val="-5"/>
        </w:rPr>
        <w:t xml:space="preserve"> </w:t>
      </w:r>
      <w:r>
        <w:t>for</w:t>
      </w:r>
      <w:r>
        <w:rPr>
          <w:spacing w:val="-6"/>
        </w:rPr>
        <w:t xml:space="preserve"> </w:t>
      </w:r>
      <w:r>
        <w:t>credit</w:t>
      </w:r>
      <w:r>
        <w:rPr>
          <w:spacing w:val="-6"/>
        </w:rPr>
        <w:t xml:space="preserve"> </w:t>
      </w:r>
      <w:r>
        <w:t>card</w:t>
      </w:r>
      <w:r>
        <w:rPr>
          <w:spacing w:val="-5"/>
        </w:rPr>
        <w:t xml:space="preserve"> </w:t>
      </w:r>
      <w:r>
        <w:rPr>
          <w:spacing w:val="-2"/>
        </w:rPr>
        <w:t>providers</w:t>
      </w:r>
    </w:p>
    <w:p w:rsidR="00231DAD" w:rsidRDefault="008621E3">
      <w:pPr>
        <w:pStyle w:val="ListParagraph"/>
        <w:numPr>
          <w:ilvl w:val="1"/>
          <w:numId w:val="2"/>
        </w:numPr>
        <w:tabs>
          <w:tab w:val="left" w:pos="970"/>
        </w:tabs>
        <w:spacing w:before="236"/>
        <w:ind w:right="119" w:hanging="1"/>
        <w:rPr>
          <w:sz w:val="26"/>
        </w:rPr>
      </w:pPr>
      <w:r>
        <w:rPr>
          <w:sz w:val="26"/>
        </w:rPr>
        <w:t>The</w:t>
      </w:r>
      <w:r>
        <w:rPr>
          <w:spacing w:val="-2"/>
          <w:sz w:val="26"/>
        </w:rPr>
        <w:t xml:space="preserve"> </w:t>
      </w:r>
      <w:r>
        <w:rPr>
          <w:i/>
          <w:sz w:val="26"/>
        </w:rPr>
        <w:t>National Consumer</w:t>
      </w:r>
      <w:r>
        <w:rPr>
          <w:i/>
          <w:spacing w:val="-2"/>
          <w:sz w:val="26"/>
        </w:rPr>
        <w:t xml:space="preserve"> </w:t>
      </w:r>
      <w:r>
        <w:rPr>
          <w:i/>
          <w:sz w:val="26"/>
        </w:rPr>
        <w:t>Credit Protection Act 2009</w:t>
      </w:r>
      <w:r>
        <w:rPr>
          <w:i/>
          <w:spacing w:val="-2"/>
          <w:sz w:val="26"/>
        </w:rPr>
        <w:t xml:space="preserve"> </w:t>
      </w:r>
      <w:r>
        <w:rPr>
          <w:sz w:val="26"/>
        </w:rPr>
        <w:t>(National</w:t>
      </w:r>
      <w:r>
        <w:rPr>
          <w:spacing w:val="-2"/>
          <w:sz w:val="26"/>
        </w:rPr>
        <w:t xml:space="preserve"> </w:t>
      </w:r>
      <w:r>
        <w:rPr>
          <w:sz w:val="26"/>
        </w:rPr>
        <w:t>Credit Act)</w:t>
      </w:r>
      <w:r>
        <w:rPr>
          <w:spacing w:val="-2"/>
          <w:sz w:val="26"/>
        </w:rPr>
        <w:t xml:space="preserve"> </w:t>
      </w:r>
      <w:r>
        <w:rPr>
          <w:sz w:val="26"/>
        </w:rPr>
        <w:t xml:space="preserve">sets out responsible lending obligations which apply to all forms of regulated credit, including credit cards. ASIC has responsibility under the Act for administering the </w:t>
      </w:r>
      <w:r>
        <w:rPr>
          <w:spacing w:val="-2"/>
          <w:sz w:val="26"/>
        </w:rPr>
        <w:t>obligations.</w:t>
      </w:r>
      <w:hyperlink w:anchor="_bookmark44" w:history="1">
        <w:r>
          <w:rPr>
            <w:spacing w:val="-2"/>
            <w:sz w:val="26"/>
            <w:vertAlign w:val="superscript"/>
          </w:rPr>
          <w:t>45</w:t>
        </w:r>
      </w:hyperlink>
    </w:p>
    <w:p w:rsidR="00231DAD" w:rsidRDefault="008621E3">
      <w:pPr>
        <w:pStyle w:val="ListParagraph"/>
        <w:numPr>
          <w:ilvl w:val="1"/>
          <w:numId w:val="2"/>
        </w:numPr>
        <w:tabs>
          <w:tab w:val="left" w:pos="970"/>
        </w:tabs>
        <w:spacing w:before="240"/>
        <w:ind w:left="119" w:right="120" w:firstLine="0"/>
        <w:rPr>
          <w:sz w:val="26"/>
        </w:rPr>
      </w:pPr>
      <w:r>
        <w:rPr>
          <w:sz w:val="26"/>
        </w:rPr>
        <w:t>The responsible lending obligations require credit licensees to do certain things before providing a credit card to a consumer or increasing a cardholder's credit limit.</w:t>
      </w:r>
      <w:r>
        <w:rPr>
          <w:spacing w:val="-4"/>
          <w:sz w:val="26"/>
        </w:rPr>
        <w:t xml:space="preserve"> </w:t>
      </w:r>
      <w:r>
        <w:rPr>
          <w:sz w:val="26"/>
        </w:rPr>
        <w:t>As</w:t>
      </w:r>
      <w:r>
        <w:rPr>
          <w:spacing w:val="-4"/>
          <w:sz w:val="26"/>
        </w:rPr>
        <w:t xml:space="preserve"> </w:t>
      </w:r>
      <w:r>
        <w:rPr>
          <w:sz w:val="26"/>
        </w:rPr>
        <w:t>ASIC</w:t>
      </w:r>
      <w:r>
        <w:rPr>
          <w:spacing w:val="-4"/>
          <w:sz w:val="26"/>
        </w:rPr>
        <w:t xml:space="preserve"> </w:t>
      </w:r>
      <w:r>
        <w:rPr>
          <w:sz w:val="26"/>
        </w:rPr>
        <w:t>explained,</w:t>
      </w:r>
      <w:r>
        <w:rPr>
          <w:spacing w:val="-4"/>
          <w:sz w:val="26"/>
        </w:rPr>
        <w:t xml:space="preserve"> </w:t>
      </w:r>
      <w:r>
        <w:rPr>
          <w:sz w:val="26"/>
        </w:rPr>
        <w:t>these</w:t>
      </w:r>
      <w:r>
        <w:rPr>
          <w:spacing w:val="-1"/>
          <w:sz w:val="26"/>
        </w:rPr>
        <w:t xml:space="preserve"> </w:t>
      </w:r>
      <w:r>
        <w:rPr>
          <w:sz w:val="26"/>
        </w:rPr>
        <w:t>processes</w:t>
      </w:r>
      <w:r>
        <w:rPr>
          <w:spacing w:val="-4"/>
          <w:sz w:val="26"/>
        </w:rPr>
        <w:t xml:space="preserve"> </w:t>
      </w:r>
      <w:r>
        <w:rPr>
          <w:sz w:val="26"/>
        </w:rPr>
        <w:t>include</w:t>
      </w:r>
      <w:r>
        <w:rPr>
          <w:spacing w:val="-1"/>
          <w:sz w:val="26"/>
        </w:rPr>
        <w:t xml:space="preserve"> </w:t>
      </w:r>
      <w:r>
        <w:rPr>
          <w:sz w:val="26"/>
        </w:rPr>
        <w:t>making</w:t>
      </w:r>
      <w:r>
        <w:rPr>
          <w:spacing w:val="-4"/>
          <w:sz w:val="26"/>
        </w:rPr>
        <w:t xml:space="preserve"> </w:t>
      </w:r>
      <w:r>
        <w:rPr>
          <w:sz w:val="26"/>
        </w:rPr>
        <w:t>reasonable</w:t>
      </w:r>
      <w:r>
        <w:rPr>
          <w:spacing w:val="-1"/>
          <w:sz w:val="26"/>
        </w:rPr>
        <w:t xml:space="preserve"> </w:t>
      </w:r>
      <w:r>
        <w:rPr>
          <w:sz w:val="26"/>
        </w:rPr>
        <w:t>inquiries</w:t>
      </w:r>
      <w:r>
        <w:rPr>
          <w:spacing w:val="-4"/>
          <w:sz w:val="26"/>
        </w:rPr>
        <w:t xml:space="preserve"> </w:t>
      </w:r>
      <w:r>
        <w:rPr>
          <w:sz w:val="26"/>
        </w:rPr>
        <w:t>about</w:t>
      </w:r>
      <w:r>
        <w:rPr>
          <w:spacing w:val="-4"/>
          <w:sz w:val="26"/>
        </w:rPr>
        <w:t xml:space="preserve"> </w:t>
      </w:r>
      <w:r>
        <w:rPr>
          <w:sz w:val="26"/>
        </w:rPr>
        <w:t>a consumer's</w:t>
      </w:r>
      <w:r>
        <w:rPr>
          <w:spacing w:val="12"/>
          <w:sz w:val="26"/>
        </w:rPr>
        <w:t xml:space="preserve"> </w:t>
      </w:r>
      <w:r>
        <w:rPr>
          <w:sz w:val="26"/>
        </w:rPr>
        <w:t>requirements</w:t>
      </w:r>
      <w:r>
        <w:rPr>
          <w:spacing w:val="13"/>
          <w:sz w:val="26"/>
        </w:rPr>
        <w:t xml:space="preserve"> </w:t>
      </w:r>
      <w:r>
        <w:rPr>
          <w:sz w:val="26"/>
        </w:rPr>
        <w:t>and</w:t>
      </w:r>
      <w:r>
        <w:rPr>
          <w:spacing w:val="13"/>
          <w:sz w:val="26"/>
        </w:rPr>
        <w:t xml:space="preserve"> </w:t>
      </w:r>
      <w:r>
        <w:rPr>
          <w:sz w:val="26"/>
        </w:rPr>
        <w:t>financial</w:t>
      </w:r>
      <w:r>
        <w:rPr>
          <w:spacing w:val="13"/>
          <w:sz w:val="26"/>
        </w:rPr>
        <w:t xml:space="preserve"> </w:t>
      </w:r>
      <w:r>
        <w:rPr>
          <w:sz w:val="26"/>
        </w:rPr>
        <w:t>situation,</w:t>
      </w:r>
      <w:r>
        <w:rPr>
          <w:spacing w:val="12"/>
          <w:sz w:val="26"/>
        </w:rPr>
        <w:t xml:space="preserve"> </w:t>
      </w:r>
      <w:r>
        <w:rPr>
          <w:sz w:val="26"/>
        </w:rPr>
        <w:t>taking</w:t>
      </w:r>
      <w:r>
        <w:rPr>
          <w:spacing w:val="14"/>
          <w:sz w:val="26"/>
        </w:rPr>
        <w:t xml:space="preserve"> </w:t>
      </w:r>
      <w:r>
        <w:rPr>
          <w:sz w:val="26"/>
        </w:rPr>
        <w:t>reasonable</w:t>
      </w:r>
      <w:r>
        <w:rPr>
          <w:spacing w:val="13"/>
          <w:sz w:val="26"/>
        </w:rPr>
        <w:t xml:space="preserve"> </w:t>
      </w:r>
      <w:r>
        <w:rPr>
          <w:sz w:val="26"/>
        </w:rPr>
        <w:t>steps</w:t>
      </w:r>
      <w:r>
        <w:rPr>
          <w:spacing w:val="13"/>
          <w:sz w:val="26"/>
        </w:rPr>
        <w:t xml:space="preserve"> </w:t>
      </w:r>
      <w:r>
        <w:rPr>
          <w:sz w:val="26"/>
        </w:rPr>
        <w:t>to</w:t>
      </w:r>
      <w:r>
        <w:rPr>
          <w:spacing w:val="13"/>
          <w:sz w:val="26"/>
        </w:rPr>
        <w:t xml:space="preserve"> </w:t>
      </w:r>
      <w:r>
        <w:rPr>
          <w:sz w:val="26"/>
        </w:rPr>
        <w:t>verify</w:t>
      </w:r>
      <w:r>
        <w:rPr>
          <w:spacing w:val="9"/>
          <w:sz w:val="26"/>
        </w:rPr>
        <w:t xml:space="preserve"> </w:t>
      </w:r>
      <w:r>
        <w:rPr>
          <w:spacing w:val="-5"/>
          <w:sz w:val="26"/>
        </w:rPr>
        <w:t>the</w:t>
      </w:r>
    </w:p>
    <w:p w:rsidR="00231DAD" w:rsidRDefault="00231DAD">
      <w:pPr>
        <w:pStyle w:val="BodyText"/>
        <w:rPr>
          <w:sz w:val="20"/>
        </w:rPr>
      </w:pPr>
    </w:p>
    <w:p w:rsidR="00231DAD" w:rsidRDefault="00FE78B9">
      <w:pPr>
        <w:pStyle w:val="BodyText"/>
        <w:spacing w:before="5"/>
        <w:rPr>
          <w:sz w:val="16"/>
        </w:rPr>
      </w:pPr>
      <w:r>
        <w:pict>
          <v:rect id="docshape15" o:spid="_x0000_s1028" style="position:absolute;margin-left:1in;margin-top:10.7pt;width:2in;height:.6pt;z-index:-15720448;mso-wrap-distance-left:0;mso-wrap-distance-right:0;mso-position-horizontal-relative:page" fillcolor="black" stroked="f">
            <w10:wrap type="topAndBottom" anchorx="page"/>
          </v:rect>
        </w:pict>
      </w:r>
    </w:p>
    <w:p w:rsidR="00231DAD" w:rsidRDefault="00231DAD">
      <w:pPr>
        <w:pStyle w:val="BodyText"/>
        <w:spacing w:before="2"/>
        <w:rPr>
          <w:sz w:val="12"/>
        </w:rPr>
      </w:pPr>
    </w:p>
    <w:p w:rsidR="00231DAD" w:rsidRDefault="008621E3">
      <w:pPr>
        <w:pStyle w:val="ListParagraph"/>
        <w:numPr>
          <w:ilvl w:val="0"/>
          <w:numId w:val="1"/>
        </w:numPr>
        <w:tabs>
          <w:tab w:val="left" w:pos="686"/>
          <w:tab w:val="left" w:pos="687"/>
        </w:tabs>
        <w:spacing w:before="91"/>
      </w:pPr>
      <w:bookmarkStart w:id="49" w:name="_bookmark40"/>
      <w:bookmarkEnd w:id="49"/>
      <w:r>
        <w:t>Australian</w:t>
      </w:r>
      <w:r>
        <w:rPr>
          <w:spacing w:val="-4"/>
        </w:rPr>
        <w:t xml:space="preserve"> </w:t>
      </w:r>
      <w:r>
        <w:t>Bankers'</w:t>
      </w:r>
      <w:r>
        <w:rPr>
          <w:spacing w:val="-8"/>
        </w:rPr>
        <w:t xml:space="preserve"> </w:t>
      </w:r>
      <w:r>
        <w:t>Association,</w:t>
      </w:r>
      <w:r>
        <w:rPr>
          <w:spacing w:val="-4"/>
        </w:rPr>
        <w:t xml:space="preserve"> </w:t>
      </w:r>
      <w:r>
        <w:rPr>
          <w:i/>
        </w:rPr>
        <w:t>Submission</w:t>
      </w:r>
      <w:r>
        <w:rPr>
          <w:i/>
          <w:spacing w:val="-4"/>
        </w:rPr>
        <w:t xml:space="preserve"> </w:t>
      </w:r>
      <w:r>
        <w:rPr>
          <w:i/>
        </w:rPr>
        <w:t>15</w:t>
      </w:r>
      <w:r>
        <w:t>,</w:t>
      </w:r>
      <w:r>
        <w:rPr>
          <w:spacing w:val="-4"/>
        </w:rPr>
        <w:t xml:space="preserve"> </w:t>
      </w:r>
      <w:r>
        <w:t>p.</w:t>
      </w:r>
      <w:r>
        <w:rPr>
          <w:spacing w:val="-3"/>
        </w:rPr>
        <w:t xml:space="preserve"> </w:t>
      </w:r>
      <w:r>
        <w:rPr>
          <w:spacing w:val="-5"/>
        </w:rPr>
        <w:t>2.</w:t>
      </w:r>
    </w:p>
    <w:p w:rsidR="00231DAD" w:rsidRDefault="008621E3">
      <w:pPr>
        <w:pStyle w:val="ListParagraph"/>
        <w:numPr>
          <w:ilvl w:val="0"/>
          <w:numId w:val="1"/>
        </w:numPr>
        <w:tabs>
          <w:tab w:val="left" w:pos="686"/>
          <w:tab w:val="left" w:pos="687"/>
        </w:tabs>
        <w:spacing w:before="122"/>
        <w:ind w:right="493"/>
      </w:pPr>
      <w:bookmarkStart w:id="50" w:name="_bookmark41"/>
      <w:bookmarkEnd w:id="50"/>
      <w:r>
        <w:t>Dr</w:t>
      </w:r>
      <w:r>
        <w:rPr>
          <w:spacing w:val="-2"/>
        </w:rPr>
        <w:t xml:space="preserve"> </w:t>
      </w:r>
      <w:r>
        <w:t>Malcolm</w:t>
      </w:r>
      <w:r>
        <w:rPr>
          <w:spacing w:val="-7"/>
        </w:rPr>
        <w:t xml:space="preserve"> </w:t>
      </w:r>
      <w:r>
        <w:t>Edey,</w:t>
      </w:r>
      <w:r>
        <w:rPr>
          <w:spacing w:val="-3"/>
        </w:rPr>
        <w:t xml:space="preserve"> </w:t>
      </w:r>
      <w:r>
        <w:t>Assistant</w:t>
      </w:r>
      <w:r>
        <w:rPr>
          <w:spacing w:val="-2"/>
        </w:rPr>
        <w:t xml:space="preserve"> </w:t>
      </w:r>
      <w:r>
        <w:t>Governor,</w:t>
      </w:r>
      <w:r>
        <w:rPr>
          <w:spacing w:val="-3"/>
        </w:rPr>
        <w:t xml:space="preserve"> </w:t>
      </w:r>
      <w:r>
        <w:t>Financial</w:t>
      </w:r>
      <w:r>
        <w:rPr>
          <w:spacing w:val="-2"/>
        </w:rPr>
        <w:t xml:space="preserve"> </w:t>
      </w:r>
      <w:r>
        <w:t>System,</w:t>
      </w:r>
      <w:r>
        <w:rPr>
          <w:spacing w:val="-3"/>
        </w:rPr>
        <w:t xml:space="preserve"> </w:t>
      </w:r>
      <w:r>
        <w:t>Reserve</w:t>
      </w:r>
      <w:r>
        <w:rPr>
          <w:spacing w:val="-3"/>
        </w:rPr>
        <w:t xml:space="preserve"> </w:t>
      </w:r>
      <w:r>
        <w:t>Bank</w:t>
      </w:r>
      <w:r>
        <w:rPr>
          <w:spacing w:val="-6"/>
        </w:rPr>
        <w:t xml:space="preserve"> </w:t>
      </w:r>
      <w:r>
        <w:t>of</w:t>
      </w:r>
      <w:r>
        <w:rPr>
          <w:spacing w:val="-2"/>
        </w:rPr>
        <w:t xml:space="preserve"> </w:t>
      </w:r>
      <w:r>
        <w:t>Australia,</w:t>
      </w:r>
      <w:r>
        <w:rPr>
          <w:spacing w:val="-3"/>
        </w:rPr>
        <w:t xml:space="preserve"> </w:t>
      </w:r>
      <w:r>
        <w:rPr>
          <w:i/>
        </w:rPr>
        <w:t>Proof Committee Hansard</w:t>
      </w:r>
      <w:r>
        <w:t>, 27 August 2015, p. 15.</w:t>
      </w:r>
    </w:p>
    <w:p w:rsidR="00231DAD" w:rsidRDefault="008621E3">
      <w:pPr>
        <w:pStyle w:val="ListParagraph"/>
        <w:numPr>
          <w:ilvl w:val="0"/>
          <w:numId w:val="1"/>
        </w:numPr>
        <w:tabs>
          <w:tab w:val="left" w:pos="686"/>
          <w:tab w:val="left" w:pos="687"/>
        </w:tabs>
        <w:spacing w:before="120"/>
        <w:ind w:right="652"/>
      </w:pPr>
      <w:bookmarkStart w:id="51" w:name="_bookmark42"/>
      <w:bookmarkEnd w:id="51"/>
      <w:r>
        <w:t>Mr</w:t>
      </w:r>
      <w:r>
        <w:rPr>
          <w:spacing w:val="-5"/>
        </w:rPr>
        <w:t xml:space="preserve"> </w:t>
      </w:r>
      <w:r>
        <w:t>Matthew</w:t>
      </w:r>
      <w:r>
        <w:rPr>
          <w:spacing w:val="-4"/>
        </w:rPr>
        <w:t xml:space="preserve"> </w:t>
      </w:r>
      <w:r>
        <w:t>Comyn,</w:t>
      </w:r>
      <w:r>
        <w:rPr>
          <w:spacing w:val="-3"/>
        </w:rPr>
        <w:t xml:space="preserve"> </w:t>
      </w:r>
      <w:r>
        <w:t>Group</w:t>
      </w:r>
      <w:r>
        <w:rPr>
          <w:spacing w:val="-3"/>
        </w:rPr>
        <w:t xml:space="preserve"> </w:t>
      </w:r>
      <w:r>
        <w:t>Executive,</w:t>
      </w:r>
      <w:r>
        <w:rPr>
          <w:spacing w:val="-3"/>
        </w:rPr>
        <w:t xml:space="preserve"> </w:t>
      </w:r>
      <w:r>
        <w:t>Retail</w:t>
      </w:r>
      <w:r>
        <w:rPr>
          <w:spacing w:val="-2"/>
        </w:rPr>
        <w:t xml:space="preserve"> </w:t>
      </w:r>
      <w:r>
        <w:t>Banking</w:t>
      </w:r>
      <w:r>
        <w:rPr>
          <w:spacing w:val="-6"/>
        </w:rPr>
        <w:t xml:space="preserve"> </w:t>
      </w:r>
      <w:r>
        <w:t>Services,</w:t>
      </w:r>
      <w:r>
        <w:rPr>
          <w:spacing w:val="-3"/>
        </w:rPr>
        <w:t xml:space="preserve"> </w:t>
      </w:r>
      <w:r>
        <w:t>Commonwealth</w:t>
      </w:r>
      <w:r>
        <w:rPr>
          <w:spacing w:val="-6"/>
        </w:rPr>
        <w:t xml:space="preserve"> </w:t>
      </w:r>
      <w:r>
        <w:t>Bank</w:t>
      </w:r>
      <w:r>
        <w:rPr>
          <w:spacing w:val="-6"/>
        </w:rPr>
        <w:t xml:space="preserve"> </w:t>
      </w:r>
      <w:r>
        <w:t xml:space="preserve">of Australia, </w:t>
      </w:r>
      <w:r>
        <w:rPr>
          <w:i/>
        </w:rPr>
        <w:t>Proof Committee Hansard</w:t>
      </w:r>
      <w:r>
        <w:t>, 16 October 2015, p. 14.</w:t>
      </w:r>
    </w:p>
    <w:p w:rsidR="00231DAD" w:rsidRDefault="008621E3">
      <w:pPr>
        <w:pStyle w:val="ListParagraph"/>
        <w:numPr>
          <w:ilvl w:val="0"/>
          <w:numId w:val="1"/>
        </w:numPr>
        <w:tabs>
          <w:tab w:val="left" w:pos="686"/>
          <w:tab w:val="left" w:pos="687"/>
        </w:tabs>
        <w:spacing w:before="118"/>
        <w:ind w:right="624"/>
      </w:pPr>
      <w:bookmarkStart w:id="52" w:name="_bookmark43"/>
      <w:bookmarkEnd w:id="52"/>
      <w:r>
        <w:t>Professor</w:t>
      </w:r>
      <w:r>
        <w:rPr>
          <w:spacing w:val="-4"/>
        </w:rPr>
        <w:t xml:space="preserve"> </w:t>
      </w:r>
      <w:r>
        <w:t>Abbas</w:t>
      </w:r>
      <w:r>
        <w:rPr>
          <w:spacing w:val="-5"/>
        </w:rPr>
        <w:t xml:space="preserve"> </w:t>
      </w:r>
      <w:proofErr w:type="spellStart"/>
      <w:r>
        <w:t>Valadkhani</w:t>
      </w:r>
      <w:proofErr w:type="spellEnd"/>
      <w:r>
        <w:t>,</w:t>
      </w:r>
      <w:r>
        <w:rPr>
          <w:spacing w:val="-5"/>
        </w:rPr>
        <w:t xml:space="preserve"> </w:t>
      </w:r>
      <w:r>
        <w:t>Department</w:t>
      </w:r>
      <w:r>
        <w:rPr>
          <w:spacing w:val="-4"/>
        </w:rPr>
        <w:t xml:space="preserve"> </w:t>
      </w:r>
      <w:r>
        <w:t>of</w:t>
      </w:r>
      <w:r>
        <w:rPr>
          <w:spacing w:val="-4"/>
        </w:rPr>
        <w:t xml:space="preserve"> </w:t>
      </w:r>
      <w:r>
        <w:t>Accounting,</w:t>
      </w:r>
      <w:r>
        <w:rPr>
          <w:spacing w:val="-5"/>
        </w:rPr>
        <w:t xml:space="preserve"> </w:t>
      </w:r>
      <w:r>
        <w:t>Economics</w:t>
      </w:r>
      <w:r>
        <w:rPr>
          <w:spacing w:val="-5"/>
        </w:rPr>
        <w:t xml:space="preserve"> </w:t>
      </w:r>
      <w:r>
        <w:t>and</w:t>
      </w:r>
      <w:r>
        <w:rPr>
          <w:spacing w:val="-5"/>
        </w:rPr>
        <w:t xml:space="preserve"> </w:t>
      </w:r>
      <w:r>
        <w:t>Law,</w:t>
      </w:r>
      <w:r>
        <w:rPr>
          <w:spacing w:val="-5"/>
        </w:rPr>
        <w:t xml:space="preserve"> </w:t>
      </w:r>
      <w:r>
        <w:t xml:space="preserve">Swinburne University of Technology, </w:t>
      </w:r>
      <w:r>
        <w:rPr>
          <w:i/>
        </w:rPr>
        <w:t>Proof Committee Hansard</w:t>
      </w:r>
      <w:r>
        <w:t>, 3 September 2015, p. 28.</w:t>
      </w:r>
    </w:p>
    <w:p w:rsidR="00231DAD" w:rsidRDefault="008621E3">
      <w:pPr>
        <w:pStyle w:val="ListParagraph"/>
        <w:numPr>
          <w:ilvl w:val="0"/>
          <w:numId w:val="1"/>
        </w:numPr>
        <w:tabs>
          <w:tab w:val="left" w:pos="686"/>
          <w:tab w:val="left" w:pos="687"/>
        </w:tabs>
        <w:spacing w:before="121"/>
        <w:ind w:right="857"/>
      </w:pPr>
      <w:bookmarkStart w:id="53" w:name="_bookmark44"/>
      <w:bookmarkEnd w:id="53"/>
      <w:r>
        <w:t xml:space="preserve">Australian Securities and Investments Commission, </w:t>
      </w:r>
      <w:r>
        <w:rPr>
          <w:i/>
        </w:rPr>
        <w:t>Submission 16</w:t>
      </w:r>
      <w:r>
        <w:t>, p. 2. Prior to the introduction</w:t>
      </w:r>
      <w:r>
        <w:rPr>
          <w:spacing w:val="-2"/>
        </w:rPr>
        <w:t xml:space="preserve"> </w:t>
      </w:r>
      <w:r>
        <w:t>of</w:t>
      </w:r>
      <w:r>
        <w:rPr>
          <w:spacing w:val="-1"/>
        </w:rPr>
        <w:t xml:space="preserve"> </w:t>
      </w:r>
      <w:r>
        <w:t>the</w:t>
      </w:r>
      <w:r>
        <w:rPr>
          <w:spacing w:val="-2"/>
        </w:rPr>
        <w:t xml:space="preserve"> </w:t>
      </w:r>
      <w:r>
        <w:t>responsible</w:t>
      </w:r>
      <w:r>
        <w:rPr>
          <w:spacing w:val="-4"/>
        </w:rPr>
        <w:t xml:space="preserve"> </w:t>
      </w:r>
      <w:r>
        <w:t>lending</w:t>
      </w:r>
      <w:r>
        <w:rPr>
          <w:spacing w:val="-5"/>
        </w:rPr>
        <w:t xml:space="preserve"> </w:t>
      </w:r>
      <w:r>
        <w:t>obligations</w:t>
      </w:r>
      <w:r>
        <w:rPr>
          <w:spacing w:val="-2"/>
        </w:rPr>
        <w:t xml:space="preserve"> </w:t>
      </w:r>
      <w:r>
        <w:t>on</w:t>
      </w:r>
      <w:r>
        <w:rPr>
          <w:spacing w:val="-5"/>
        </w:rPr>
        <w:t xml:space="preserve"> </w:t>
      </w:r>
      <w:r>
        <w:t>1</w:t>
      </w:r>
      <w:r>
        <w:rPr>
          <w:spacing w:val="-4"/>
        </w:rPr>
        <w:t xml:space="preserve"> </w:t>
      </w:r>
      <w:r>
        <w:t>July</w:t>
      </w:r>
      <w:r>
        <w:rPr>
          <w:spacing w:val="-5"/>
        </w:rPr>
        <w:t xml:space="preserve"> </w:t>
      </w:r>
      <w:r>
        <w:t>2010,</w:t>
      </w:r>
      <w:r>
        <w:rPr>
          <w:spacing w:val="-5"/>
        </w:rPr>
        <w:t xml:space="preserve"> </w:t>
      </w:r>
      <w:r>
        <w:t>consumer</w:t>
      </w:r>
      <w:r>
        <w:rPr>
          <w:spacing w:val="-1"/>
        </w:rPr>
        <w:t xml:space="preserve"> </w:t>
      </w:r>
      <w:r>
        <w:t>credit</w:t>
      </w:r>
      <w:r>
        <w:rPr>
          <w:spacing w:val="-1"/>
        </w:rPr>
        <w:t xml:space="preserve"> </w:t>
      </w:r>
      <w:r>
        <w:t>was primarily regulated by the states and territories.</w:t>
      </w:r>
    </w:p>
    <w:p w:rsidR="00231DAD" w:rsidRDefault="00231DAD">
      <w:pPr>
        <w:sectPr w:rsidR="00231DAD">
          <w:pgSz w:w="11910" w:h="16840"/>
          <w:pgMar w:top="1520" w:right="1320" w:bottom="280" w:left="1320" w:header="1255" w:footer="0" w:gutter="0"/>
          <w:cols w:space="720"/>
        </w:sectPr>
      </w:pPr>
    </w:p>
    <w:p w:rsidR="00231DAD" w:rsidRDefault="008621E3">
      <w:pPr>
        <w:pStyle w:val="BodyText"/>
        <w:spacing w:before="112"/>
        <w:ind w:left="120"/>
      </w:pPr>
      <w:proofErr w:type="gramStart"/>
      <w:r>
        <w:lastRenderedPageBreak/>
        <w:t>consumer's</w:t>
      </w:r>
      <w:proofErr w:type="gramEnd"/>
      <w:r>
        <w:rPr>
          <w:spacing w:val="40"/>
        </w:rPr>
        <w:t xml:space="preserve"> </w:t>
      </w:r>
      <w:r>
        <w:t>financial</w:t>
      </w:r>
      <w:r>
        <w:rPr>
          <w:spacing w:val="40"/>
        </w:rPr>
        <w:t xml:space="preserve"> </w:t>
      </w:r>
      <w:r>
        <w:t>situation,</w:t>
      </w:r>
      <w:r>
        <w:rPr>
          <w:spacing w:val="40"/>
        </w:rPr>
        <w:t xml:space="preserve"> </w:t>
      </w:r>
      <w:r>
        <w:t>and</w:t>
      </w:r>
      <w:r>
        <w:rPr>
          <w:spacing w:val="40"/>
        </w:rPr>
        <w:t xml:space="preserve"> </w:t>
      </w:r>
      <w:r>
        <w:t>making</w:t>
      </w:r>
      <w:r>
        <w:rPr>
          <w:spacing w:val="40"/>
        </w:rPr>
        <w:t xml:space="preserve"> </w:t>
      </w:r>
      <w:r>
        <w:t>an</w:t>
      </w:r>
      <w:r>
        <w:rPr>
          <w:spacing w:val="40"/>
        </w:rPr>
        <w:t xml:space="preserve"> </w:t>
      </w:r>
      <w:r>
        <w:t>assessment</w:t>
      </w:r>
      <w:r>
        <w:rPr>
          <w:spacing w:val="40"/>
        </w:rPr>
        <w:t xml:space="preserve"> </w:t>
      </w:r>
      <w:r>
        <w:t>as</w:t>
      </w:r>
      <w:r>
        <w:rPr>
          <w:spacing w:val="40"/>
        </w:rPr>
        <w:t xml:space="preserve"> </w:t>
      </w:r>
      <w:r>
        <w:t>to</w:t>
      </w:r>
      <w:r>
        <w:rPr>
          <w:spacing w:val="40"/>
        </w:rPr>
        <w:t xml:space="preserve"> </w:t>
      </w:r>
      <w:r>
        <w:t>whether</w:t>
      </w:r>
      <w:r>
        <w:rPr>
          <w:spacing w:val="40"/>
        </w:rPr>
        <w:t xml:space="preserve"> </w:t>
      </w:r>
      <w:r>
        <w:t>a</w:t>
      </w:r>
      <w:r>
        <w:rPr>
          <w:spacing w:val="40"/>
        </w:rPr>
        <w:t xml:space="preserve"> </w:t>
      </w:r>
      <w:r>
        <w:t>credit</w:t>
      </w:r>
      <w:r>
        <w:rPr>
          <w:spacing w:val="80"/>
          <w:w w:val="150"/>
        </w:rPr>
        <w:t xml:space="preserve"> </w:t>
      </w:r>
      <w:r>
        <w:t>contract is 'not unsuitable' for a consumer based on inquiries made.</w:t>
      </w:r>
      <w:hyperlink w:anchor="_bookmark45" w:history="1">
        <w:r>
          <w:rPr>
            <w:vertAlign w:val="superscript"/>
          </w:rPr>
          <w:t>46</w:t>
        </w:r>
      </w:hyperlink>
    </w:p>
    <w:p w:rsidR="00231DAD" w:rsidRDefault="008621E3">
      <w:pPr>
        <w:pStyle w:val="ListParagraph"/>
        <w:numPr>
          <w:ilvl w:val="1"/>
          <w:numId w:val="2"/>
        </w:numPr>
        <w:tabs>
          <w:tab w:val="left" w:pos="970"/>
        </w:tabs>
        <w:spacing w:before="242"/>
        <w:ind w:right="118" w:firstLine="0"/>
        <w:rPr>
          <w:sz w:val="26"/>
        </w:rPr>
      </w:pPr>
      <w:r>
        <w:rPr>
          <w:sz w:val="26"/>
        </w:rPr>
        <w:t xml:space="preserve">As ASIC noted, its primary guidance on responsible lending, including in relation to credit cards, is set out in Regulatory Guide 209, </w:t>
      </w:r>
      <w:r>
        <w:rPr>
          <w:i/>
          <w:sz w:val="26"/>
        </w:rPr>
        <w:t xml:space="preserve">Credit licensing: Responsible lending conduct </w:t>
      </w:r>
      <w:r>
        <w:rPr>
          <w:sz w:val="26"/>
        </w:rPr>
        <w:t>(</w:t>
      </w:r>
      <w:proofErr w:type="spellStart"/>
      <w:r>
        <w:rPr>
          <w:sz w:val="26"/>
        </w:rPr>
        <w:t>RG</w:t>
      </w:r>
      <w:proofErr w:type="spellEnd"/>
      <w:r>
        <w:rPr>
          <w:sz w:val="26"/>
        </w:rPr>
        <w:t xml:space="preserve"> 209). </w:t>
      </w:r>
      <w:proofErr w:type="spellStart"/>
      <w:r>
        <w:rPr>
          <w:sz w:val="26"/>
        </w:rPr>
        <w:t>RG</w:t>
      </w:r>
      <w:proofErr w:type="spellEnd"/>
      <w:r>
        <w:rPr>
          <w:sz w:val="26"/>
        </w:rPr>
        <w:t xml:space="preserve"> 209 also provides guidance to credit licensees on ASIC's interpretation of the responsible lending obligations.</w:t>
      </w:r>
      <w:hyperlink w:anchor="_bookmark46" w:history="1">
        <w:r>
          <w:rPr>
            <w:sz w:val="26"/>
            <w:vertAlign w:val="superscript"/>
          </w:rPr>
          <w:t>47</w:t>
        </w:r>
      </w:hyperlink>
    </w:p>
    <w:p w:rsidR="00231DAD" w:rsidRDefault="008621E3">
      <w:pPr>
        <w:pStyle w:val="ListParagraph"/>
        <w:numPr>
          <w:ilvl w:val="1"/>
          <w:numId w:val="2"/>
        </w:numPr>
        <w:tabs>
          <w:tab w:val="left" w:pos="970"/>
        </w:tabs>
        <w:spacing w:before="239"/>
        <w:ind w:left="119" w:right="118" w:firstLine="0"/>
        <w:rPr>
          <w:sz w:val="26"/>
        </w:rPr>
      </w:pPr>
      <w:r>
        <w:rPr>
          <w:sz w:val="26"/>
        </w:rPr>
        <w:t xml:space="preserve">ASIC also administers obligations that are specific to credit cards and were introduced by the </w:t>
      </w:r>
      <w:r>
        <w:rPr>
          <w:i/>
          <w:sz w:val="26"/>
        </w:rPr>
        <w:t>National Consumer Credit Protection Amendment (Home Loans</w:t>
      </w:r>
      <w:r>
        <w:rPr>
          <w:i/>
          <w:spacing w:val="40"/>
          <w:sz w:val="26"/>
        </w:rPr>
        <w:t xml:space="preserve"> </w:t>
      </w:r>
      <w:r>
        <w:rPr>
          <w:i/>
          <w:sz w:val="26"/>
        </w:rPr>
        <w:t xml:space="preserve">and Credit Cards) Act 2011 </w:t>
      </w:r>
      <w:r>
        <w:rPr>
          <w:sz w:val="26"/>
        </w:rPr>
        <w:t xml:space="preserve">and associated regulations. These obligations are as </w:t>
      </w:r>
      <w:r>
        <w:rPr>
          <w:spacing w:val="-2"/>
          <w:sz w:val="26"/>
        </w:rPr>
        <w:t>follows:</w:t>
      </w:r>
    </w:p>
    <w:p w:rsidR="00231DAD" w:rsidRDefault="008621E3">
      <w:pPr>
        <w:pStyle w:val="ListParagraph"/>
        <w:numPr>
          <w:ilvl w:val="2"/>
          <w:numId w:val="2"/>
        </w:numPr>
        <w:tabs>
          <w:tab w:val="left" w:pos="971"/>
          <w:tab w:val="left" w:pos="972"/>
        </w:tabs>
        <w:spacing w:before="120"/>
        <w:ind w:left="971" w:right="120"/>
        <w:rPr>
          <w:sz w:val="26"/>
        </w:rPr>
      </w:pPr>
      <w:r>
        <w:rPr>
          <w:sz w:val="26"/>
        </w:rPr>
        <w:t>a requirement for card providers to send a 'key facts sheet' to new card applicants, setting out how minimum repayments are calculated, interest rates that apply, and interest-free periods and fees;</w:t>
      </w:r>
    </w:p>
    <w:p w:rsidR="00231DAD" w:rsidRDefault="008621E3">
      <w:pPr>
        <w:pStyle w:val="ListParagraph"/>
        <w:numPr>
          <w:ilvl w:val="2"/>
          <w:numId w:val="2"/>
        </w:numPr>
        <w:tabs>
          <w:tab w:val="left" w:pos="971"/>
          <w:tab w:val="left" w:pos="972"/>
        </w:tabs>
        <w:spacing w:before="120"/>
        <w:rPr>
          <w:sz w:val="26"/>
        </w:rPr>
      </w:pPr>
      <w:r>
        <w:rPr>
          <w:sz w:val="26"/>
        </w:rPr>
        <w:t>a</w:t>
      </w:r>
      <w:r>
        <w:rPr>
          <w:spacing w:val="-6"/>
          <w:sz w:val="26"/>
        </w:rPr>
        <w:t xml:space="preserve"> </w:t>
      </w:r>
      <w:r>
        <w:rPr>
          <w:sz w:val="26"/>
        </w:rPr>
        <w:t>prohibition</w:t>
      </w:r>
      <w:r>
        <w:rPr>
          <w:spacing w:val="-6"/>
          <w:sz w:val="26"/>
        </w:rPr>
        <w:t xml:space="preserve"> </w:t>
      </w:r>
      <w:r>
        <w:rPr>
          <w:sz w:val="26"/>
        </w:rPr>
        <w:t>on</w:t>
      </w:r>
      <w:r>
        <w:rPr>
          <w:spacing w:val="-6"/>
          <w:sz w:val="26"/>
        </w:rPr>
        <w:t xml:space="preserve"> </w:t>
      </w:r>
      <w:r>
        <w:rPr>
          <w:sz w:val="26"/>
        </w:rPr>
        <w:t>unsolicited</w:t>
      </w:r>
      <w:r>
        <w:rPr>
          <w:spacing w:val="-5"/>
          <w:sz w:val="26"/>
        </w:rPr>
        <w:t xml:space="preserve"> </w:t>
      </w:r>
      <w:r>
        <w:rPr>
          <w:sz w:val="26"/>
        </w:rPr>
        <w:t>offers</w:t>
      </w:r>
      <w:r>
        <w:rPr>
          <w:spacing w:val="-6"/>
          <w:sz w:val="26"/>
        </w:rPr>
        <w:t xml:space="preserve"> </w:t>
      </w:r>
      <w:r>
        <w:rPr>
          <w:sz w:val="26"/>
        </w:rPr>
        <w:t>to</w:t>
      </w:r>
      <w:r>
        <w:rPr>
          <w:spacing w:val="-6"/>
          <w:sz w:val="26"/>
        </w:rPr>
        <w:t xml:space="preserve"> </w:t>
      </w:r>
      <w:r>
        <w:rPr>
          <w:sz w:val="26"/>
        </w:rPr>
        <w:t>increase</w:t>
      </w:r>
      <w:r>
        <w:rPr>
          <w:spacing w:val="-3"/>
          <w:sz w:val="26"/>
        </w:rPr>
        <w:t xml:space="preserve"> </w:t>
      </w:r>
      <w:r>
        <w:rPr>
          <w:sz w:val="26"/>
        </w:rPr>
        <w:t>card</w:t>
      </w:r>
      <w:r>
        <w:rPr>
          <w:spacing w:val="-5"/>
          <w:sz w:val="26"/>
        </w:rPr>
        <w:t xml:space="preserve"> </w:t>
      </w:r>
      <w:r>
        <w:rPr>
          <w:spacing w:val="-2"/>
          <w:sz w:val="26"/>
        </w:rPr>
        <w:t>limits;</w:t>
      </w:r>
    </w:p>
    <w:p w:rsidR="00231DAD" w:rsidRDefault="008621E3">
      <w:pPr>
        <w:pStyle w:val="ListParagraph"/>
        <w:numPr>
          <w:ilvl w:val="2"/>
          <w:numId w:val="2"/>
        </w:numPr>
        <w:tabs>
          <w:tab w:val="left" w:pos="971"/>
          <w:tab w:val="left" w:pos="972"/>
        </w:tabs>
        <w:ind w:left="971" w:right="122"/>
        <w:rPr>
          <w:sz w:val="26"/>
        </w:rPr>
      </w:pPr>
      <w:r>
        <w:rPr>
          <w:sz w:val="26"/>
        </w:rPr>
        <w:t>restrictions on the ability of providers to charge fees or higher interest rates when a cardholder exceeds their credit limit;</w:t>
      </w:r>
    </w:p>
    <w:p w:rsidR="00231DAD" w:rsidRDefault="008621E3">
      <w:pPr>
        <w:pStyle w:val="ListParagraph"/>
        <w:numPr>
          <w:ilvl w:val="2"/>
          <w:numId w:val="2"/>
        </w:numPr>
        <w:tabs>
          <w:tab w:val="left" w:pos="971"/>
          <w:tab w:val="left" w:pos="972"/>
        </w:tabs>
        <w:spacing w:before="122"/>
        <w:ind w:left="971" w:right="121"/>
        <w:rPr>
          <w:sz w:val="26"/>
        </w:rPr>
      </w:pPr>
      <w:r w:rsidRPr="004B439D">
        <w:rPr>
          <w:sz w:val="26"/>
          <w:highlight w:val="yellow"/>
        </w:rPr>
        <w:t>a requirement that repayments on credit cards must first be allocated towards those portions of a balance to which the highest interest rate applies (this applies to cards issued after 1 July 2012</w:t>
      </w:r>
      <w:r>
        <w:rPr>
          <w:sz w:val="26"/>
        </w:rPr>
        <w:t>); and</w:t>
      </w:r>
    </w:p>
    <w:p w:rsidR="00231DAD" w:rsidRDefault="008621E3">
      <w:pPr>
        <w:pStyle w:val="ListParagraph"/>
        <w:numPr>
          <w:ilvl w:val="2"/>
          <w:numId w:val="2"/>
        </w:numPr>
        <w:tabs>
          <w:tab w:val="left" w:pos="971"/>
          <w:tab w:val="left" w:pos="972"/>
        </w:tabs>
        <w:spacing w:before="118"/>
        <w:ind w:left="971" w:right="113"/>
        <w:rPr>
          <w:sz w:val="26"/>
        </w:rPr>
      </w:pPr>
      <w:proofErr w:type="gramStart"/>
      <w:r>
        <w:rPr>
          <w:sz w:val="26"/>
        </w:rPr>
        <w:t>the</w:t>
      </w:r>
      <w:proofErr w:type="gramEnd"/>
      <w:r>
        <w:rPr>
          <w:sz w:val="26"/>
        </w:rPr>
        <w:t xml:space="preserve"> inclusion of a minimum repayment warning on monthly credit card statements, highlighting the length of time it would take a cardholder to repay their balance if they only made the minimum payment.</w:t>
      </w:r>
      <w:hyperlink w:anchor="_bookmark47" w:history="1">
        <w:r>
          <w:rPr>
            <w:sz w:val="26"/>
            <w:vertAlign w:val="superscript"/>
          </w:rPr>
          <w:t>48</w:t>
        </w:r>
      </w:hyperlink>
    </w:p>
    <w:p w:rsidR="00231DAD" w:rsidRDefault="008621E3">
      <w:pPr>
        <w:pStyle w:val="Heading1"/>
      </w:pPr>
      <w:bookmarkStart w:id="54" w:name="Understanding_the_impact_of_high_credit_"/>
      <w:bookmarkEnd w:id="54"/>
      <w:r w:rsidRPr="004B439D">
        <w:rPr>
          <w:highlight w:val="yellow"/>
        </w:rPr>
        <w:t>Understanding</w:t>
      </w:r>
      <w:r w:rsidRPr="004B439D">
        <w:rPr>
          <w:spacing w:val="-6"/>
          <w:highlight w:val="yellow"/>
        </w:rPr>
        <w:t xml:space="preserve"> </w:t>
      </w:r>
      <w:r w:rsidRPr="004B439D">
        <w:rPr>
          <w:highlight w:val="yellow"/>
        </w:rPr>
        <w:t>the</w:t>
      </w:r>
      <w:r w:rsidRPr="004B439D">
        <w:rPr>
          <w:spacing w:val="-4"/>
          <w:highlight w:val="yellow"/>
        </w:rPr>
        <w:t xml:space="preserve"> </w:t>
      </w:r>
      <w:r w:rsidRPr="004B439D">
        <w:rPr>
          <w:highlight w:val="yellow"/>
        </w:rPr>
        <w:t>impact</w:t>
      </w:r>
      <w:r w:rsidRPr="004B439D">
        <w:rPr>
          <w:spacing w:val="-4"/>
          <w:highlight w:val="yellow"/>
        </w:rPr>
        <w:t xml:space="preserve"> </w:t>
      </w:r>
      <w:r w:rsidRPr="004B439D">
        <w:rPr>
          <w:highlight w:val="yellow"/>
        </w:rPr>
        <w:t>of</w:t>
      </w:r>
      <w:r w:rsidRPr="004B439D">
        <w:rPr>
          <w:spacing w:val="-4"/>
          <w:highlight w:val="yellow"/>
        </w:rPr>
        <w:t xml:space="preserve"> </w:t>
      </w:r>
      <w:r w:rsidRPr="004B439D">
        <w:rPr>
          <w:highlight w:val="yellow"/>
        </w:rPr>
        <w:t>high</w:t>
      </w:r>
      <w:r w:rsidRPr="004B439D">
        <w:rPr>
          <w:spacing w:val="-4"/>
          <w:highlight w:val="yellow"/>
        </w:rPr>
        <w:t xml:space="preserve"> </w:t>
      </w:r>
      <w:r w:rsidRPr="004B439D">
        <w:rPr>
          <w:highlight w:val="yellow"/>
        </w:rPr>
        <w:t>credit</w:t>
      </w:r>
      <w:r w:rsidRPr="004B439D">
        <w:rPr>
          <w:spacing w:val="-6"/>
          <w:highlight w:val="yellow"/>
        </w:rPr>
        <w:t xml:space="preserve"> </w:t>
      </w:r>
      <w:r w:rsidRPr="004B439D">
        <w:rPr>
          <w:highlight w:val="yellow"/>
        </w:rPr>
        <w:t>card</w:t>
      </w:r>
      <w:r w:rsidRPr="004B439D">
        <w:rPr>
          <w:spacing w:val="-4"/>
          <w:highlight w:val="yellow"/>
        </w:rPr>
        <w:t xml:space="preserve"> </w:t>
      </w:r>
      <w:r w:rsidRPr="004B439D">
        <w:rPr>
          <w:highlight w:val="yellow"/>
        </w:rPr>
        <w:t>interest</w:t>
      </w:r>
      <w:r w:rsidRPr="004B439D">
        <w:rPr>
          <w:spacing w:val="-4"/>
          <w:highlight w:val="yellow"/>
        </w:rPr>
        <w:t xml:space="preserve"> </w:t>
      </w:r>
      <w:r w:rsidRPr="004B439D">
        <w:rPr>
          <w:spacing w:val="-2"/>
          <w:highlight w:val="yellow"/>
        </w:rPr>
        <w:t>rates</w:t>
      </w:r>
    </w:p>
    <w:p w:rsidR="00231DAD" w:rsidRDefault="008621E3">
      <w:pPr>
        <w:pStyle w:val="ListParagraph"/>
        <w:numPr>
          <w:ilvl w:val="1"/>
          <w:numId w:val="2"/>
        </w:numPr>
        <w:tabs>
          <w:tab w:val="left" w:pos="970"/>
        </w:tabs>
        <w:spacing w:before="235"/>
        <w:ind w:right="118" w:firstLine="0"/>
        <w:rPr>
          <w:sz w:val="26"/>
        </w:rPr>
      </w:pPr>
      <w:r>
        <w:rPr>
          <w:sz w:val="26"/>
        </w:rPr>
        <w:t>The foregoing discussion about statistical trends in credit card interest rates should not obscure the very real and troubling effects that high credit card interest rates can have on individuals, families and communities. The committee received a large amount of evidence on these effects which has played an important role in informing the committee's thinking about credit card interest rates and the credit card market more generally.</w:t>
      </w:r>
    </w:p>
    <w:p w:rsidR="00231DAD" w:rsidRDefault="008621E3">
      <w:pPr>
        <w:pStyle w:val="ListParagraph"/>
        <w:numPr>
          <w:ilvl w:val="1"/>
          <w:numId w:val="2"/>
        </w:numPr>
        <w:tabs>
          <w:tab w:val="left" w:pos="970"/>
        </w:tabs>
        <w:spacing w:before="241"/>
        <w:ind w:right="119" w:firstLine="0"/>
        <w:rPr>
          <w:sz w:val="26"/>
        </w:rPr>
      </w:pPr>
      <w:r w:rsidRPr="004B439D">
        <w:rPr>
          <w:sz w:val="26"/>
          <w:highlight w:val="yellow"/>
        </w:rPr>
        <w:t>The Consumer Action Law Centre and</w:t>
      </w:r>
      <w:r w:rsidR="009208F2">
        <w:rPr>
          <w:sz w:val="26"/>
          <w:highlight w:val="yellow"/>
        </w:rPr>
        <w:t>`</w:t>
      </w:r>
      <w:r w:rsidRPr="004B439D">
        <w:rPr>
          <w:sz w:val="26"/>
          <w:highlight w:val="yellow"/>
        </w:rPr>
        <w:t xml:space="preserve"> Financial Rights Legal Centre observed that credit card debt can have 'serious and profound impacts'</w:t>
      </w:r>
      <w:r>
        <w:rPr>
          <w:sz w:val="26"/>
        </w:rPr>
        <w:t>:</w:t>
      </w:r>
    </w:p>
    <w:p w:rsidR="00231DAD" w:rsidRDefault="008621E3">
      <w:pPr>
        <w:spacing w:before="119"/>
        <w:ind w:left="971" w:right="967"/>
        <w:jc w:val="both"/>
        <w:rPr>
          <w:sz w:val="24"/>
        </w:rPr>
      </w:pPr>
      <w:r w:rsidRPr="004B439D">
        <w:rPr>
          <w:sz w:val="24"/>
          <w:highlight w:val="yellow"/>
        </w:rPr>
        <w:t>For those with the most acute problems with credit card debt, the debt seriously harms their lives. It can cause, amongst other things, family breakdown,</w:t>
      </w:r>
      <w:r w:rsidRPr="004B439D">
        <w:rPr>
          <w:spacing w:val="36"/>
          <w:sz w:val="24"/>
          <w:highlight w:val="yellow"/>
        </w:rPr>
        <w:t xml:space="preserve"> </w:t>
      </w:r>
      <w:r w:rsidRPr="004B439D">
        <w:rPr>
          <w:sz w:val="24"/>
          <w:highlight w:val="yellow"/>
        </w:rPr>
        <w:t>violence,</w:t>
      </w:r>
      <w:r w:rsidRPr="004B439D">
        <w:rPr>
          <w:spacing w:val="39"/>
          <w:sz w:val="24"/>
          <w:highlight w:val="yellow"/>
        </w:rPr>
        <w:t xml:space="preserve"> </w:t>
      </w:r>
      <w:r w:rsidRPr="004B439D">
        <w:rPr>
          <w:sz w:val="24"/>
          <w:highlight w:val="yellow"/>
        </w:rPr>
        <w:t>crime</w:t>
      </w:r>
      <w:r w:rsidRPr="004B439D">
        <w:rPr>
          <w:spacing w:val="35"/>
          <w:sz w:val="24"/>
          <w:highlight w:val="yellow"/>
        </w:rPr>
        <w:t xml:space="preserve"> </w:t>
      </w:r>
      <w:r w:rsidRPr="004B439D">
        <w:rPr>
          <w:sz w:val="24"/>
          <w:highlight w:val="yellow"/>
        </w:rPr>
        <w:t>and</w:t>
      </w:r>
      <w:r w:rsidRPr="004B439D">
        <w:rPr>
          <w:spacing w:val="37"/>
          <w:sz w:val="24"/>
          <w:highlight w:val="yellow"/>
        </w:rPr>
        <w:t xml:space="preserve"> </w:t>
      </w:r>
      <w:r w:rsidRPr="004B439D">
        <w:rPr>
          <w:sz w:val="24"/>
          <w:highlight w:val="yellow"/>
        </w:rPr>
        <w:t>deterioration</w:t>
      </w:r>
      <w:r w:rsidRPr="004B439D">
        <w:rPr>
          <w:spacing w:val="37"/>
          <w:sz w:val="24"/>
          <w:highlight w:val="yellow"/>
        </w:rPr>
        <w:t xml:space="preserve"> </w:t>
      </w:r>
      <w:r w:rsidRPr="004B439D">
        <w:rPr>
          <w:sz w:val="24"/>
          <w:highlight w:val="yellow"/>
        </w:rPr>
        <w:t>in</w:t>
      </w:r>
      <w:r w:rsidRPr="004B439D">
        <w:rPr>
          <w:spacing w:val="38"/>
          <w:sz w:val="24"/>
          <w:highlight w:val="yellow"/>
        </w:rPr>
        <w:t xml:space="preserve"> </w:t>
      </w:r>
      <w:r w:rsidRPr="004B439D">
        <w:rPr>
          <w:sz w:val="24"/>
          <w:highlight w:val="yellow"/>
        </w:rPr>
        <w:t>health</w:t>
      </w:r>
      <w:r w:rsidRPr="004B439D">
        <w:rPr>
          <w:spacing w:val="37"/>
          <w:sz w:val="24"/>
          <w:highlight w:val="yellow"/>
        </w:rPr>
        <w:t xml:space="preserve"> </w:t>
      </w:r>
      <w:r w:rsidRPr="004B439D">
        <w:rPr>
          <w:sz w:val="24"/>
          <w:highlight w:val="yellow"/>
        </w:rPr>
        <w:t>(including</w:t>
      </w:r>
      <w:r w:rsidRPr="004B439D">
        <w:rPr>
          <w:spacing w:val="35"/>
          <w:sz w:val="24"/>
          <w:highlight w:val="yellow"/>
        </w:rPr>
        <w:t xml:space="preserve"> </w:t>
      </w:r>
      <w:r w:rsidRPr="004B439D">
        <w:rPr>
          <w:spacing w:val="-2"/>
          <w:sz w:val="24"/>
          <w:highlight w:val="yellow"/>
        </w:rPr>
        <w:t>mental</w:t>
      </w:r>
    </w:p>
    <w:p w:rsidR="00231DAD" w:rsidRDefault="00231DAD">
      <w:pPr>
        <w:pStyle w:val="BodyText"/>
        <w:rPr>
          <w:sz w:val="20"/>
        </w:rPr>
      </w:pPr>
    </w:p>
    <w:p w:rsidR="00231DAD" w:rsidRDefault="00FE78B9">
      <w:pPr>
        <w:pStyle w:val="BodyText"/>
        <w:spacing w:before="3"/>
        <w:rPr>
          <w:sz w:val="27"/>
        </w:rPr>
      </w:pPr>
      <w:r>
        <w:pict>
          <v:rect id="docshape16" o:spid="_x0000_s1027" style="position:absolute;margin-left:1in;margin-top:16.9pt;width:2in;height:.6pt;z-index:-15719936;mso-wrap-distance-left:0;mso-wrap-distance-right:0;mso-position-horizontal-relative:page" fillcolor="black" stroked="f">
            <w10:wrap type="topAndBottom" anchorx="page"/>
          </v:rect>
        </w:pict>
      </w:r>
    </w:p>
    <w:p w:rsidR="00231DAD" w:rsidRDefault="00231DAD">
      <w:pPr>
        <w:pStyle w:val="BodyText"/>
        <w:spacing w:before="2"/>
        <w:rPr>
          <w:sz w:val="12"/>
        </w:rPr>
      </w:pPr>
    </w:p>
    <w:p w:rsidR="00231DAD" w:rsidRDefault="008621E3">
      <w:pPr>
        <w:pStyle w:val="ListParagraph"/>
        <w:numPr>
          <w:ilvl w:val="0"/>
          <w:numId w:val="1"/>
        </w:numPr>
        <w:tabs>
          <w:tab w:val="left" w:pos="686"/>
          <w:tab w:val="left" w:pos="687"/>
        </w:tabs>
        <w:spacing w:before="91"/>
      </w:pPr>
      <w:bookmarkStart w:id="55" w:name="_bookmark45"/>
      <w:bookmarkEnd w:id="55"/>
      <w:r>
        <w:t>Australian</w:t>
      </w:r>
      <w:r>
        <w:rPr>
          <w:spacing w:val="-4"/>
        </w:rPr>
        <w:t xml:space="preserve"> </w:t>
      </w:r>
      <w:r>
        <w:t>Securities</w:t>
      </w:r>
      <w:r>
        <w:rPr>
          <w:spacing w:val="-4"/>
        </w:rPr>
        <w:t xml:space="preserve"> </w:t>
      </w:r>
      <w:r>
        <w:t>and</w:t>
      </w:r>
      <w:r>
        <w:rPr>
          <w:spacing w:val="-6"/>
        </w:rPr>
        <w:t xml:space="preserve"> </w:t>
      </w:r>
      <w:r>
        <w:t>Investments</w:t>
      </w:r>
      <w:r>
        <w:rPr>
          <w:spacing w:val="-4"/>
        </w:rPr>
        <w:t xml:space="preserve"> </w:t>
      </w:r>
      <w:r>
        <w:t>Commission,</w:t>
      </w:r>
      <w:r>
        <w:rPr>
          <w:spacing w:val="-4"/>
        </w:rPr>
        <w:t xml:space="preserve"> </w:t>
      </w:r>
      <w:r>
        <w:rPr>
          <w:i/>
        </w:rPr>
        <w:t>Submission</w:t>
      </w:r>
      <w:r>
        <w:rPr>
          <w:i/>
          <w:spacing w:val="-3"/>
        </w:rPr>
        <w:t xml:space="preserve"> </w:t>
      </w:r>
      <w:r>
        <w:rPr>
          <w:i/>
        </w:rPr>
        <w:t>16</w:t>
      </w:r>
      <w:r>
        <w:t>,</w:t>
      </w:r>
      <w:r>
        <w:rPr>
          <w:spacing w:val="-7"/>
        </w:rPr>
        <w:t xml:space="preserve"> </w:t>
      </w:r>
      <w:r>
        <w:t>p.</w:t>
      </w:r>
      <w:r>
        <w:rPr>
          <w:spacing w:val="-3"/>
        </w:rPr>
        <w:t xml:space="preserve"> </w:t>
      </w:r>
      <w:r>
        <w:rPr>
          <w:spacing w:val="-5"/>
        </w:rPr>
        <w:t>3.</w:t>
      </w:r>
    </w:p>
    <w:p w:rsidR="00231DAD" w:rsidRDefault="008621E3">
      <w:pPr>
        <w:pStyle w:val="ListParagraph"/>
        <w:numPr>
          <w:ilvl w:val="0"/>
          <w:numId w:val="1"/>
        </w:numPr>
        <w:tabs>
          <w:tab w:val="left" w:pos="686"/>
          <w:tab w:val="left" w:pos="687"/>
        </w:tabs>
        <w:spacing w:before="122"/>
      </w:pPr>
      <w:bookmarkStart w:id="56" w:name="_bookmark46"/>
      <w:bookmarkEnd w:id="56"/>
      <w:r>
        <w:t>Australian</w:t>
      </w:r>
      <w:r>
        <w:rPr>
          <w:spacing w:val="-4"/>
        </w:rPr>
        <w:t xml:space="preserve"> </w:t>
      </w:r>
      <w:r>
        <w:t>Securities</w:t>
      </w:r>
      <w:r>
        <w:rPr>
          <w:spacing w:val="-4"/>
        </w:rPr>
        <w:t xml:space="preserve"> </w:t>
      </w:r>
      <w:r>
        <w:t>and</w:t>
      </w:r>
      <w:r>
        <w:rPr>
          <w:spacing w:val="-6"/>
        </w:rPr>
        <w:t xml:space="preserve"> </w:t>
      </w:r>
      <w:r>
        <w:t>Investments</w:t>
      </w:r>
      <w:r>
        <w:rPr>
          <w:spacing w:val="-4"/>
        </w:rPr>
        <w:t xml:space="preserve"> </w:t>
      </w:r>
      <w:r>
        <w:t>Commission,</w:t>
      </w:r>
      <w:r>
        <w:rPr>
          <w:spacing w:val="-4"/>
        </w:rPr>
        <w:t xml:space="preserve"> </w:t>
      </w:r>
      <w:r>
        <w:rPr>
          <w:i/>
        </w:rPr>
        <w:t>Submission</w:t>
      </w:r>
      <w:r>
        <w:rPr>
          <w:i/>
          <w:spacing w:val="-3"/>
        </w:rPr>
        <w:t xml:space="preserve"> </w:t>
      </w:r>
      <w:r>
        <w:rPr>
          <w:i/>
        </w:rPr>
        <w:t>16</w:t>
      </w:r>
      <w:r>
        <w:t>,</w:t>
      </w:r>
      <w:r>
        <w:rPr>
          <w:spacing w:val="-7"/>
        </w:rPr>
        <w:t xml:space="preserve"> </w:t>
      </w:r>
      <w:r>
        <w:t>p.</w:t>
      </w:r>
      <w:r>
        <w:rPr>
          <w:spacing w:val="-3"/>
        </w:rPr>
        <w:t xml:space="preserve"> </w:t>
      </w:r>
      <w:r>
        <w:rPr>
          <w:spacing w:val="-5"/>
        </w:rPr>
        <w:t>5.</w:t>
      </w:r>
    </w:p>
    <w:p w:rsidR="00231DAD" w:rsidRDefault="008621E3">
      <w:pPr>
        <w:pStyle w:val="ListParagraph"/>
        <w:numPr>
          <w:ilvl w:val="0"/>
          <w:numId w:val="1"/>
        </w:numPr>
        <w:tabs>
          <w:tab w:val="left" w:pos="686"/>
          <w:tab w:val="left" w:pos="687"/>
        </w:tabs>
      </w:pPr>
      <w:bookmarkStart w:id="57" w:name="_bookmark47"/>
      <w:bookmarkEnd w:id="57"/>
      <w:r>
        <w:t>Australian</w:t>
      </w:r>
      <w:r>
        <w:rPr>
          <w:spacing w:val="-4"/>
        </w:rPr>
        <w:t xml:space="preserve"> </w:t>
      </w:r>
      <w:r>
        <w:t>Securities</w:t>
      </w:r>
      <w:r>
        <w:rPr>
          <w:spacing w:val="-4"/>
        </w:rPr>
        <w:t xml:space="preserve"> </w:t>
      </w:r>
      <w:r>
        <w:t>and</w:t>
      </w:r>
      <w:r>
        <w:rPr>
          <w:spacing w:val="-6"/>
        </w:rPr>
        <w:t xml:space="preserve"> </w:t>
      </w:r>
      <w:r>
        <w:t>Investments</w:t>
      </w:r>
      <w:r>
        <w:rPr>
          <w:spacing w:val="-4"/>
        </w:rPr>
        <w:t xml:space="preserve"> </w:t>
      </w:r>
      <w:r>
        <w:t>Commission,</w:t>
      </w:r>
      <w:r>
        <w:rPr>
          <w:spacing w:val="-4"/>
        </w:rPr>
        <w:t xml:space="preserve"> </w:t>
      </w:r>
      <w:r>
        <w:rPr>
          <w:i/>
        </w:rPr>
        <w:t>Submission</w:t>
      </w:r>
      <w:r>
        <w:rPr>
          <w:i/>
          <w:spacing w:val="-3"/>
        </w:rPr>
        <w:t xml:space="preserve"> </w:t>
      </w:r>
      <w:r>
        <w:rPr>
          <w:i/>
        </w:rPr>
        <w:t>16</w:t>
      </w:r>
      <w:r>
        <w:t>,</w:t>
      </w:r>
      <w:r>
        <w:rPr>
          <w:spacing w:val="-7"/>
        </w:rPr>
        <w:t xml:space="preserve"> </w:t>
      </w:r>
      <w:r>
        <w:t>pp.</w:t>
      </w:r>
      <w:r>
        <w:rPr>
          <w:spacing w:val="-3"/>
        </w:rPr>
        <w:t xml:space="preserve"> </w:t>
      </w:r>
      <w:r>
        <w:rPr>
          <w:spacing w:val="-4"/>
        </w:rPr>
        <w:t>4–5.</w:t>
      </w:r>
    </w:p>
    <w:p w:rsidR="00231DAD" w:rsidRDefault="00231DAD">
      <w:pPr>
        <w:sectPr w:rsidR="00231DAD">
          <w:pgSz w:w="11910" w:h="16840"/>
          <w:pgMar w:top="1520" w:right="1320" w:bottom="280" w:left="1320" w:header="1255" w:footer="0" w:gutter="0"/>
          <w:cols w:space="720"/>
        </w:sectPr>
      </w:pPr>
    </w:p>
    <w:p w:rsidR="00231DAD" w:rsidRDefault="008621E3">
      <w:pPr>
        <w:spacing w:before="112"/>
        <w:ind w:left="972" w:right="968"/>
        <w:jc w:val="both"/>
        <w:rPr>
          <w:sz w:val="24"/>
        </w:rPr>
      </w:pPr>
      <w:proofErr w:type="gramStart"/>
      <w:r w:rsidRPr="004B439D">
        <w:rPr>
          <w:sz w:val="24"/>
          <w:highlight w:val="yellow"/>
        </w:rPr>
        <w:lastRenderedPageBreak/>
        <w:t>health</w:t>
      </w:r>
      <w:proofErr w:type="gramEnd"/>
      <w:r w:rsidRPr="004B439D">
        <w:rPr>
          <w:sz w:val="24"/>
          <w:highlight w:val="yellow"/>
        </w:rPr>
        <w:t xml:space="preserve">). Significant credit card indebtedness can also have a long-term impact on the capacity to provide for housing, health, education and </w:t>
      </w:r>
      <w:r w:rsidRPr="004B439D">
        <w:rPr>
          <w:spacing w:val="-2"/>
          <w:sz w:val="24"/>
          <w:highlight w:val="yellow"/>
        </w:rPr>
        <w:t>retirement.</w:t>
      </w:r>
      <w:hyperlink w:anchor="_bookmark48" w:history="1">
        <w:r w:rsidRPr="004B439D">
          <w:rPr>
            <w:spacing w:val="-2"/>
            <w:sz w:val="24"/>
            <w:highlight w:val="yellow"/>
            <w:vertAlign w:val="superscript"/>
          </w:rPr>
          <w:t>49</w:t>
        </w:r>
      </w:hyperlink>
    </w:p>
    <w:p w:rsidR="00231DAD" w:rsidRPr="00C75CE1" w:rsidRDefault="008621E3">
      <w:pPr>
        <w:pStyle w:val="ListParagraph"/>
        <w:numPr>
          <w:ilvl w:val="1"/>
          <w:numId w:val="2"/>
        </w:numPr>
        <w:tabs>
          <w:tab w:val="left" w:pos="970"/>
        </w:tabs>
        <w:spacing w:before="240"/>
        <w:ind w:right="118" w:firstLine="0"/>
        <w:rPr>
          <w:sz w:val="26"/>
          <w:highlight w:val="yellow"/>
        </w:rPr>
      </w:pPr>
      <w:r w:rsidRPr="00C75CE1">
        <w:rPr>
          <w:sz w:val="26"/>
          <w:highlight w:val="yellow"/>
        </w:rPr>
        <w:t>The St Vincent de Paul Society advised the committee that it worked with people</w:t>
      </w:r>
      <w:r w:rsidRPr="00C75CE1">
        <w:rPr>
          <w:spacing w:val="-1"/>
          <w:sz w:val="26"/>
          <w:highlight w:val="yellow"/>
        </w:rPr>
        <w:t xml:space="preserve"> </w:t>
      </w:r>
      <w:r w:rsidRPr="00C75CE1">
        <w:rPr>
          <w:sz w:val="26"/>
          <w:highlight w:val="yellow"/>
        </w:rPr>
        <w:t>every</w:t>
      </w:r>
      <w:r w:rsidRPr="00C75CE1">
        <w:rPr>
          <w:spacing w:val="-3"/>
          <w:sz w:val="26"/>
          <w:highlight w:val="yellow"/>
        </w:rPr>
        <w:t xml:space="preserve"> </w:t>
      </w:r>
      <w:r w:rsidRPr="00C75CE1">
        <w:rPr>
          <w:sz w:val="26"/>
          <w:highlight w:val="yellow"/>
        </w:rPr>
        <w:t>day</w:t>
      </w:r>
      <w:r w:rsidRPr="00C75CE1">
        <w:rPr>
          <w:spacing w:val="-3"/>
          <w:sz w:val="26"/>
          <w:highlight w:val="yellow"/>
        </w:rPr>
        <w:t xml:space="preserve"> </w:t>
      </w:r>
      <w:r w:rsidRPr="00C75CE1">
        <w:rPr>
          <w:sz w:val="26"/>
          <w:highlight w:val="yellow"/>
        </w:rPr>
        <w:t>who in</w:t>
      </w:r>
      <w:r w:rsidRPr="00C75CE1">
        <w:rPr>
          <w:spacing w:val="-1"/>
          <w:sz w:val="26"/>
          <w:highlight w:val="yellow"/>
        </w:rPr>
        <w:t xml:space="preserve"> </w:t>
      </w:r>
      <w:r w:rsidRPr="00C75CE1">
        <w:rPr>
          <w:sz w:val="26"/>
          <w:highlight w:val="yellow"/>
        </w:rPr>
        <w:t>their</w:t>
      </w:r>
      <w:r w:rsidRPr="00C75CE1">
        <w:rPr>
          <w:spacing w:val="-1"/>
          <w:sz w:val="26"/>
          <w:highlight w:val="yellow"/>
        </w:rPr>
        <w:t xml:space="preserve"> </w:t>
      </w:r>
      <w:r w:rsidRPr="00C75CE1">
        <w:rPr>
          <w:sz w:val="26"/>
          <w:highlight w:val="yellow"/>
        </w:rPr>
        <w:t>struggles to manage</w:t>
      </w:r>
      <w:r w:rsidRPr="00C75CE1">
        <w:rPr>
          <w:spacing w:val="-1"/>
          <w:sz w:val="26"/>
          <w:highlight w:val="yellow"/>
        </w:rPr>
        <w:t xml:space="preserve"> </w:t>
      </w:r>
      <w:r w:rsidRPr="00C75CE1">
        <w:rPr>
          <w:sz w:val="26"/>
          <w:highlight w:val="yellow"/>
        </w:rPr>
        <w:t>out-of-control</w:t>
      </w:r>
      <w:r w:rsidRPr="00C75CE1">
        <w:rPr>
          <w:spacing w:val="-1"/>
          <w:sz w:val="26"/>
          <w:highlight w:val="yellow"/>
        </w:rPr>
        <w:t xml:space="preserve"> </w:t>
      </w:r>
      <w:r w:rsidRPr="00C75CE1">
        <w:rPr>
          <w:sz w:val="26"/>
          <w:highlight w:val="yellow"/>
        </w:rPr>
        <w:t>credit</w:t>
      </w:r>
      <w:r w:rsidRPr="00C75CE1">
        <w:rPr>
          <w:spacing w:val="-1"/>
          <w:sz w:val="26"/>
          <w:highlight w:val="yellow"/>
        </w:rPr>
        <w:t xml:space="preserve"> </w:t>
      </w:r>
      <w:r w:rsidRPr="00C75CE1">
        <w:rPr>
          <w:sz w:val="26"/>
          <w:highlight w:val="yellow"/>
        </w:rPr>
        <w:t>card debts had resorted to:</w:t>
      </w:r>
    </w:p>
    <w:p w:rsidR="00231DAD" w:rsidRDefault="008621E3">
      <w:pPr>
        <w:spacing w:before="120"/>
        <w:ind w:left="971" w:right="965"/>
        <w:jc w:val="both"/>
        <w:rPr>
          <w:sz w:val="24"/>
        </w:rPr>
      </w:pPr>
      <w:r w:rsidRPr="00C75CE1">
        <w:rPr>
          <w:sz w:val="24"/>
          <w:highlight w:val="yellow"/>
        </w:rPr>
        <w:t xml:space="preserve">…borrowing money, selling items of value, taking out short-term pay day loans, and seeking the assistance of welfare services in addition to increasing the limit or taking out new credit cards when the offer is made </w:t>
      </w:r>
      <w:r w:rsidRPr="00C75CE1">
        <w:rPr>
          <w:spacing w:val="-2"/>
          <w:sz w:val="24"/>
          <w:highlight w:val="yellow"/>
        </w:rPr>
        <w:t>available.</w:t>
      </w:r>
      <w:hyperlink w:anchor="_bookmark49" w:history="1">
        <w:r w:rsidRPr="00C75CE1">
          <w:rPr>
            <w:spacing w:val="-2"/>
            <w:sz w:val="24"/>
            <w:highlight w:val="yellow"/>
            <w:vertAlign w:val="superscript"/>
          </w:rPr>
          <w:t>50</w:t>
        </w:r>
      </w:hyperlink>
    </w:p>
    <w:p w:rsidR="00231DAD" w:rsidRDefault="008621E3">
      <w:pPr>
        <w:pStyle w:val="ListParagraph"/>
        <w:numPr>
          <w:ilvl w:val="1"/>
          <w:numId w:val="2"/>
        </w:numPr>
        <w:tabs>
          <w:tab w:val="left" w:pos="970"/>
        </w:tabs>
        <w:spacing w:before="241"/>
        <w:ind w:right="115" w:firstLine="0"/>
        <w:rPr>
          <w:sz w:val="26"/>
        </w:rPr>
      </w:pPr>
      <w:r>
        <w:rPr>
          <w:sz w:val="26"/>
        </w:rPr>
        <w:t xml:space="preserve">A number of organisations relayed personal stories of hardship resulting from high-interest credit card debt. Good Shepherd Australia New </w:t>
      </w:r>
      <w:r w:rsidRPr="00C75CE1">
        <w:rPr>
          <w:sz w:val="26"/>
          <w:highlight w:val="yellow"/>
        </w:rPr>
        <w:t>Zealand told how one of their clients had not only been a victim of domestic violence but also financial abuse, and had incurred a large credit card debt as a result</w:t>
      </w:r>
      <w:r>
        <w:rPr>
          <w:sz w:val="26"/>
        </w:rPr>
        <w:t>.</w:t>
      </w:r>
      <w:hyperlink w:anchor="_bookmark50" w:history="1">
        <w:r>
          <w:rPr>
            <w:sz w:val="26"/>
            <w:vertAlign w:val="superscript"/>
          </w:rPr>
          <w:t>51</w:t>
        </w:r>
      </w:hyperlink>
      <w:r>
        <w:rPr>
          <w:spacing w:val="80"/>
          <w:sz w:val="26"/>
        </w:rPr>
        <w:t xml:space="preserve"> </w:t>
      </w:r>
      <w:r>
        <w:rPr>
          <w:sz w:val="26"/>
        </w:rPr>
        <w:t xml:space="preserve">The WA Consumer Credit Legal Service </w:t>
      </w:r>
      <w:r w:rsidRPr="00C75CE1">
        <w:rPr>
          <w:sz w:val="26"/>
          <w:highlight w:val="yellow"/>
        </w:rPr>
        <w:t>referred to a number of cases it had dealt with where, as a result of mental illness, family breakdown or other crises, a vulnerable individual had amassed a credit card debt that they had no prospect of ever repaying.</w:t>
      </w:r>
      <w:hyperlink w:anchor="_bookmark51" w:history="1">
        <w:r>
          <w:rPr>
            <w:sz w:val="26"/>
            <w:vertAlign w:val="superscript"/>
          </w:rPr>
          <w:t>52</w:t>
        </w:r>
      </w:hyperlink>
      <w:r>
        <w:rPr>
          <w:spacing w:val="40"/>
          <w:sz w:val="26"/>
        </w:rPr>
        <w:t xml:space="preserve"> </w:t>
      </w:r>
      <w:r>
        <w:rPr>
          <w:sz w:val="26"/>
        </w:rPr>
        <w:t>Financial Counselling Australia (</w:t>
      </w:r>
      <w:proofErr w:type="spellStart"/>
      <w:r>
        <w:rPr>
          <w:sz w:val="26"/>
        </w:rPr>
        <w:t>FCA</w:t>
      </w:r>
      <w:proofErr w:type="spellEnd"/>
      <w:r>
        <w:rPr>
          <w:sz w:val="26"/>
        </w:rPr>
        <w:t xml:space="preserve">) provided a number of examples which showed that people of all ages and from all walks of life could become trapped by credit card debt. For example, </w:t>
      </w:r>
      <w:proofErr w:type="spellStart"/>
      <w:r>
        <w:rPr>
          <w:sz w:val="26"/>
        </w:rPr>
        <w:t>FCA</w:t>
      </w:r>
      <w:proofErr w:type="spellEnd"/>
      <w:r>
        <w:rPr>
          <w:sz w:val="26"/>
        </w:rPr>
        <w:t xml:space="preserve"> told how a woman in her 30s had accrued a long-term credit card debt and now felt 'trapped, and unable to move forward with any</w:t>
      </w:r>
      <w:r>
        <w:rPr>
          <w:spacing w:val="-5"/>
          <w:sz w:val="26"/>
        </w:rPr>
        <w:t xml:space="preserve"> </w:t>
      </w:r>
      <w:r>
        <w:rPr>
          <w:sz w:val="26"/>
        </w:rPr>
        <w:t xml:space="preserve">financial plans until she had repaid this debt'. The </w:t>
      </w:r>
      <w:proofErr w:type="spellStart"/>
      <w:r>
        <w:rPr>
          <w:sz w:val="26"/>
        </w:rPr>
        <w:t>FCA</w:t>
      </w:r>
      <w:proofErr w:type="spellEnd"/>
      <w:r>
        <w:rPr>
          <w:sz w:val="26"/>
        </w:rPr>
        <w:t xml:space="preserve"> also explained how a 75 year old pensioner had used his credit card to supplement his income and avoid homelessness, </w:t>
      </w:r>
      <w:r w:rsidRPr="00C75CE1">
        <w:rPr>
          <w:sz w:val="26"/>
          <w:highlight w:val="yellow"/>
        </w:rPr>
        <w:t>but in the process had built a credit card debt so large that he struggled simply to pay the interest</w:t>
      </w:r>
      <w:r>
        <w:rPr>
          <w:sz w:val="26"/>
        </w:rPr>
        <w:t>.</w:t>
      </w:r>
      <w:hyperlink w:anchor="_bookmark52" w:history="1">
        <w:r>
          <w:rPr>
            <w:sz w:val="26"/>
            <w:vertAlign w:val="superscript"/>
          </w:rPr>
          <w:t>53</w:t>
        </w:r>
      </w:hyperlink>
    </w:p>
    <w:p w:rsidR="00231DAD" w:rsidRDefault="008621E3">
      <w:pPr>
        <w:pStyle w:val="ListParagraph"/>
        <w:numPr>
          <w:ilvl w:val="1"/>
          <w:numId w:val="2"/>
        </w:numPr>
        <w:tabs>
          <w:tab w:val="left" w:pos="970"/>
        </w:tabs>
        <w:spacing w:before="240"/>
        <w:ind w:left="119" w:right="117" w:firstLine="0"/>
        <w:rPr>
          <w:sz w:val="26"/>
        </w:rPr>
      </w:pPr>
      <w:r>
        <w:rPr>
          <w:sz w:val="26"/>
        </w:rPr>
        <w:t>Chapter five provides a detailed analysis of the problem of long-term credit card debt, and sets out some options for helping people avoid the credit card debt trap and, when that fails, better assisting people experiencing financial hardship. In addition, reference is made throughout this report to how the credit card market is currently</w:t>
      </w:r>
      <w:r>
        <w:rPr>
          <w:spacing w:val="-3"/>
          <w:sz w:val="26"/>
        </w:rPr>
        <w:t xml:space="preserve"> </w:t>
      </w:r>
      <w:r>
        <w:rPr>
          <w:sz w:val="26"/>
        </w:rPr>
        <w:t>failing vulnerable and disadvantaged Australians. In part, this story</w:t>
      </w:r>
      <w:r>
        <w:rPr>
          <w:spacing w:val="-3"/>
          <w:sz w:val="26"/>
        </w:rPr>
        <w:t xml:space="preserve"> </w:t>
      </w:r>
      <w:r>
        <w:rPr>
          <w:sz w:val="26"/>
        </w:rPr>
        <w:t xml:space="preserve">is told in statistics and headline figures, including those set out earlier in this chapter. However, it needs to be </w:t>
      </w:r>
      <w:proofErr w:type="spellStart"/>
      <w:r>
        <w:rPr>
          <w:sz w:val="26"/>
        </w:rPr>
        <w:t>emphasised</w:t>
      </w:r>
      <w:proofErr w:type="spellEnd"/>
      <w:r>
        <w:rPr>
          <w:sz w:val="26"/>
        </w:rPr>
        <w:t xml:space="preserve"> that the committee's concern in this regard has been largely informed by the compelling and troubling evidence it received of individuals and families struggling under the weight of high-interest credit card debt.</w:t>
      </w: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231DAD">
      <w:pPr>
        <w:pStyle w:val="BodyText"/>
        <w:rPr>
          <w:sz w:val="20"/>
        </w:rPr>
      </w:pPr>
    </w:p>
    <w:p w:rsidR="00231DAD" w:rsidRDefault="00FE78B9">
      <w:pPr>
        <w:pStyle w:val="BodyText"/>
        <w:spacing w:before="3"/>
        <w:rPr>
          <w:sz w:val="12"/>
        </w:rPr>
      </w:pPr>
      <w:r>
        <w:pict>
          <v:rect id="docshape17" o:spid="_x0000_s1026" style="position:absolute;margin-left:1in;margin-top:8.3pt;width:2in;height:.6pt;z-index:-15719424;mso-wrap-distance-left:0;mso-wrap-distance-right:0;mso-position-horizontal-relative:page" fillcolor="black" stroked="f">
            <w10:wrap type="topAndBottom" anchorx="page"/>
          </v:rect>
        </w:pict>
      </w:r>
    </w:p>
    <w:p w:rsidR="00231DAD" w:rsidRDefault="00231DAD">
      <w:pPr>
        <w:pStyle w:val="BodyText"/>
        <w:spacing w:before="2"/>
        <w:rPr>
          <w:sz w:val="12"/>
        </w:rPr>
      </w:pPr>
    </w:p>
    <w:p w:rsidR="00231DAD" w:rsidRDefault="008621E3">
      <w:pPr>
        <w:pStyle w:val="ListParagraph"/>
        <w:numPr>
          <w:ilvl w:val="0"/>
          <w:numId w:val="1"/>
        </w:numPr>
        <w:tabs>
          <w:tab w:val="left" w:pos="686"/>
          <w:tab w:val="left" w:pos="687"/>
        </w:tabs>
        <w:spacing w:before="91"/>
      </w:pPr>
      <w:bookmarkStart w:id="58" w:name="_bookmark48"/>
      <w:bookmarkEnd w:id="58"/>
      <w:r>
        <w:t>Consumer</w:t>
      </w:r>
      <w:r>
        <w:rPr>
          <w:spacing w:val="-3"/>
        </w:rPr>
        <w:t xml:space="preserve"> </w:t>
      </w:r>
      <w:r>
        <w:t>Action</w:t>
      </w:r>
      <w:r>
        <w:rPr>
          <w:spacing w:val="-3"/>
        </w:rPr>
        <w:t xml:space="preserve"> </w:t>
      </w:r>
      <w:r>
        <w:t>Law</w:t>
      </w:r>
      <w:r>
        <w:rPr>
          <w:spacing w:val="-5"/>
        </w:rPr>
        <w:t xml:space="preserve"> </w:t>
      </w:r>
      <w:r>
        <w:t>Centre</w:t>
      </w:r>
      <w:r>
        <w:rPr>
          <w:spacing w:val="-5"/>
        </w:rPr>
        <w:t xml:space="preserve"> </w:t>
      </w:r>
      <w:r>
        <w:t>and</w:t>
      </w:r>
      <w:r>
        <w:rPr>
          <w:spacing w:val="-3"/>
        </w:rPr>
        <w:t xml:space="preserve"> </w:t>
      </w:r>
      <w:r>
        <w:t>Financial</w:t>
      </w:r>
      <w:r>
        <w:rPr>
          <w:spacing w:val="-3"/>
        </w:rPr>
        <w:t xml:space="preserve"> </w:t>
      </w:r>
      <w:r>
        <w:t>Rights</w:t>
      </w:r>
      <w:r>
        <w:rPr>
          <w:spacing w:val="-3"/>
        </w:rPr>
        <w:t xml:space="preserve"> </w:t>
      </w:r>
      <w:r>
        <w:t>Legal</w:t>
      </w:r>
      <w:r>
        <w:rPr>
          <w:spacing w:val="-2"/>
        </w:rPr>
        <w:t xml:space="preserve"> </w:t>
      </w:r>
      <w:r>
        <w:t>Centre,</w:t>
      </w:r>
      <w:r>
        <w:rPr>
          <w:spacing w:val="-4"/>
        </w:rPr>
        <w:t xml:space="preserve"> </w:t>
      </w:r>
      <w:r>
        <w:rPr>
          <w:i/>
        </w:rPr>
        <w:t>Submission</w:t>
      </w:r>
      <w:r>
        <w:rPr>
          <w:i/>
          <w:spacing w:val="-3"/>
        </w:rPr>
        <w:t xml:space="preserve"> </w:t>
      </w:r>
      <w:r>
        <w:rPr>
          <w:i/>
        </w:rPr>
        <w:t>13</w:t>
      </w:r>
      <w:r>
        <w:t>,</w:t>
      </w:r>
      <w:r>
        <w:rPr>
          <w:spacing w:val="-6"/>
        </w:rPr>
        <w:t xml:space="preserve"> </w:t>
      </w:r>
      <w:r>
        <w:t>p.</w:t>
      </w:r>
      <w:r>
        <w:rPr>
          <w:spacing w:val="-3"/>
        </w:rPr>
        <w:t xml:space="preserve"> </w:t>
      </w:r>
      <w:r>
        <w:rPr>
          <w:spacing w:val="-5"/>
        </w:rPr>
        <w:t>6.</w:t>
      </w:r>
    </w:p>
    <w:p w:rsidR="00231DAD" w:rsidRDefault="008621E3">
      <w:pPr>
        <w:pStyle w:val="ListParagraph"/>
        <w:numPr>
          <w:ilvl w:val="0"/>
          <w:numId w:val="1"/>
        </w:numPr>
        <w:tabs>
          <w:tab w:val="left" w:pos="686"/>
          <w:tab w:val="left" w:pos="687"/>
        </w:tabs>
        <w:spacing w:before="122"/>
      </w:pPr>
      <w:bookmarkStart w:id="59" w:name="_bookmark49"/>
      <w:bookmarkEnd w:id="59"/>
      <w:r>
        <w:t>St</w:t>
      </w:r>
      <w:r>
        <w:rPr>
          <w:spacing w:val="-2"/>
        </w:rPr>
        <w:t xml:space="preserve"> </w:t>
      </w:r>
      <w:r>
        <w:t>Vincent</w:t>
      </w:r>
      <w:r>
        <w:rPr>
          <w:spacing w:val="-5"/>
        </w:rPr>
        <w:t xml:space="preserve"> </w:t>
      </w:r>
      <w:r>
        <w:t>De</w:t>
      </w:r>
      <w:r>
        <w:rPr>
          <w:spacing w:val="-3"/>
        </w:rPr>
        <w:t xml:space="preserve"> </w:t>
      </w:r>
      <w:r>
        <w:t>Paul</w:t>
      </w:r>
      <w:r>
        <w:rPr>
          <w:spacing w:val="-2"/>
        </w:rPr>
        <w:t xml:space="preserve"> </w:t>
      </w:r>
      <w:r>
        <w:t>Society,</w:t>
      </w:r>
      <w:r>
        <w:rPr>
          <w:spacing w:val="-2"/>
        </w:rPr>
        <w:t xml:space="preserve"> </w:t>
      </w:r>
      <w:r>
        <w:rPr>
          <w:i/>
        </w:rPr>
        <w:t>Submission</w:t>
      </w:r>
      <w:r>
        <w:rPr>
          <w:i/>
          <w:spacing w:val="-6"/>
        </w:rPr>
        <w:t xml:space="preserve"> </w:t>
      </w:r>
      <w:r>
        <w:rPr>
          <w:i/>
        </w:rPr>
        <w:t>4</w:t>
      </w:r>
      <w:r>
        <w:t>,</w:t>
      </w:r>
      <w:r>
        <w:rPr>
          <w:spacing w:val="-3"/>
        </w:rPr>
        <w:t xml:space="preserve"> </w:t>
      </w:r>
      <w:r>
        <w:t>p.</w:t>
      </w:r>
      <w:r>
        <w:rPr>
          <w:spacing w:val="-2"/>
        </w:rPr>
        <w:t xml:space="preserve"> </w:t>
      </w:r>
      <w:r>
        <w:rPr>
          <w:spacing w:val="-5"/>
        </w:rPr>
        <w:t>2.</w:t>
      </w:r>
    </w:p>
    <w:p w:rsidR="00231DAD" w:rsidRDefault="008621E3">
      <w:pPr>
        <w:pStyle w:val="ListParagraph"/>
        <w:numPr>
          <w:ilvl w:val="0"/>
          <w:numId w:val="1"/>
        </w:numPr>
        <w:tabs>
          <w:tab w:val="left" w:pos="686"/>
          <w:tab w:val="left" w:pos="687"/>
        </w:tabs>
      </w:pPr>
      <w:bookmarkStart w:id="60" w:name="_bookmark50"/>
      <w:bookmarkEnd w:id="60"/>
      <w:r>
        <w:t>Good</w:t>
      </w:r>
      <w:r>
        <w:rPr>
          <w:spacing w:val="-3"/>
        </w:rPr>
        <w:t xml:space="preserve"> </w:t>
      </w:r>
      <w:r>
        <w:t>Shepherd</w:t>
      </w:r>
      <w:r>
        <w:rPr>
          <w:spacing w:val="-3"/>
        </w:rPr>
        <w:t xml:space="preserve"> </w:t>
      </w:r>
      <w:r>
        <w:t>Australia</w:t>
      </w:r>
      <w:r>
        <w:rPr>
          <w:spacing w:val="-3"/>
        </w:rPr>
        <w:t xml:space="preserve"> </w:t>
      </w:r>
      <w:r>
        <w:t>New</w:t>
      </w:r>
      <w:r>
        <w:rPr>
          <w:spacing w:val="-4"/>
        </w:rPr>
        <w:t xml:space="preserve"> </w:t>
      </w:r>
      <w:r>
        <w:t>Zealand,</w:t>
      </w:r>
      <w:r>
        <w:rPr>
          <w:spacing w:val="-3"/>
        </w:rPr>
        <w:t xml:space="preserve"> </w:t>
      </w:r>
      <w:r>
        <w:rPr>
          <w:i/>
        </w:rPr>
        <w:t>Submission</w:t>
      </w:r>
      <w:r>
        <w:rPr>
          <w:i/>
          <w:spacing w:val="-6"/>
        </w:rPr>
        <w:t xml:space="preserve"> </w:t>
      </w:r>
      <w:r>
        <w:rPr>
          <w:i/>
        </w:rPr>
        <w:t>5</w:t>
      </w:r>
      <w:r>
        <w:t>,</w:t>
      </w:r>
      <w:r>
        <w:rPr>
          <w:spacing w:val="-6"/>
        </w:rPr>
        <w:t xml:space="preserve"> </w:t>
      </w:r>
      <w:r>
        <w:t>p.</w:t>
      </w:r>
      <w:r>
        <w:rPr>
          <w:spacing w:val="-2"/>
        </w:rPr>
        <w:t xml:space="preserve"> </w:t>
      </w:r>
      <w:r>
        <w:rPr>
          <w:spacing w:val="-5"/>
        </w:rPr>
        <w:t>6.</w:t>
      </w:r>
    </w:p>
    <w:p w:rsidR="00231DAD" w:rsidRDefault="008621E3">
      <w:pPr>
        <w:pStyle w:val="ListParagraph"/>
        <w:numPr>
          <w:ilvl w:val="0"/>
          <w:numId w:val="1"/>
        </w:numPr>
        <w:tabs>
          <w:tab w:val="left" w:pos="686"/>
          <w:tab w:val="left" w:pos="687"/>
        </w:tabs>
        <w:spacing w:before="121"/>
      </w:pPr>
      <w:bookmarkStart w:id="61" w:name="_bookmark51"/>
      <w:bookmarkEnd w:id="61"/>
      <w:r>
        <w:t>Consumer</w:t>
      </w:r>
      <w:r>
        <w:rPr>
          <w:spacing w:val="-3"/>
        </w:rPr>
        <w:t xml:space="preserve"> </w:t>
      </w:r>
      <w:r>
        <w:t>Credit</w:t>
      </w:r>
      <w:r>
        <w:rPr>
          <w:spacing w:val="-2"/>
        </w:rPr>
        <w:t xml:space="preserve"> </w:t>
      </w:r>
      <w:r>
        <w:t>Legal</w:t>
      </w:r>
      <w:r>
        <w:rPr>
          <w:spacing w:val="-5"/>
        </w:rPr>
        <w:t xml:space="preserve"> </w:t>
      </w:r>
      <w:r>
        <w:t>Service</w:t>
      </w:r>
      <w:r>
        <w:rPr>
          <w:spacing w:val="-3"/>
        </w:rPr>
        <w:t xml:space="preserve"> </w:t>
      </w:r>
      <w:r>
        <w:t>(WA)</w:t>
      </w:r>
      <w:r>
        <w:rPr>
          <w:spacing w:val="-2"/>
        </w:rPr>
        <w:t xml:space="preserve"> </w:t>
      </w:r>
      <w:r>
        <w:t>Inc.,</w:t>
      </w:r>
      <w:r>
        <w:rPr>
          <w:spacing w:val="-3"/>
        </w:rPr>
        <w:t xml:space="preserve"> </w:t>
      </w:r>
      <w:r>
        <w:rPr>
          <w:i/>
        </w:rPr>
        <w:t>Submission</w:t>
      </w:r>
      <w:r>
        <w:rPr>
          <w:i/>
          <w:spacing w:val="-5"/>
        </w:rPr>
        <w:t xml:space="preserve"> </w:t>
      </w:r>
      <w:r>
        <w:rPr>
          <w:i/>
        </w:rPr>
        <w:t>12</w:t>
      </w:r>
      <w:r>
        <w:t>,</w:t>
      </w:r>
      <w:r>
        <w:rPr>
          <w:spacing w:val="-3"/>
        </w:rPr>
        <w:t xml:space="preserve"> </w:t>
      </w:r>
      <w:r>
        <w:t>pp.</w:t>
      </w:r>
      <w:r>
        <w:rPr>
          <w:spacing w:val="-3"/>
        </w:rPr>
        <w:t xml:space="preserve"> </w:t>
      </w:r>
      <w:r>
        <w:rPr>
          <w:spacing w:val="-4"/>
        </w:rPr>
        <w:t>3–5.</w:t>
      </w:r>
    </w:p>
    <w:p w:rsidR="00231DAD" w:rsidRDefault="008621E3">
      <w:pPr>
        <w:pStyle w:val="ListParagraph"/>
        <w:numPr>
          <w:ilvl w:val="0"/>
          <w:numId w:val="1"/>
        </w:numPr>
        <w:tabs>
          <w:tab w:val="left" w:pos="686"/>
          <w:tab w:val="left" w:pos="687"/>
        </w:tabs>
        <w:ind w:hanging="568"/>
      </w:pPr>
      <w:bookmarkStart w:id="62" w:name="_bookmark52"/>
      <w:bookmarkEnd w:id="62"/>
      <w:r>
        <w:t>Financial</w:t>
      </w:r>
      <w:r>
        <w:rPr>
          <w:spacing w:val="-4"/>
        </w:rPr>
        <w:t xml:space="preserve"> </w:t>
      </w:r>
      <w:r>
        <w:t>Counselling</w:t>
      </w:r>
      <w:r>
        <w:rPr>
          <w:spacing w:val="-8"/>
        </w:rPr>
        <w:t xml:space="preserve"> </w:t>
      </w:r>
      <w:r>
        <w:t>Australia,</w:t>
      </w:r>
      <w:r>
        <w:rPr>
          <w:spacing w:val="-4"/>
        </w:rPr>
        <w:t xml:space="preserve"> </w:t>
      </w:r>
      <w:r>
        <w:rPr>
          <w:i/>
        </w:rPr>
        <w:t>Submission</w:t>
      </w:r>
      <w:r>
        <w:rPr>
          <w:i/>
          <w:spacing w:val="-5"/>
        </w:rPr>
        <w:t xml:space="preserve"> </w:t>
      </w:r>
      <w:r>
        <w:rPr>
          <w:i/>
        </w:rPr>
        <w:t>25</w:t>
      </w:r>
      <w:r>
        <w:t>,</w:t>
      </w:r>
      <w:r>
        <w:rPr>
          <w:spacing w:val="-5"/>
        </w:rPr>
        <w:t xml:space="preserve"> </w:t>
      </w:r>
      <w:r>
        <w:t>pp.</w:t>
      </w:r>
      <w:r>
        <w:rPr>
          <w:spacing w:val="-4"/>
        </w:rPr>
        <w:t xml:space="preserve"> 8–9.</w:t>
      </w:r>
    </w:p>
    <w:sectPr w:rsidR="00231DAD">
      <w:pgSz w:w="11910" w:h="16840"/>
      <w:pgMar w:top="1520" w:right="1320" w:bottom="280" w:left="1320" w:header="125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B9" w:rsidRDefault="00FE78B9">
      <w:r>
        <w:separator/>
      </w:r>
    </w:p>
  </w:endnote>
  <w:endnote w:type="continuationSeparator" w:id="0">
    <w:p w:rsidR="00FE78B9" w:rsidRDefault="00FE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AD" w:rsidRDefault="00231DA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B9" w:rsidRDefault="00FE78B9">
      <w:r>
        <w:separator/>
      </w:r>
    </w:p>
  </w:footnote>
  <w:footnote w:type="continuationSeparator" w:id="0">
    <w:p w:rsidR="00FE78B9" w:rsidRDefault="00FE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AD" w:rsidRDefault="00FE78B9">
    <w:pPr>
      <w:pStyle w:val="BodyText"/>
      <w:spacing w:line="14" w:lineRule="auto"/>
      <w:rPr>
        <w:sz w:val="20"/>
      </w:rPr>
    </w:pPr>
    <w:r>
      <w:pict>
        <v:rect id="docshape2" o:spid="_x0000_s2052" style="position:absolute;margin-left:70.55pt;margin-top:76.3pt;width:454.2pt;height:.5pt;z-index:-1596672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3" o:spid="_x0000_s2051" type="#_x0000_t202" style="position:absolute;margin-left:69pt;margin-top:61.75pt;width:18.05pt;height:14.25pt;z-index:-15966208;mso-position-horizontal-relative:page;mso-position-vertical-relative:page" filled="f" stroked="f">
          <v:textbox inset="0,0,0,0">
            <w:txbxContent>
              <w:p w:rsidR="00231DAD" w:rsidRDefault="008621E3">
                <w:pPr>
                  <w:spacing w:before="11"/>
                  <w:ind w:left="60"/>
                </w:pPr>
                <w:r>
                  <w:rPr>
                    <w:spacing w:val="-5"/>
                  </w:rPr>
                  <w:fldChar w:fldCharType="begin"/>
                </w:r>
                <w:r>
                  <w:rPr>
                    <w:spacing w:val="-5"/>
                  </w:rPr>
                  <w:instrText xml:space="preserve"> PAGE </w:instrText>
                </w:r>
                <w:r>
                  <w:rPr>
                    <w:spacing w:val="-5"/>
                  </w:rPr>
                  <w:fldChar w:fldCharType="separate"/>
                </w:r>
                <w:r w:rsidR="00027140">
                  <w:rPr>
                    <w:noProof/>
                    <w:spacing w:val="-5"/>
                  </w:rPr>
                  <w:t>12</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AD" w:rsidRDefault="00FE78B9">
    <w:pPr>
      <w:pStyle w:val="BodyText"/>
      <w:spacing w:line="14" w:lineRule="auto"/>
      <w:rPr>
        <w:sz w:val="20"/>
      </w:rPr>
    </w:pPr>
    <w:r>
      <w:pict>
        <v:rect id="docshape4" o:spid="_x0000_s2050" style="position:absolute;margin-left:70.55pt;margin-top:76.3pt;width:454.2pt;height:.5pt;z-index:-159656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5" o:spid="_x0000_s2049" type="#_x0000_t202" style="position:absolute;margin-left:507.95pt;margin-top:61.75pt;width:18.05pt;height:14.25pt;z-index:-15965184;mso-position-horizontal-relative:page;mso-position-vertical-relative:page" filled="f" stroked="f">
          <v:textbox inset="0,0,0,0">
            <w:txbxContent>
              <w:p w:rsidR="00231DAD" w:rsidRDefault="008621E3">
                <w:pPr>
                  <w:spacing w:before="11"/>
                  <w:ind w:left="60"/>
                </w:pPr>
                <w:r>
                  <w:rPr>
                    <w:spacing w:val="-5"/>
                  </w:rPr>
                  <w:fldChar w:fldCharType="begin"/>
                </w:r>
                <w:r>
                  <w:rPr>
                    <w:spacing w:val="-5"/>
                  </w:rPr>
                  <w:instrText xml:space="preserve"> PAGE </w:instrText>
                </w:r>
                <w:r>
                  <w:rPr>
                    <w:spacing w:val="-5"/>
                  </w:rPr>
                  <w:fldChar w:fldCharType="separate"/>
                </w:r>
                <w:r w:rsidR="00027140">
                  <w:rPr>
                    <w:noProof/>
                    <w:spacing w:val="-5"/>
                  </w:rPr>
                  <w:t>11</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4C56"/>
    <w:multiLevelType w:val="multilevel"/>
    <w:tmpl w:val="6936971A"/>
    <w:lvl w:ilvl="0">
      <w:start w:val="2"/>
      <w:numFmt w:val="decimal"/>
      <w:lvlText w:val="%1"/>
      <w:lvlJc w:val="left"/>
      <w:pPr>
        <w:ind w:left="120" w:hanging="850"/>
      </w:pPr>
      <w:rPr>
        <w:rFonts w:hint="default"/>
        <w:lang w:val="en-US" w:eastAsia="en-US" w:bidi="ar-SA"/>
      </w:rPr>
    </w:lvl>
    <w:lvl w:ilvl="1">
      <w:start w:val="1"/>
      <w:numFmt w:val="decimal"/>
      <w:lvlText w:val="%1.%2"/>
      <w:lvlJc w:val="left"/>
      <w:pPr>
        <w:ind w:left="120" w:hanging="850"/>
      </w:pPr>
      <w:rPr>
        <w:rFonts w:ascii="Times New Roman" w:eastAsia="Times New Roman" w:hAnsi="Times New Roman" w:cs="Times New Roman" w:hint="default"/>
        <w:b w:val="0"/>
        <w:bCs w:val="0"/>
        <w:i w:val="0"/>
        <w:iCs w:val="0"/>
        <w:w w:val="99"/>
        <w:sz w:val="26"/>
        <w:szCs w:val="26"/>
        <w:lang w:val="en-US" w:eastAsia="en-US" w:bidi="ar-SA"/>
      </w:rPr>
    </w:lvl>
    <w:lvl w:ilvl="2">
      <w:numFmt w:val="bullet"/>
      <w:lvlText w:val=""/>
      <w:lvlJc w:val="left"/>
      <w:pPr>
        <w:ind w:left="972" w:hanging="852"/>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2821" w:hanging="852"/>
      </w:pPr>
      <w:rPr>
        <w:rFonts w:hint="default"/>
        <w:lang w:val="en-US" w:eastAsia="en-US" w:bidi="ar-SA"/>
      </w:rPr>
    </w:lvl>
    <w:lvl w:ilvl="4">
      <w:numFmt w:val="bullet"/>
      <w:lvlText w:val="•"/>
      <w:lvlJc w:val="left"/>
      <w:pPr>
        <w:ind w:left="3742" w:hanging="852"/>
      </w:pPr>
      <w:rPr>
        <w:rFonts w:hint="default"/>
        <w:lang w:val="en-US" w:eastAsia="en-US" w:bidi="ar-SA"/>
      </w:rPr>
    </w:lvl>
    <w:lvl w:ilvl="5">
      <w:numFmt w:val="bullet"/>
      <w:lvlText w:val="•"/>
      <w:lvlJc w:val="left"/>
      <w:pPr>
        <w:ind w:left="4662" w:hanging="852"/>
      </w:pPr>
      <w:rPr>
        <w:rFonts w:hint="default"/>
        <w:lang w:val="en-US" w:eastAsia="en-US" w:bidi="ar-SA"/>
      </w:rPr>
    </w:lvl>
    <w:lvl w:ilvl="6">
      <w:numFmt w:val="bullet"/>
      <w:lvlText w:val="•"/>
      <w:lvlJc w:val="left"/>
      <w:pPr>
        <w:ind w:left="5583" w:hanging="852"/>
      </w:pPr>
      <w:rPr>
        <w:rFonts w:hint="default"/>
        <w:lang w:val="en-US" w:eastAsia="en-US" w:bidi="ar-SA"/>
      </w:rPr>
    </w:lvl>
    <w:lvl w:ilvl="7">
      <w:numFmt w:val="bullet"/>
      <w:lvlText w:val="•"/>
      <w:lvlJc w:val="left"/>
      <w:pPr>
        <w:ind w:left="6504" w:hanging="852"/>
      </w:pPr>
      <w:rPr>
        <w:rFonts w:hint="default"/>
        <w:lang w:val="en-US" w:eastAsia="en-US" w:bidi="ar-SA"/>
      </w:rPr>
    </w:lvl>
    <w:lvl w:ilvl="8">
      <w:numFmt w:val="bullet"/>
      <w:lvlText w:val="•"/>
      <w:lvlJc w:val="left"/>
      <w:pPr>
        <w:ind w:left="7424" w:hanging="852"/>
      </w:pPr>
      <w:rPr>
        <w:rFonts w:hint="default"/>
        <w:lang w:val="en-US" w:eastAsia="en-US" w:bidi="ar-SA"/>
      </w:rPr>
    </w:lvl>
  </w:abstractNum>
  <w:abstractNum w:abstractNumId="1" w15:restartNumberingAfterBreak="0">
    <w:nsid w:val="4B4D0D6C"/>
    <w:multiLevelType w:val="hybridMultilevel"/>
    <w:tmpl w:val="3ADEE9CC"/>
    <w:lvl w:ilvl="0" w:tplc="F028E61E">
      <w:start w:val="1"/>
      <w:numFmt w:val="decimal"/>
      <w:lvlText w:val="%1"/>
      <w:lvlJc w:val="left"/>
      <w:pPr>
        <w:ind w:left="686" w:hanging="567"/>
      </w:pPr>
      <w:rPr>
        <w:rFonts w:ascii="Times New Roman" w:eastAsia="Times New Roman" w:hAnsi="Times New Roman" w:cs="Times New Roman" w:hint="default"/>
        <w:b w:val="0"/>
        <w:bCs w:val="0"/>
        <w:i w:val="0"/>
        <w:iCs w:val="0"/>
        <w:w w:val="100"/>
        <w:sz w:val="22"/>
        <w:szCs w:val="22"/>
        <w:lang w:val="en-US" w:eastAsia="en-US" w:bidi="ar-SA"/>
      </w:rPr>
    </w:lvl>
    <w:lvl w:ilvl="1" w:tplc="92FEBD18">
      <w:numFmt w:val="bullet"/>
      <w:lvlText w:val="•"/>
      <w:lvlJc w:val="left"/>
      <w:pPr>
        <w:ind w:left="1538" w:hanging="567"/>
      </w:pPr>
      <w:rPr>
        <w:rFonts w:hint="default"/>
        <w:lang w:val="en-US" w:eastAsia="en-US" w:bidi="ar-SA"/>
      </w:rPr>
    </w:lvl>
    <w:lvl w:ilvl="2" w:tplc="E7288B9A">
      <w:numFmt w:val="bullet"/>
      <w:lvlText w:val="•"/>
      <w:lvlJc w:val="left"/>
      <w:pPr>
        <w:ind w:left="2397" w:hanging="567"/>
      </w:pPr>
      <w:rPr>
        <w:rFonts w:hint="default"/>
        <w:lang w:val="en-US" w:eastAsia="en-US" w:bidi="ar-SA"/>
      </w:rPr>
    </w:lvl>
    <w:lvl w:ilvl="3" w:tplc="0E123C68">
      <w:numFmt w:val="bullet"/>
      <w:lvlText w:val="•"/>
      <w:lvlJc w:val="left"/>
      <w:pPr>
        <w:ind w:left="3255" w:hanging="567"/>
      </w:pPr>
      <w:rPr>
        <w:rFonts w:hint="default"/>
        <w:lang w:val="en-US" w:eastAsia="en-US" w:bidi="ar-SA"/>
      </w:rPr>
    </w:lvl>
    <w:lvl w:ilvl="4" w:tplc="C270CA38">
      <w:numFmt w:val="bullet"/>
      <w:lvlText w:val="•"/>
      <w:lvlJc w:val="left"/>
      <w:pPr>
        <w:ind w:left="4114" w:hanging="567"/>
      </w:pPr>
      <w:rPr>
        <w:rFonts w:hint="default"/>
        <w:lang w:val="en-US" w:eastAsia="en-US" w:bidi="ar-SA"/>
      </w:rPr>
    </w:lvl>
    <w:lvl w:ilvl="5" w:tplc="722A2800">
      <w:numFmt w:val="bullet"/>
      <w:lvlText w:val="•"/>
      <w:lvlJc w:val="left"/>
      <w:pPr>
        <w:ind w:left="4973" w:hanging="567"/>
      </w:pPr>
      <w:rPr>
        <w:rFonts w:hint="default"/>
        <w:lang w:val="en-US" w:eastAsia="en-US" w:bidi="ar-SA"/>
      </w:rPr>
    </w:lvl>
    <w:lvl w:ilvl="6" w:tplc="0714E0A0">
      <w:numFmt w:val="bullet"/>
      <w:lvlText w:val="•"/>
      <w:lvlJc w:val="left"/>
      <w:pPr>
        <w:ind w:left="5831" w:hanging="567"/>
      </w:pPr>
      <w:rPr>
        <w:rFonts w:hint="default"/>
        <w:lang w:val="en-US" w:eastAsia="en-US" w:bidi="ar-SA"/>
      </w:rPr>
    </w:lvl>
    <w:lvl w:ilvl="7" w:tplc="E5C09A7E">
      <w:numFmt w:val="bullet"/>
      <w:lvlText w:val="•"/>
      <w:lvlJc w:val="left"/>
      <w:pPr>
        <w:ind w:left="6690" w:hanging="567"/>
      </w:pPr>
      <w:rPr>
        <w:rFonts w:hint="default"/>
        <w:lang w:val="en-US" w:eastAsia="en-US" w:bidi="ar-SA"/>
      </w:rPr>
    </w:lvl>
    <w:lvl w:ilvl="8" w:tplc="6416202A">
      <w:numFmt w:val="bullet"/>
      <w:lvlText w:val="•"/>
      <w:lvlJc w:val="left"/>
      <w:pPr>
        <w:ind w:left="7549" w:hanging="56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31DAD"/>
    <w:rsid w:val="000200CB"/>
    <w:rsid w:val="00027140"/>
    <w:rsid w:val="00122E69"/>
    <w:rsid w:val="001A6A38"/>
    <w:rsid w:val="00231DAD"/>
    <w:rsid w:val="00446B94"/>
    <w:rsid w:val="004B439D"/>
    <w:rsid w:val="004E3243"/>
    <w:rsid w:val="005312E3"/>
    <w:rsid w:val="00696AE8"/>
    <w:rsid w:val="007037A3"/>
    <w:rsid w:val="008621E3"/>
    <w:rsid w:val="009208F2"/>
    <w:rsid w:val="00BF59CB"/>
    <w:rsid w:val="00C75CE1"/>
    <w:rsid w:val="00F963F9"/>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06317A4-C4D0-43CA-B225-1221563C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46"/>
      <w:ind w:left="120"/>
      <w:outlineLvl w:val="0"/>
    </w:pPr>
    <w:rPr>
      <w:b/>
      <w:bCs/>
      <w:sz w:val="28"/>
      <w:szCs w:val="28"/>
    </w:rPr>
  </w:style>
  <w:style w:type="paragraph" w:styleId="Heading2">
    <w:name w:val="heading 2"/>
    <w:basedOn w:val="Normal"/>
    <w:uiPriority w:val="1"/>
    <w:qFormat/>
    <w:pPr>
      <w:spacing w:before="119"/>
      <w:ind w:left="12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67"/>
      <w:ind w:left="1061" w:right="1061"/>
      <w:jc w:val="center"/>
    </w:pPr>
    <w:rPr>
      <w:b/>
      <w:bCs/>
      <w:sz w:val="40"/>
      <w:szCs w:val="40"/>
    </w:rPr>
  </w:style>
  <w:style w:type="paragraph" w:styleId="ListParagraph">
    <w:name w:val="List Paragraph"/>
    <w:basedOn w:val="Normal"/>
    <w:uiPriority w:val="1"/>
    <w:qFormat/>
    <w:pPr>
      <w:spacing w:before="119"/>
      <w:ind w:left="686"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2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nberratimes.com.au/money/borrowing/big-bank-sentence-18-years-cardlabour-20150819-gj2xo3.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nstar.com.au/credit-cards/visa-or-mastercard/" TargetMode="External"/><Relationship Id="rId17" Type="http://schemas.openxmlformats.org/officeDocument/2006/relationships/hyperlink" Target="http://data.worldbank.org/indicator/FR.INR.LNDP"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nberratimes.com.au/money/borrowing/big-bank-sentence-18-years-cardlabour-20150819-gj2xo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713C-8BAA-455E-B339-33AA365A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Interest rates and informed choice in the Australian credit card market</vt:lpstr>
    </vt:vector>
  </TitlesOfParts>
  <Company>Parliament of Australia</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rates and informed choice in the Australian credit card market</dc:title>
  <dc:subject>Interest rates and informed choice in the Australian credit card market</dc:subject>
  <dc:creator>Senate Economics References Committee</dc:creator>
  <cp:keywords>revolver, transaction, provider, lend, variation, trend</cp:keywords>
  <dc:description/>
  <cp:lastModifiedBy>Microsoft account</cp:lastModifiedBy>
  <cp:revision>4</cp:revision>
  <dcterms:created xsi:type="dcterms:W3CDTF">2022-11-13T06:17:00Z</dcterms:created>
  <dcterms:modified xsi:type="dcterms:W3CDTF">2022-11-15T03:10:00Z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
    <vt:lpwstr>2</vt:lpwstr>
  </property>
  <property fmtid="{D5CDD505-2E9C-101B-9397-08002B2CF9AE}" pid="3" name="Created">
    <vt:filetime>2015-12-18T00:00:00Z</vt:filetime>
  </property>
  <property fmtid="{D5CDD505-2E9C-101B-9397-08002B2CF9AE}" pid="4" name="Creator">
    <vt:lpwstr>Acrobat PDFMaker 15 for Word</vt:lpwstr>
  </property>
  <property fmtid="{D5CDD505-2E9C-101B-9397-08002B2CF9AE}" pid="5" name="Date">
    <vt:lpwstr>March 2004</vt:lpwstr>
  </property>
  <property fmtid="{D5CDD505-2E9C-101B-9397-08002B2CF9AE}" pid="6" name="LastSaved">
    <vt:filetime>2022-11-13T00:00:00Z</vt:filetime>
  </property>
  <property fmtid="{D5CDD505-2E9C-101B-9397-08002B2CF9AE}" pid="7" name="SourceModified">
    <vt:lpwstr>D:20151215045949</vt:lpwstr>
  </property>
  <property fmtid="{D5CDD505-2E9C-101B-9397-08002B2CF9AE}" pid="8" name="Version">
    <vt:lpwstr>6.7</vt:lpwstr>
  </property>
</Properties>
</file>