
<file path=[Content_Types].xml><?xml version="1.0" encoding="utf-8"?>
<Types xmlns="http://schemas.openxmlformats.org/package/2006/content-types">
  <Default Extension="png" ContentType="image/png"/>
  <Default Extension="svg" ContentType="image/svg+xml"/>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4DEAD" w14:textId="6314B2F9" w:rsidR="005E4C74" w:rsidRDefault="005E4C74" w:rsidP="00896372">
      <w:bookmarkStart w:id="0" w:name="_GoBack"/>
      <w:bookmarkEnd w:id="0"/>
    </w:p>
    <w:sdt>
      <w:sdtPr>
        <w:id w:val="-1206409104"/>
        <w:docPartObj>
          <w:docPartGallery w:val="Cover Pages"/>
          <w:docPartUnique/>
        </w:docPartObj>
      </w:sdtPr>
      <w:sdtEndPr/>
      <w:sdtContent>
        <w:p w14:paraId="69557D3B" w14:textId="20305DA2" w:rsidR="00896372" w:rsidRPr="006D0240" w:rsidRDefault="00896372" w:rsidP="00896372">
          <w:r>
            <w:rPr>
              <w:noProof/>
              <w:lang w:val="en-US" w:eastAsia="en-US"/>
            </w:rPr>
            <w:drawing>
              <wp:anchor distT="0" distB="0" distL="114300" distR="114300" simplePos="0" relativeHeight="251658240" behindDoc="1" locked="0" layoutInCell="1" allowOverlap="1" wp14:anchorId="169A064B" wp14:editId="049D7115">
                <wp:simplePos x="0" y="0"/>
                <wp:positionH relativeFrom="page">
                  <wp:align>center</wp:align>
                </wp:positionH>
                <wp:positionV relativeFrom="page">
                  <wp:align>top</wp:align>
                </wp:positionV>
                <wp:extent cx="7560000" cy="10692000"/>
                <wp:effectExtent l="0" t="0" r="3175" b="0"/>
                <wp:wrapNone/>
                <wp:docPr id="8" name="Picture 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0FB22DFB" w14:textId="77777777" w:rsidR="00896372" w:rsidRPr="006D0240" w:rsidRDefault="00896372" w:rsidP="00896372">
          <w:pPr>
            <w:pStyle w:val="Header"/>
            <w:spacing w:after="1320"/>
            <w:jc w:val="left"/>
          </w:pPr>
        </w:p>
        <w:p w14:paraId="419ABF17" w14:textId="0A24B35E" w:rsidR="00896372" w:rsidRPr="001D4EAA" w:rsidRDefault="00F234BF" w:rsidP="00896372">
          <w:pPr>
            <w:pStyle w:val="Title"/>
          </w:pPr>
          <w:r>
            <w:t>A</w:t>
          </w:r>
          <w:r w:rsidR="00896372">
            <w:t xml:space="preserve"> Strategic Plan for the Payments </w:t>
          </w:r>
          <w:r w:rsidR="000C432B">
            <w:t>System</w:t>
          </w:r>
        </w:p>
        <w:p w14:paraId="68A1A514" w14:textId="77777777" w:rsidR="00896372" w:rsidRPr="001D4EAA" w:rsidRDefault="00896372" w:rsidP="00896372">
          <w:pPr>
            <w:pStyle w:val="Subtitle"/>
            <w:spacing w:after="240"/>
          </w:pPr>
          <w:r>
            <w:t>Consultation paper</w:t>
          </w:r>
        </w:p>
        <w:p w14:paraId="1C46D44C" w14:textId="41584316" w:rsidR="00896372" w:rsidRDefault="00E05F1A" w:rsidP="00896372">
          <w:pPr>
            <w:pStyle w:val="ReportDate"/>
            <w:rPr>
              <w:rFonts w:ascii="Rockwell" w:hAnsi="Rockwell"/>
              <w:sz w:val="24"/>
            </w:rPr>
          </w:pPr>
          <w:r w:rsidRPr="00FA28D7">
            <w:rPr>
              <w:rStyle w:val="ReportDateChar"/>
            </w:rPr>
            <w:t>December</w:t>
          </w:r>
          <w:r w:rsidR="007C2ABD">
            <w:rPr>
              <w:rStyle w:val="ReportDateChar"/>
            </w:rPr>
            <w:t xml:space="preserve"> </w:t>
          </w:r>
          <w:r w:rsidR="00896372">
            <w:rPr>
              <w:rStyle w:val="ReportDateChar"/>
            </w:rPr>
            <w:t>2022</w:t>
          </w:r>
        </w:p>
        <w:p w14:paraId="644B2DE4" w14:textId="77777777" w:rsidR="00896372" w:rsidRDefault="00896372" w:rsidP="00896372">
          <w:pPr>
            <w:spacing w:before="0" w:after="160" w:line="259" w:lineRule="auto"/>
          </w:pPr>
          <w:r>
            <w:br w:type="page"/>
          </w:r>
        </w:p>
      </w:sdtContent>
    </w:sdt>
    <w:p w14:paraId="332C6C34" w14:textId="77777777" w:rsidR="00896372" w:rsidRDefault="00896372" w:rsidP="00896372">
      <w:pPr>
        <w:sectPr w:rsidR="00896372" w:rsidSect="00555D14">
          <w:headerReference w:type="first" r:id="rId9"/>
          <w:pgSz w:w="11906" w:h="16838" w:code="9"/>
          <w:pgMar w:top="1843" w:right="1418" w:bottom="1418" w:left="1418" w:header="709" w:footer="709" w:gutter="0"/>
          <w:pgNumType w:fmt="lowerRoman" w:start="0"/>
          <w:cols w:space="720"/>
          <w:titlePg/>
          <w:docGrid w:linePitch="299"/>
        </w:sectPr>
      </w:pPr>
    </w:p>
    <w:p w14:paraId="4A3FE1B4" w14:textId="60667A3C" w:rsidR="00896372" w:rsidRDefault="00896372" w:rsidP="00896372">
      <w:pPr>
        <w:spacing w:before="240"/>
      </w:pPr>
      <w:r w:rsidRPr="00661BF0">
        <w:lastRenderedPageBreak/>
        <w:t xml:space="preserve">© Commonwealth of Australia </w:t>
      </w:r>
      <w:r w:rsidR="000E0405">
        <w:t>2022</w:t>
      </w:r>
    </w:p>
    <w:p w14:paraId="0FC295ED" w14:textId="0660132A" w:rsidR="00896372" w:rsidRPr="00086F82" w:rsidRDefault="00896372" w:rsidP="00896372">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0"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1" w:history="1">
        <w:r w:rsidR="00DD43C4" w:rsidRPr="00F04C7E">
          <w:rPr>
            <w:rStyle w:val="Hyperlink"/>
          </w:rPr>
          <w:t>http://creativecommons.org/licenses/by/ahh3.0/au/legalcode</w:t>
        </w:r>
      </w:hyperlink>
      <w:r w:rsidRPr="006627B4">
        <w:rPr>
          <w:rStyle w:val="Hyperlink"/>
        </w:rPr>
        <w:t>.</w:t>
      </w:r>
      <w:r w:rsidRPr="00D06A21">
        <w:rPr>
          <w:sz w:val="24"/>
          <w:szCs w:val="24"/>
        </w:rPr>
        <w:t xml:space="preserve"> </w:t>
      </w:r>
    </w:p>
    <w:p w14:paraId="36FE6F47" w14:textId="77777777" w:rsidR="00896372" w:rsidRDefault="00896372" w:rsidP="00896372">
      <w:pPr>
        <w:pStyle w:val="ChartGraphic"/>
        <w:jc w:val="left"/>
      </w:pPr>
      <w:r w:rsidRPr="00E56DFB">
        <w:rPr>
          <w:noProof/>
          <w:lang w:val="en-US" w:eastAsia="en-US"/>
        </w:rPr>
        <w:drawing>
          <wp:inline distT="0" distB="0" distL="0" distR="0" wp14:anchorId="7266D364" wp14:editId="7A91AFDF">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9FFC9E3" w14:textId="7D81726B" w:rsidR="00896372" w:rsidRPr="006627B4" w:rsidRDefault="00896372" w:rsidP="00896372">
      <w:pPr>
        <w:tabs>
          <w:tab w:val="left" w:pos="1650"/>
        </w:tabs>
        <w:spacing w:before="240"/>
      </w:pPr>
      <w:r w:rsidRPr="006627B4">
        <w:t>Use of Treasury material under a</w:t>
      </w:r>
      <w:r w:rsidRPr="00476F09">
        <w:rPr>
          <w:rFonts w:cstheme="minorHAnsi"/>
          <w:sz w:val="24"/>
          <w:szCs w:val="24"/>
        </w:rPr>
        <w:t xml:space="preserve"> </w:t>
      </w:r>
      <w:hyperlink r:id="rId13"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44F0F42A" w14:textId="77777777" w:rsidR="00896372" w:rsidRPr="0031276E" w:rsidRDefault="00896372" w:rsidP="00896372">
      <w:pPr>
        <w:spacing w:before="240"/>
        <w:rPr>
          <w:b/>
        </w:rPr>
      </w:pPr>
      <w:r w:rsidRPr="0031276E">
        <w:rPr>
          <w:b/>
        </w:rPr>
        <w:t>Treasury material used ‘as supplied’.</w:t>
      </w:r>
    </w:p>
    <w:p w14:paraId="6AD3BBE8" w14:textId="77777777" w:rsidR="00896372" w:rsidRPr="00476F09" w:rsidRDefault="00896372" w:rsidP="00896372">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57DCAC84" w14:textId="4081D99C" w:rsidR="00896372" w:rsidRPr="00A13A11" w:rsidRDefault="00896372" w:rsidP="00896372">
      <w:pPr>
        <w:ind w:firstLine="720"/>
      </w:pPr>
      <w:r w:rsidRPr="002F1BC2">
        <w:rPr>
          <w:i/>
        </w:rPr>
        <w:t xml:space="preserve">Source: The </w:t>
      </w:r>
      <w:r w:rsidRPr="002F1BC2">
        <w:rPr>
          <w:i/>
          <w:iCs/>
        </w:rPr>
        <w:t xml:space="preserve">Australian Government the Treasury </w:t>
      </w:r>
    </w:p>
    <w:p w14:paraId="47D319E5" w14:textId="77777777" w:rsidR="00896372" w:rsidRPr="006627B4" w:rsidRDefault="00896372" w:rsidP="00896372">
      <w:pPr>
        <w:spacing w:before="240"/>
      </w:pPr>
      <w:r w:rsidRPr="00CC63CC">
        <w:rPr>
          <w:b/>
        </w:rPr>
        <w:t>Derivative</w:t>
      </w:r>
      <w:r w:rsidRPr="006627B4">
        <w:t xml:space="preserve"> </w:t>
      </w:r>
      <w:r w:rsidRPr="00CC63CC">
        <w:rPr>
          <w:b/>
        </w:rPr>
        <w:t>material</w:t>
      </w:r>
    </w:p>
    <w:p w14:paraId="08954D26" w14:textId="77777777" w:rsidR="00896372" w:rsidRPr="006627B4" w:rsidRDefault="00896372" w:rsidP="00896372">
      <w:r w:rsidRPr="006627B4">
        <w:t xml:space="preserve">If you have modified or transformed Treasury material, or derived new material from those of the Treasury in any way, then Treasury prefers the following attribution: </w:t>
      </w:r>
    </w:p>
    <w:p w14:paraId="62BD4DF2" w14:textId="767B31F4" w:rsidR="00896372" w:rsidRPr="006627B4" w:rsidRDefault="00896372" w:rsidP="00896372">
      <w:pPr>
        <w:ind w:firstLine="720"/>
      </w:pPr>
      <w:r w:rsidRPr="002F1BC2">
        <w:rPr>
          <w:i/>
        </w:rPr>
        <w:t>Based on The Australian Government the Treasury data</w:t>
      </w:r>
      <w:r w:rsidRPr="006627B4">
        <w:t xml:space="preserve"> </w:t>
      </w:r>
    </w:p>
    <w:p w14:paraId="13641E06" w14:textId="77777777" w:rsidR="00896372" w:rsidRPr="006627B4" w:rsidRDefault="00896372" w:rsidP="00896372">
      <w:pPr>
        <w:spacing w:before="240"/>
        <w:rPr>
          <w:b/>
        </w:rPr>
      </w:pPr>
      <w:r w:rsidRPr="006627B4">
        <w:rPr>
          <w:b/>
        </w:rPr>
        <w:t>Use of the Coat of Arms</w:t>
      </w:r>
    </w:p>
    <w:p w14:paraId="02E08F3F" w14:textId="33F25D83" w:rsidR="00896372" w:rsidRPr="006627B4" w:rsidRDefault="00896372" w:rsidP="00896372">
      <w:r w:rsidRPr="004A7BC2">
        <w:t>The terms under which the Coat of Arms can be used are set out</w:t>
      </w:r>
      <w:r>
        <w:t xml:space="preserve"> on the Department of the Prime </w:t>
      </w:r>
      <w:r w:rsidRPr="004A7BC2">
        <w:t xml:space="preserve">Minister and Cabinet website (see </w:t>
      </w:r>
      <w:hyperlink r:id="rId14" w:history="1">
        <w:r w:rsidR="00AF534A">
          <w:rPr>
            <w:rStyle w:val="Hyperlink"/>
          </w:rPr>
          <w:t>http://www.pmc.gov.au/government/commonwealth-coat-arms</w:t>
        </w:r>
      </w:hyperlink>
      <w:r w:rsidRPr="004A7BC2">
        <w:t>).</w:t>
      </w:r>
    </w:p>
    <w:p w14:paraId="7BE406CD" w14:textId="77777777" w:rsidR="00896372" w:rsidRPr="006627B4" w:rsidRDefault="00896372" w:rsidP="00896372">
      <w:pPr>
        <w:spacing w:before="240"/>
        <w:rPr>
          <w:b/>
        </w:rPr>
      </w:pPr>
      <w:r>
        <w:rPr>
          <w:b/>
        </w:rPr>
        <w:t>Other u</w:t>
      </w:r>
      <w:r w:rsidRPr="006627B4">
        <w:rPr>
          <w:b/>
        </w:rPr>
        <w:t>ses</w:t>
      </w:r>
    </w:p>
    <w:p w14:paraId="75E5D90A" w14:textId="77777777" w:rsidR="00896372" w:rsidRPr="006627B4" w:rsidRDefault="00896372" w:rsidP="00896372">
      <w:r>
        <w:t>E</w:t>
      </w:r>
      <w:r w:rsidRPr="006627B4">
        <w:t>nquiries regarding this licence and any other use of this document are welcome at:</w:t>
      </w:r>
    </w:p>
    <w:p w14:paraId="0DC43B10" w14:textId="6AE1728D" w:rsidR="00896372" w:rsidRPr="002F1BC2" w:rsidRDefault="00896372" w:rsidP="00896372">
      <w:pPr>
        <w:ind w:left="720"/>
        <w:rPr>
          <w:rStyle w:val="Hyperlink"/>
        </w:rPr>
      </w:pPr>
      <w:r w:rsidRPr="006627B4">
        <w:t>Manager</w:t>
      </w:r>
      <w:r>
        <w:b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5" w:history="1">
        <w:r w:rsidRPr="000951A5">
          <w:rPr>
            <w:rStyle w:val="Hyperlink"/>
          </w:rPr>
          <w:t>media@treasury.gov.au</w:t>
        </w:r>
      </w:hyperlink>
      <w:r>
        <w:t xml:space="preserve"> </w:t>
      </w:r>
    </w:p>
    <w:p w14:paraId="3C1A93FA" w14:textId="77777777" w:rsidR="00896372" w:rsidRDefault="00896372" w:rsidP="00896372">
      <w:pPr>
        <w:pStyle w:val="SingleParagraph"/>
        <w:sectPr w:rsidR="00896372" w:rsidSect="008043EA">
          <w:headerReference w:type="even" r:id="rId16"/>
          <w:headerReference w:type="default" r:id="rId17"/>
          <w:footerReference w:type="even" r:id="rId18"/>
          <w:pgSz w:w="11906" w:h="16838" w:code="9"/>
          <w:pgMar w:top="1843" w:right="1418" w:bottom="1418" w:left="1418" w:header="709" w:footer="709" w:gutter="0"/>
          <w:pgNumType w:fmt="lowerRoman"/>
          <w:cols w:space="708"/>
          <w:titlePg/>
          <w:docGrid w:linePitch="360"/>
        </w:sectPr>
      </w:pPr>
    </w:p>
    <w:p w14:paraId="62ABBC61" w14:textId="77777777" w:rsidR="00896372" w:rsidRPr="00354FBB" w:rsidRDefault="00896372" w:rsidP="00896372">
      <w:pPr>
        <w:pStyle w:val="Heading1"/>
      </w:pPr>
      <w:bookmarkStart w:id="1" w:name="_Toc121837014"/>
      <w:r w:rsidRPr="00354FBB">
        <w:lastRenderedPageBreak/>
        <w:t>Contents</w:t>
      </w:r>
      <w:bookmarkEnd w:id="1"/>
    </w:p>
    <w:p w14:paraId="164D75A2" w14:textId="07167178" w:rsidR="007A6B94" w:rsidRDefault="00896372">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21837014" w:history="1">
        <w:r w:rsidR="007A6B94" w:rsidRPr="00E03A76">
          <w:rPr>
            <w:rStyle w:val="Hyperlink"/>
          </w:rPr>
          <w:t>Contents</w:t>
        </w:r>
        <w:r w:rsidR="007A6B94">
          <w:rPr>
            <w:webHidden/>
          </w:rPr>
          <w:tab/>
        </w:r>
        <w:r w:rsidR="007A6B94">
          <w:rPr>
            <w:webHidden/>
          </w:rPr>
          <w:fldChar w:fldCharType="begin"/>
        </w:r>
        <w:r w:rsidR="007A6B94">
          <w:rPr>
            <w:webHidden/>
          </w:rPr>
          <w:instrText xml:space="preserve"> PAGEREF _Toc121837014 \h </w:instrText>
        </w:r>
        <w:r w:rsidR="007A6B94">
          <w:rPr>
            <w:webHidden/>
          </w:rPr>
        </w:r>
        <w:r w:rsidR="007A6B94">
          <w:rPr>
            <w:webHidden/>
          </w:rPr>
          <w:fldChar w:fldCharType="separate"/>
        </w:r>
        <w:r w:rsidR="007A6B94">
          <w:rPr>
            <w:webHidden/>
          </w:rPr>
          <w:t>ii</w:t>
        </w:r>
        <w:r w:rsidR="007A6B94">
          <w:rPr>
            <w:webHidden/>
          </w:rPr>
          <w:fldChar w:fldCharType="end"/>
        </w:r>
      </w:hyperlink>
    </w:p>
    <w:p w14:paraId="34A68E23" w14:textId="7FF61E0C" w:rsidR="007A6B94" w:rsidRDefault="00943197">
      <w:pPr>
        <w:pStyle w:val="TOC1"/>
        <w:rPr>
          <w:rFonts w:asciiTheme="minorHAnsi" w:eastAsiaTheme="minorEastAsia" w:hAnsiTheme="minorHAnsi" w:cstheme="minorBidi"/>
          <w:b w:val="0"/>
          <w:color w:val="auto"/>
        </w:rPr>
      </w:pPr>
      <w:hyperlink w:anchor="_Toc121837015" w:history="1">
        <w:r w:rsidR="007A6B94" w:rsidRPr="00E03A76">
          <w:rPr>
            <w:rStyle w:val="Hyperlink"/>
          </w:rPr>
          <w:t>Consultation Process</w:t>
        </w:r>
        <w:r w:rsidR="007A6B94">
          <w:rPr>
            <w:webHidden/>
          </w:rPr>
          <w:tab/>
        </w:r>
        <w:r w:rsidR="007A6B94">
          <w:rPr>
            <w:webHidden/>
          </w:rPr>
          <w:fldChar w:fldCharType="begin"/>
        </w:r>
        <w:r w:rsidR="007A6B94">
          <w:rPr>
            <w:webHidden/>
          </w:rPr>
          <w:instrText xml:space="preserve"> PAGEREF _Toc121837015 \h </w:instrText>
        </w:r>
        <w:r w:rsidR="007A6B94">
          <w:rPr>
            <w:webHidden/>
          </w:rPr>
        </w:r>
        <w:r w:rsidR="007A6B94">
          <w:rPr>
            <w:webHidden/>
          </w:rPr>
          <w:fldChar w:fldCharType="separate"/>
        </w:r>
        <w:r w:rsidR="007A6B94">
          <w:rPr>
            <w:webHidden/>
          </w:rPr>
          <w:t>3</w:t>
        </w:r>
        <w:r w:rsidR="007A6B94">
          <w:rPr>
            <w:webHidden/>
          </w:rPr>
          <w:fldChar w:fldCharType="end"/>
        </w:r>
      </w:hyperlink>
    </w:p>
    <w:p w14:paraId="74A796B9" w14:textId="53ADA03D" w:rsidR="007A6B94" w:rsidRDefault="00943197">
      <w:pPr>
        <w:pStyle w:val="TOC2"/>
        <w:rPr>
          <w:rFonts w:asciiTheme="minorHAnsi" w:eastAsiaTheme="minorEastAsia" w:hAnsiTheme="minorHAnsi" w:cstheme="minorBidi"/>
          <w:color w:val="auto"/>
          <w:szCs w:val="22"/>
        </w:rPr>
      </w:pPr>
      <w:hyperlink w:anchor="_Toc121837016" w:history="1">
        <w:r w:rsidR="007A6B94" w:rsidRPr="00E03A76">
          <w:rPr>
            <w:rStyle w:val="Hyperlink"/>
          </w:rPr>
          <w:t>Request for feedback and comments</w:t>
        </w:r>
        <w:r w:rsidR="007A6B94">
          <w:rPr>
            <w:webHidden/>
          </w:rPr>
          <w:tab/>
        </w:r>
        <w:r w:rsidR="007A6B94">
          <w:rPr>
            <w:webHidden/>
          </w:rPr>
          <w:fldChar w:fldCharType="begin"/>
        </w:r>
        <w:r w:rsidR="007A6B94">
          <w:rPr>
            <w:webHidden/>
          </w:rPr>
          <w:instrText xml:space="preserve"> PAGEREF _Toc121837016 \h </w:instrText>
        </w:r>
        <w:r w:rsidR="007A6B94">
          <w:rPr>
            <w:webHidden/>
          </w:rPr>
        </w:r>
        <w:r w:rsidR="007A6B94">
          <w:rPr>
            <w:webHidden/>
          </w:rPr>
          <w:fldChar w:fldCharType="separate"/>
        </w:r>
        <w:r w:rsidR="007A6B94">
          <w:rPr>
            <w:webHidden/>
          </w:rPr>
          <w:t>3</w:t>
        </w:r>
        <w:r w:rsidR="007A6B94">
          <w:rPr>
            <w:webHidden/>
          </w:rPr>
          <w:fldChar w:fldCharType="end"/>
        </w:r>
      </w:hyperlink>
    </w:p>
    <w:p w14:paraId="5C4E3862" w14:textId="27E12FAD" w:rsidR="007A6B94" w:rsidRDefault="00943197">
      <w:pPr>
        <w:pStyle w:val="TOC1"/>
        <w:rPr>
          <w:rFonts w:asciiTheme="minorHAnsi" w:eastAsiaTheme="minorEastAsia" w:hAnsiTheme="minorHAnsi" w:cstheme="minorBidi"/>
          <w:b w:val="0"/>
          <w:color w:val="auto"/>
        </w:rPr>
      </w:pPr>
      <w:hyperlink w:anchor="_Toc121837017" w:history="1">
        <w:r w:rsidR="007A6B94" w:rsidRPr="00E03A76">
          <w:rPr>
            <w:rStyle w:val="Hyperlink"/>
          </w:rPr>
          <w:t>Background</w:t>
        </w:r>
        <w:r w:rsidR="007A6B94">
          <w:rPr>
            <w:webHidden/>
          </w:rPr>
          <w:tab/>
        </w:r>
        <w:r w:rsidR="007A6B94">
          <w:rPr>
            <w:webHidden/>
          </w:rPr>
          <w:fldChar w:fldCharType="begin"/>
        </w:r>
        <w:r w:rsidR="007A6B94">
          <w:rPr>
            <w:webHidden/>
          </w:rPr>
          <w:instrText xml:space="preserve"> PAGEREF _Toc121837017 \h </w:instrText>
        </w:r>
        <w:r w:rsidR="007A6B94">
          <w:rPr>
            <w:webHidden/>
          </w:rPr>
        </w:r>
        <w:r w:rsidR="007A6B94">
          <w:rPr>
            <w:webHidden/>
          </w:rPr>
          <w:fldChar w:fldCharType="separate"/>
        </w:r>
        <w:r w:rsidR="007A6B94">
          <w:rPr>
            <w:webHidden/>
          </w:rPr>
          <w:t>4</w:t>
        </w:r>
        <w:r w:rsidR="007A6B94">
          <w:rPr>
            <w:webHidden/>
          </w:rPr>
          <w:fldChar w:fldCharType="end"/>
        </w:r>
      </w:hyperlink>
    </w:p>
    <w:p w14:paraId="3FD5E723" w14:textId="5E17953E" w:rsidR="007A6B94" w:rsidRDefault="00943197">
      <w:pPr>
        <w:pStyle w:val="TOC2"/>
        <w:rPr>
          <w:rFonts w:asciiTheme="minorHAnsi" w:eastAsiaTheme="minorEastAsia" w:hAnsiTheme="minorHAnsi" w:cstheme="minorBidi"/>
          <w:color w:val="auto"/>
          <w:szCs w:val="22"/>
        </w:rPr>
      </w:pPr>
      <w:hyperlink w:anchor="_Toc121837018" w:history="1">
        <w:r w:rsidR="007A6B94" w:rsidRPr="00E03A76">
          <w:rPr>
            <w:rStyle w:val="Hyperlink"/>
          </w:rPr>
          <w:t>Role of payments</w:t>
        </w:r>
        <w:r w:rsidR="007A6B94">
          <w:rPr>
            <w:webHidden/>
          </w:rPr>
          <w:tab/>
        </w:r>
        <w:r w:rsidR="007A6B94">
          <w:rPr>
            <w:webHidden/>
          </w:rPr>
          <w:fldChar w:fldCharType="begin"/>
        </w:r>
        <w:r w:rsidR="007A6B94">
          <w:rPr>
            <w:webHidden/>
          </w:rPr>
          <w:instrText xml:space="preserve"> PAGEREF _Toc121837018 \h </w:instrText>
        </w:r>
        <w:r w:rsidR="007A6B94">
          <w:rPr>
            <w:webHidden/>
          </w:rPr>
        </w:r>
        <w:r w:rsidR="007A6B94">
          <w:rPr>
            <w:webHidden/>
          </w:rPr>
          <w:fldChar w:fldCharType="separate"/>
        </w:r>
        <w:r w:rsidR="007A6B94">
          <w:rPr>
            <w:webHidden/>
          </w:rPr>
          <w:t>4</w:t>
        </w:r>
        <w:r w:rsidR="007A6B94">
          <w:rPr>
            <w:webHidden/>
          </w:rPr>
          <w:fldChar w:fldCharType="end"/>
        </w:r>
      </w:hyperlink>
    </w:p>
    <w:p w14:paraId="0C10F3E6" w14:textId="11F970D8" w:rsidR="007A6B94" w:rsidRDefault="00943197">
      <w:pPr>
        <w:pStyle w:val="TOC2"/>
        <w:rPr>
          <w:rFonts w:asciiTheme="minorHAnsi" w:eastAsiaTheme="minorEastAsia" w:hAnsiTheme="minorHAnsi" w:cstheme="minorBidi"/>
          <w:color w:val="auto"/>
          <w:szCs w:val="22"/>
        </w:rPr>
      </w:pPr>
      <w:hyperlink w:anchor="_Toc121837019" w:history="1">
        <w:r w:rsidR="007A6B94" w:rsidRPr="00E03A76">
          <w:rPr>
            <w:rStyle w:val="Hyperlink"/>
          </w:rPr>
          <w:t>The evolving payments landscape</w:t>
        </w:r>
        <w:r w:rsidR="007A6B94">
          <w:rPr>
            <w:webHidden/>
          </w:rPr>
          <w:tab/>
        </w:r>
        <w:r w:rsidR="007A6B94">
          <w:rPr>
            <w:webHidden/>
          </w:rPr>
          <w:fldChar w:fldCharType="begin"/>
        </w:r>
        <w:r w:rsidR="007A6B94">
          <w:rPr>
            <w:webHidden/>
          </w:rPr>
          <w:instrText xml:space="preserve"> PAGEREF _Toc121837019 \h </w:instrText>
        </w:r>
        <w:r w:rsidR="007A6B94">
          <w:rPr>
            <w:webHidden/>
          </w:rPr>
        </w:r>
        <w:r w:rsidR="007A6B94">
          <w:rPr>
            <w:webHidden/>
          </w:rPr>
          <w:fldChar w:fldCharType="separate"/>
        </w:r>
        <w:r w:rsidR="007A6B94">
          <w:rPr>
            <w:webHidden/>
          </w:rPr>
          <w:t>4</w:t>
        </w:r>
        <w:r w:rsidR="007A6B94">
          <w:rPr>
            <w:webHidden/>
          </w:rPr>
          <w:fldChar w:fldCharType="end"/>
        </w:r>
      </w:hyperlink>
    </w:p>
    <w:p w14:paraId="01696B4B" w14:textId="775D5814" w:rsidR="007A6B94" w:rsidRDefault="00943197">
      <w:pPr>
        <w:pStyle w:val="TOC2"/>
        <w:rPr>
          <w:rFonts w:asciiTheme="minorHAnsi" w:eastAsiaTheme="minorEastAsia" w:hAnsiTheme="minorHAnsi" w:cstheme="minorBidi"/>
          <w:color w:val="auto"/>
          <w:szCs w:val="22"/>
        </w:rPr>
      </w:pPr>
      <w:hyperlink w:anchor="_Toc121837020" w:history="1">
        <w:r w:rsidR="007A6B94" w:rsidRPr="00E03A76">
          <w:rPr>
            <w:rStyle w:val="Hyperlink"/>
          </w:rPr>
          <w:t>The payments system reform agenda</w:t>
        </w:r>
        <w:r w:rsidR="007A6B94">
          <w:rPr>
            <w:webHidden/>
          </w:rPr>
          <w:tab/>
        </w:r>
        <w:r w:rsidR="007A6B94">
          <w:rPr>
            <w:webHidden/>
          </w:rPr>
          <w:fldChar w:fldCharType="begin"/>
        </w:r>
        <w:r w:rsidR="007A6B94">
          <w:rPr>
            <w:webHidden/>
          </w:rPr>
          <w:instrText xml:space="preserve"> PAGEREF _Toc121837020 \h </w:instrText>
        </w:r>
        <w:r w:rsidR="007A6B94">
          <w:rPr>
            <w:webHidden/>
          </w:rPr>
        </w:r>
        <w:r w:rsidR="007A6B94">
          <w:rPr>
            <w:webHidden/>
          </w:rPr>
          <w:fldChar w:fldCharType="separate"/>
        </w:r>
        <w:r w:rsidR="007A6B94">
          <w:rPr>
            <w:webHidden/>
          </w:rPr>
          <w:t>5</w:t>
        </w:r>
        <w:r w:rsidR="007A6B94">
          <w:rPr>
            <w:webHidden/>
          </w:rPr>
          <w:fldChar w:fldCharType="end"/>
        </w:r>
      </w:hyperlink>
    </w:p>
    <w:p w14:paraId="4445BA38" w14:textId="76F6E03B" w:rsidR="007A6B94" w:rsidRDefault="00943197">
      <w:pPr>
        <w:pStyle w:val="TOC2"/>
        <w:rPr>
          <w:rFonts w:asciiTheme="minorHAnsi" w:eastAsiaTheme="minorEastAsia" w:hAnsiTheme="minorHAnsi" w:cstheme="minorBidi"/>
          <w:color w:val="auto"/>
          <w:szCs w:val="22"/>
        </w:rPr>
      </w:pPr>
      <w:hyperlink w:anchor="_Toc121837021" w:history="1">
        <w:r w:rsidR="007A6B94" w:rsidRPr="00E03A76">
          <w:rPr>
            <w:rStyle w:val="Hyperlink"/>
          </w:rPr>
          <w:t>A Strategic Plan for the payments system</w:t>
        </w:r>
        <w:r w:rsidR="007A6B94">
          <w:rPr>
            <w:webHidden/>
          </w:rPr>
          <w:tab/>
        </w:r>
        <w:r w:rsidR="007A6B94">
          <w:rPr>
            <w:webHidden/>
          </w:rPr>
          <w:fldChar w:fldCharType="begin"/>
        </w:r>
        <w:r w:rsidR="007A6B94">
          <w:rPr>
            <w:webHidden/>
          </w:rPr>
          <w:instrText xml:space="preserve"> PAGEREF _Toc121837021 \h </w:instrText>
        </w:r>
        <w:r w:rsidR="007A6B94">
          <w:rPr>
            <w:webHidden/>
          </w:rPr>
        </w:r>
        <w:r w:rsidR="007A6B94">
          <w:rPr>
            <w:webHidden/>
          </w:rPr>
          <w:fldChar w:fldCharType="separate"/>
        </w:r>
        <w:r w:rsidR="007A6B94">
          <w:rPr>
            <w:webHidden/>
          </w:rPr>
          <w:t>6</w:t>
        </w:r>
        <w:r w:rsidR="007A6B94">
          <w:rPr>
            <w:webHidden/>
          </w:rPr>
          <w:fldChar w:fldCharType="end"/>
        </w:r>
      </w:hyperlink>
    </w:p>
    <w:p w14:paraId="4205C2FF" w14:textId="566F298F" w:rsidR="007A6B94" w:rsidRDefault="00943197">
      <w:pPr>
        <w:pStyle w:val="TOC2"/>
        <w:rPr>
          <w:rFonts w:asciiTheme="minorHAnsi" w:eastAsiaTheme="minorEastAsia" w:hAnsiTheme="minorHAnsi" w:cstheme="minorBidi"/>
          <w:color w:val="auto"/>
          <w:szCs w:val="22"/>
        </w:rPr>
      </w:pPr>
      <w:hyperlink w:anchor="_Toc121837022" w:history="1">
        <w:r w:rsidR="007A6B94" w:rsidRPr="00E03A76">
          <w:rPr>
            <w:rStyle w:val="Hyperlink"/>
          </w:rPr>
          <w:t>Development and consultation process</w:t>
        </w:r>
        <w:r w:rsidR="007A6B94">
          <w:rPr>
            <w:webHidden/>
          </w:rPr>
          <w:tab/>
        </w:r>
        <w:r w:rsidR="007A6B94">
          <w:rPr>
            <w:webHidden/>
          </w:rPr>
          <w:fldChar w:fldCharType="begin"/>
        </w:r>
        <w:r w:rsidR="007A6B94">
          <w:rPr>
            <w:webHidden/>
          </w:rPr>
          <w:instrText xml:space="preserve"> PAGEREF _Toc121837022 \h </w:instrText>
        </w:r>
        <w:r w:rsidR="007A6B94">
          <w:rPr>
            <w:webHidden/>
          </w:rPr>
        </w:r>
        <w:r w:rsidR="007A6B94">
          <w:rPr>
            <w:webHidden/>
          </w:rPr>
          <w:fldChar w:fldCharType="separate"/>
        </w:r>
        <w:r w:rsidR="007A6B94">
          <w:rPr>
            <w:webHidden/>
          </w:rPr>
          <w:t>6</w:t>
        </w:r>
        <w:r w:rsidR="007A6B94">
          <w:rPr>
            <w:webHidden/>
          </w:rPr>
          <w:fldChar w:fldCharType="end"/>
        </w:r>
      </w:hyperlink>
    </w:p>
    <w:p w14:paraId="72168EF8" w14:textId="162C05BB" w:rsidR="007A6B94" w:rsidRDefault="00943197">
      <w:pPr>
        <w:pStyle w:val="TOC3"/>
        <w:rPr>
          <w:rFonts w:asciiTheme="minorHAnsi" w:eastAsiaTheme="minorEastAsia" w:hAnsiTheme="minorHAnsi" w:cstheme="minorBidi"/>
          <w:szCs w:val="22"/>
        </w:rPr>
      </w:pPr>
      <w:hyperlink w:anchor="_Toc121837023" w:history="1">
        <w:r w:rsidR="007A6B94" w:rsidRPr="00E03A76">
          <w:rPr>
            <w:rStyle w:val="Hyperlink"/>
          </w:rPr>
          <w:t>Feedback on the consultation paper</w:t>
        </w:r>
        <w:r w:rsidR="007A6B94">
          <w:rPr>
            <w:webHidden/>
          </w:rPr>
          <w:tab/>
        </w:r>
        <w:r w:rsidR="007A6B94">
          <w:rPr>
            <w:webHidden/>
          </w:rPr>
          <w:fldChar w:fldCharType="begin"/>
        </w:r>
        <w:r w:rsidR="007A6B94">
          <w:rPr>
            <w:webHidden/>
          </w:rPr>
          <w:instrText xml:space="preserve"> PAGEREF _Toc121837023 \h </w:instrText>
        </w:r>
        <w:r w:rsidR="007A6B94">
          <w:rPr>
            <w:webHidden/>
          </w:rPr>
        </w:r>
        <w:r w:rsidR="007A6B94">
          <w:rPr>
            <w:webHidden/>
          </w:rPr>
          <w:fldChar w:fldCharType="separate"/>
        </w:r>
        <w:r w:rsidR="007A6B94">
          <w:rPr>
            <w:webHidden/>
          </w:rPr>
          <w:t>6</w:t>
        </w:r>
        <w:r w:rsidR="007A6B94">
          <w:rPr>
            <w:webHidden/>
          </w:rPr>
          <w:fldChar w:fldCharType="end"/>
        </w:r>
      </w:hyperlink>
    </w:p>
    <w:p w14:paraId="6677B43B" w14:textId="0B06F35F" w:rsidR="007A6B94" w:rsidRDefault="00943197">
      <w:pPr>
        <w:pStyle w:val="TOC2"/>
        <w:rPr>
          <w:rFonts w:asciiTheme="minorHAnsi" w:eastAsiaTheme="minorEastAsia" w:hAnsiTheme="minorHAnsi" w:cstheme="minorBidi"/>
          <w:color w:val="auto"/>
          <w:szCs w:val="22"/>
        </w:rPr>
      </w:pPr>
      <w:hyperlink w:anchor="_Toc121837024" w:history="1">
        <w:r w:rsidR="007A6B94" w:rsidRPr="00E03A76">
          <w:rPr>
            <w:rStyle w:val="Hyperlink"/>
          </w:rPr>
          <w:t>Next steps</w:t>
        </w:r>
        <w:r w:rsidR="007A6B94">
          <w:rPr>
            <w:webHidden/>
          </w:rPr>
          <w:tab/>
        </w:r>
        <w:r w:rsidR="007A6B94">
          <w:rPr>
            <w:webHidden/>
          </w:rPr>
          <w:fldChar w:fldCharType="begin"/>
        </w:r>
        <w:r w:rsidR="007A6B94">
          <w:rPr>
            <w:webHidden/>
          </w:rPr>
          <w:instrText xml:space="preserve"> PAGEREF _Toc121837024 \h </w:instrText>
        </w:r>
        <w:r w:rsidR="007A6B94">
          <w:rPr>
            <w:webHidden/>
          </w:rPr>
        </w:r>
        <w:r w:rsidR="007A6B94">
          <w:rPr>
            <w:webHidden/>
          </w:rPr>
          <w:fldChar w:fldCharType="separate"/>
        </w:r>
        <w:r w:rsidR="007A6B94">
          <w:rPr>
            <w:webHidden/>
          </w:rPr>
          <w:t>7</w:t>
        </w:r>
        <w:r w:rsidR="007A6B94">
          <w:rPr>
            <w:webHidden/>
          </w:rPr>
          <w:fldChar w:fldCharType="end"/>
        </w:r>
      </w:hyperlink>
    </w:p>
    <w:p w14:paraId="194A2A41" w14:textId="4224BDC2" w:rsidR="007A6B94" w:rsidRDefault="00943197">
      <w:pPr>
        <w:pStyle w:val="TOC1"/>
        <w:rPr>
          <w:rFonts w:asciiTheme="minorHAnsi" w:eastAsiaTheme="minorEastAsia" w:hAnsiTheme="minorHAnsi" w:cstheme="minorBidi"/>
          <w:b w:val="0"/>
          <w:color w:val="auto"/>
        </w:rPr>
      </w:pPr>
      <w:hyperlink w:anchor="_Toc121837025" w:history="1">
        <w:r w:rsidR="007A6B94" w:rsidRPr="00E03A76">
          <w:rPr>
            <w:rStyle w:val="Hyperlink"/>
          </w:rPr>
          <w:t>Part 1: Proposed contents of the Strategic Plan</w:t>
        </w:r>
        <w:r w:rsidR="007A6B94">
          <w:rPr>
            <w:webHidden/>
          </w:rPr>
          <w:tab/>
        </w:r>
        <w:r w:rsidR="007A6B94">
          <w:rPr>
            <w:webHidden/>
          </w:rPr>
          <w:fldChar w:fldCharType="begin"/>
        </w:r>
        <w:r w:rsidR="007A6B94">
          <w:rPr>
            <w:webHidden/>
          </w:rPr>
          <w:instrText xml:space="preserve"> PAGEREF _Toc121837025 \h </w:instrText>
        </w:r>
        <w:r w:rsidR="007A6B94">
          <w:rPr>
            <w:webHidden/>
          </w:rPr>
        </w:r>
        <w:r w:rsidR="007A6B94">
          <w:rPr>
            <w:webHidden/>
          </w:rPr>
          <w:fldChar w:fldCharType="separate"/>
        </w:r>
        <w:r w:rsidR="007A6B94">
          <w:rPr>
            <w:webHidden/>
          </w:rPr>
          <w:t>8</w:t>
        </w:r>
        <w:r w:rsidR="007A6B94">
          <w:rPr>
            <w:webHidden/>
          </w:rPr>
          <w:fldChar w:fldCharType="end"/>
        </w:r>
      </w:hyperlink>
    </w:p>
    <w:p w14:paraId="4D43CBE4" w14:textId="560883CA" w:rsidR="007A6B94" w:rsidRDefault="00943197">
      <w:pPr>
        <w:pStyle w:val="TOC2"/>
        <w:rPr>
          <w:rFonts w:asciiTheme="minorHAnsi" w:eastAsiaTheme="minorEastAsia" w:hAnsiTheme="minorHAnsi" w:cstheme="minorBidi"/>
          <w:color w:val="auto"/>
          <w:szCs w:val="22"/>
        </w:rPr>
      </w:pPr>
      <w:hyperlink w:anchor="_Toc121837026" w:history="1">
        <w:r w:rsidR="007A6B94" w:rsidRPr="00E03A76">
          <w:rPr>
            <w:rStyle w:val="Hyperlink"/>
          </w:rPr>
          <w:t>Key principles</w:t>
        </w:r>
        <w:r w:rsidR="007A6B94">
          <w:rPr>
            <w:webHidden/>
          </w:rPr>
          <w:tab/>
        </w:r>
        <w:r w:rsidR="007A6B94">
          <w:rPr>
            <w:webHidden/>
          </w:rPr>
          <w:fldChar w:fldCharType="begin"/>
        </w:r>
        <w:r w:rsidR="007A6B94">
          <w:rPr>
            <w:webHidden/>
          </w:rPr>
          <w:instrText xml:space="preserve"> PAGEREF _Toc121837026 \h </w:instrText>
        </w:r>
        <w:r w:rsidR="007A6B94">
          <w:rPr>
            <w:webHidden/>
          </w:rPr>
        </w:r>
        <w:r w:rsidR="007A6B94">
          <w:rPr>
            <w:webHidden/>
          </w:rPr>
          <w:fldChar w:fldCharType="separate"/>
        </w:r>
        <w:r w:rsidR="007A6B94">
          <w:rPr>
            <w:webHidden/>
          </w:rPr>
          <w:t>8</w:t>
        </w:r>
        <w:r w:rsidR="007A6B94">
          <w:rPr>
            <w:webHidden/>
          </w:rPr>
          <w:fldChar w:fldCharType="end"/>
        </w:r>
      </w:hyperlink>
    </w:p>
    <w:p w14:paraId="3CF1C039" w14:textId="510D74AC" w:rsidR="007A6B94" w:rsidRDefault="00943197">
      <w:pPr>
        <w:pStyle w:val="TOC3"/>
        <w:rPr>
          <w:rFonts w:asciiTheme="minorHAnsi" w:eastAsiaTheme="minorEastAsia" w:hAnsiTheme="minorHAnsi" w:cstheme="minorBidi"/>
          <w:szCs w:val="22"/>
        </w:rPr>
      </w:pPr>
      <w:hyperlink w:anchor="_Toc121837027" w:history="1">
        <w:r w:rsidR="007A6B94" w:rsidRPr="00E03A76">
          <w:rPr>
            <w:rStyle w:val="Hyperlink"/>
          </w:rPr>
          <w:t>Efficiency</w:t>
        </w:r>
        <w:r w:rsidR="007A6B94">
          <w:rPr>
            <w:webHidden/>
          </w:rPr>
          <w:tab/>
        </w:r>
        <w:r w:rsidR="007A6B94">
          <w:rPr>
            <w:webHidden/>
          </w:rPr>
          <w:fldChar w:fldCharType="begin"/>
        </w:r>
        <w:r w:rsidR="007A6B94">
          <w:rPr>
            <w:webHidden/>
          </w:rPr>
          <w:instrText xml:space="preserve"> PAGEREF _Toc121837027 \h </w:instrText>
        </w:r>
        <w:r w:rsidR="007A6B94">
          <w:rPr>
            <w:webHidden/>
          </w:rPr>
        </w:r>
        <w:r w:rsidR="007A6B94">
          <w:rPr>
            <w:webHidden/>
          </w:rPr>
          <w:fldChar w:fldCharType="separate"/>
        </w:r>
        <w:r w:rsidR="007A6B94">
          <w:rPr>
            <w:webHidden/>
          </w:rPr>
          <w:t>8</w:t>
        </w:r>
        <w:r w:rsidR="007A6B94">
          <w:rPr>
            <w:webHidden/>
          </w:rPr>
          <w:fldChar w:fldCharType="end"/>
        </w:r>
      </w:hyperlink>
    </w:p>
    <w:p w14:paraId="21680EBE" w14:textId="36A668E5" w:rsidR="007A6B94" w:rsidRDefault="00943197">
      <w:pPr>
        <w:pStyle w:val="TOC3"/>
        <w:rPr>
          <w:rFonts w:asciiTheme="minorHAnsi" w:eastAsiaTheme="minorEastAsia" w:hAnsiTheme="minorHAnsi" w:cstheme="minorBidi"/>
          <w:szCs w:val="22"/>
        </w:rPr>
      </w:pPr>
      <w:hyperlink w:anchor="_Toc121837028" w:history="1">
        <w:r w:rsidR="007A6B94" w:rsidRPr="00E03A76">
          <w:rPr>
            <w:rStyle w:val="Hyperlink"/>
          </w:rPr>
          <w:t>Innovation</w:t>
        </w:r>
        <w:r w:rsidR="007A6B94">
          <w:rPr>
            <w:webHidden/>
          </w:rPr>
          <w:tab/>
        </w:r>
        <w:r w:rsidR="007A6B94">
          <w:rPr>
            <w:webHidden/>
          </w:rPr>
          <w:fldChar w:fldCharType="begin"/>
        </w:r>
        <w:r w:rsidR="007A6B94">
          <w:rPr>
            <w:webHidden/>
          </w:rPr>
          <w:instrText xml:space="preserve"> PAGEREF _Toc121837028 \h </w:instrText>
        </w:r>
        <w:r w:rsidR="007A6B94">
          <w:rPr>
            <w:webHidden/>
          </w:rPr>
        </w:r>
        <w:r w:rsidR="007A6B94">
          <w:rPr>
            <w:webHidden/>
          </w:rPr>
          <w:fldChar w:fldCharType="separate"/>
        </w:r>
        <w:r w:rsidR="007A6B94">
          <w:rPr>
            <w:webHidden/>
          </w:rPr>
          <w:t>8</w:t>
        </w:r>
        <w:r w:rsidR="007A6B94">
          <w:rPr>
            <w:webHidden/>
          </w:rPr>
          <w:fldChar w:fldCharType="end"/>
        </w:r>
      </w:hyperlink>
    </w:p>
    <w:p w14:paraId="300A662B" w14:textId="49CBF70C" w:rsidR="007A6B94" w:rsidRDefault="00943197">
      <w:pPr>
        <w:pStyle w:val="TOC3"/>
        <w:rPr>
          <w:rFonts w:asciiTheme="minorHAnsi" w:eastAsiaTheme="minorEastAsia" w:hAnsiTheme="minorHAnsi" w:cstheme="minorBidi"/>
          <w:szCs w:val="22"/>
        </w:rPr>
      </w:pPr>
      <w:hyperlink w:anchor="_Toc121837029" w:history="1">
        <w:r w:rsidR="007A6B94" w:rsidRPr="00E03A76">
          <w:rPr>
            <w:rStyle w:val="Hyperlink"/>
          </w:rPr>
          <w:t>Accessibility</w:t>
        </w:r>
        <w:r w:rsidR="007A6B94">
          <w:rPr>
            <w:webHidden/>
          </w:rPr>
          <w:tab/>
        </w:r>
        <w:r w:rsidR="007A6B94">
          <w:rPr>
            <w:webHidden/>
          </w:rPr>
          <w:fldChar w:fldCharType="begin"/>
        </w:r>
        <w:r w:rsidR="007A6B94">
          <w:rPr>
            <w:webHidden/>
          </w:rPr>
          <w:instrText xml:space="preserve"> PAGEREF _Toc121837029 \h </w:instrText>
        </w:r>
        <w:r w:rsidR="007A6B94">
          <w:rPr>
            <w:webHidden/>
          </w:rPr>
        </w:r>
        <w:r w:rsidR="007A6B94">
          <w:rPr>
            <w:webHidden/>
          </w:rPr>
          <w:fldChar w:fldCharType="separate"/>
        </w:r>
        <w:r w:rsidR="007A6B94">
          <w:rPr>
            <w:webHidden/>
          </w:rPr>
          <w:t>8</w:t>
        </w:r>
        <w:r w:rsidR="007A6B94">
          <w:rPr>
            <w:webHidden/>
          </w:rPr>
          <w:fldChar w:fldCharType="end"/>
        </w:r>
      </w:hyperlink>
    </w:p>
    <w:p w14:paraId="19FE3C9E" w14:textId="52550EAB" w:rsidR="007A6B94" w:rsidRDefault="00943197">
      <w:pPr>
        <w:pStyle w:val="TOC3"/>
        <w:rPr>
          <w:rFonts w:asciiTheme="minorHAnsi" w:eastAsiaTheme="minorEastAsia" w:hAnsiTheme="minorHAnsi" w:cstheme="minorBidi"/>
          <w:szCs w:val="22"/>
        </w:rPr>
      </w:pPr>
      <w:hyperlink w:anchor="_Toc121837030" w:history="1">
        <w:r w:rsidR="007A6B94" w:rsidRPr="00E03A76">
          <w:rPr>
            <w:rStyle w:val="Hyperlink"/>
          </w:rPr>
          <w:t>Trustworthiness</w:t>
        </w:r>
        <w:r w:rsidR="007A6B94">
          <w:rPr>
            <w:webHidden/>
          </w:rPr>
          <w:tab/>
        </w:r>
        <w:r w:rsidR="007A6B94">
          <w:rPr>
            <w:webHidden/>
          </w:rPr>
          <w:fldChar w:fldCharType="begin"/>
        </w:r>
        <w:r w:rsidR="007A6B94">
          <w:rPr>
            <w:webHidden/>
          </w:rPr>
          <w:instrText xml:space="preserve"> PAGEREF _Toc121837030 \h </w:instrText>
        </w:r>
        <w:r w:rsidR="007A6B94">
          <w:rPr>
            <w:webHidden/>
          </w:rPr>
        </w:r>
        <w:r w:rsidR="007A6B94">
          <w:rPr>
            <w:webHidden/>
          </w:rPr>
          <w:fldChar w:fldCharType="separate"/>
        </w:r>
        <w:r w:rsidR="007A6B94">
          <w:rPr>
            <w:webHidden/>
          </w:rPr>
          <w:t>9</w:t>
        </w:r>
        <w:r w:rsidR="007A6B94">
          <w:rPr>
            <w:webHidden/>
          </w:rPr>
          <w:fldChar w:fldCharType="end"/>
        </w:r>
      </w:hyperlink>
    </w:p>
    <w:p w14:paraId="49682754" w14:textId="621ACCCA" w:rsidR="007A6B94" w:rsidRDefault="00943197">
      <w:pPr>
        <w:pStyle w:val="TOC2"/>
        <w:rPr>
          <w:rFonts w:asciiTheme="minorHAnsi" w:eastAsiaTheme="minorEastAsia" w:hAnsiTheme="minorHAnsi" w:cstheme="minorBidi"/>
          <w:color w:val="auto"/>
          <w:szCs w:val="22"/>
        </w:rPr>
      </w:pPr>
      <w:hyperlink w:anchor="_Toc121837031" w:history="1">
        <w:r w:rsidR="007A6B94" w:rsidRPr="00E03A76">
          <w:rPr>
            <w:rStyle w:val="Hyperlink"/>
          </w:rPr>
          <w:t>Key Priorities</w:t>
        </w:r>
        <w:r w:rsidR="007A6B94">
          <w:rPr>
            <w:webHidden/>
          </w:rPr>
          <w:tab/>
        </w:r>
        <w:r w:rsidR="007A6B94">
          <w:rPr>
            <w:webHidden/>
          </w:rPr>
          <w:fldChar w:fldCharType="begin"/>
        </w:r>
        <w:r w:rsidR="007A6B94">
          <w:rPr>
            <w:webHidden/>
          </w:rPr>
          <w:instrText xml:space="preserve"> PAGEREF _Toc121837031 \h </w:instrText>
        </w:r>
        <w:r w:rsidR="007A6B94">
          <w:rPr>
            <w:webHidden/>
          </w:rPr>
        </w:r>
        <w:r w:rsidR="007A6B94">
          <w:rPr>
            <w:webHidden/>
          </w:rPr>
          <w:fldChar w:fldCharType="separate"/>
        </w:r>
        <w:r w:rsidR="007A6B94">
          <w:rPr>
            <w:webHidden/>
          </w:rPr>
          <w:t>10</w:t>
        </w:r>
        <w:r w:rsidR="007A6B94">
          <w:rPr>
            <w:webHidden/>
          </w:rPr>
          <w:fldChar w:fldCharType="end"/>
        </w:r>
      </w:hyperlink>
    </w:p>
    <w:p w14:paraId="3BB9A89E" w14:textId="11F82EC8" w:rsidR="007A6B94" w:rsidRDefault="00943197">
      <w:pPr>
        <w:pStyle w:val="TOC3"/>
        <w:rPr>
          <w:rFonts w:asciiTheme="minorHAnsi" w:eastAsiaTheme="minorEastAsia" w:hAnsiTheme="minorHAnsi" w:cstheme="minorBidi"/>
          <w:szCs w:val="22"/>
        </w:rPr>
      </w:pPr>
      <w:hyperlink w:anchor="_Toc121837032" w:history="1">
        <w:r w:rsidR="007A6B94" w:rsidRPr="00E03A76">
          <w:rPr>
            <w:rStyle w:val="Hyperlink"/>
          </w:rPr>
          <w:t>Promoting a safe and resilient payments system</w:t>
        </w:r>
        <w:r w:rsidR="007A6B94">
          <w:rPr>
            <w:webHidden/>
          </w:rPr>
          <w:tab/>
        </w:r>
        <w:r w:rsidR="007A6B94">
          <w:rPr>
            <w:webHidden/>
          </w:rPr>
          <w:fldChar w:fldCharType="begin"/>
        </w:r>
        <w:r w:rsidR="007A6B94">
          <w:rPr>
            <w:webHidden/>
          </w:rPr>
          <w:instrText xml:space="preserve"> PAGEREF _Toc121837032 \h </w:instrText>
        </w:r>
        <w:r w:rsidR="007A6B94">
          <w:rPr>
            <w:webHidden/>
          </w:rPr>
        </w:r>
        <w:r w:rsidR="007A6B94">
          <w:rPr>
            <w:webHidden/>
          </w:rPr>
          <w:fldChar w:fldCharType="separate"/>
        </w:r>
        <w:r w:rsidR="007A6B94">
          <w:rPr>
            <w:webHidden/>
          </w:rPr>
          <w:t>10</w:t>
        </w:r>
        <w:r w:rsidR="007A6B94">
          <w:rPr>
            <w:webHidden/>
          </w:rPr>
          <w:fldChar w:fldCharType="end"/>
        </w:r>
      </w:hyperlink>
    </w:p>
    <w:p w14:paraId="5C868CD7" w14:textId="61F96829" w:rsidR="007A6B94" w:rsidRDefault="00943197">
      <w:pPr>
        <w:pStyle w:val="TOC3"/>
        <w:rPr>
          <w:rFonts w:asciiTheme="minorHAnsi" w:eastAsiaTheme="minorEastAsia" w:hAnsiTheme="minorHAnsi" w:cstheme="minorBidi"/>
          <w:szCs w:val="22"/>
        </w:rPr>
      </w:pPr>
      <w:hyperlink w:anchor="_Toc121837033" w:history="1">
        <w:r w:rsidR="007A6B94" w:rsidRPr="00E03A76">
          <w:rPr>
            <w:rStyle w:val="Hyperlink"/>
          </w:rPr>
          <w:t>Ensuring the regulatory framework is fit-for-purpose and promotes competition</w:t>
        </w:r>
        <w:r w:rsidR="007A6B94">
          <w:rPr>
            <w:webHidden/>
          </w:rPr>
          <w:tab/>
        </w:r>
        <w:r w:rsidR="007A6B94">
          <w:rPr>
            <w:webHidden/>
          </w:rPr>
          <w:fldChar w:fldCharType="begin"/>
        </w:r>
        <w:r w:rsidR="007A6B94">
          <w:rPr>
            <w:webHidden/>
          </w:rPr>
          <w:instrText xml:space="preserve"> PAGEREF _Toc121837033 \h </w:instrText>
        </w:r>
        <w:r w:rsidR="007A6B94">
          <w:rPr>
            <w:webHidden/>
          </w:rPr>
        </w:r>
        <w:r w:rsidR="007A6B94">
          <w:rPr>
            <w:webHidden/>
          </w:rPr>
          <w:fldChar w:fldCharType="separate"/>
        </w:r>
        <w:r w:rsidR="007A6B94">
          <w:rPr>
            <w:webHidden/>
          </w:rPr>
          <w:t>10</w:t>
        </w:r>
        <w:r w:rsidR="007A6B94">
          <w:rPr>
            <w:webHidden/>
          </w:rPr>
          <w:fldChar w:fldCharType="end"/>
        </w:r>
      </w:hyperlink>
    </w:p>
    <w:p w14:paraId="30D5ECF9" w14:textId="49CA0D8A" w:rsidR="007A6B94" w:rsidRDefault="00943197">
      <w:pPr>
        <w:pStyle w:val="TOC3"/>
        <w:rPr>
          <w:rFonts w:asciiTheme="minorHAnsi" w:eastAsiaTheme="minorEastAsia" w:hAnsiTheme="minorHAnsi" w:cstheme="minorBidi"/>
          <w:szCs w:val="22"/>
        </w:rPr>
      </w:pPr>
      <w:hyperlink w:anchor="_Toc121837034" w:history="1">
        <w:r w:rsidR="007A6B94" w:rsidRPr="00E03A76">
          <w:rPr>
            <w:rStyle w:val="Hyperlink"/>
          </w:rPr>
          <w:t>Ensuring alignment with the broader digital economy transformation</w:t>
        </w:r>
        <w:r w:rsidR="007A6B94">
          <w:rPr>
            <w:webHidden/>
          </w:rPr>
          <w:tab/>
        </w:r>
        <w:r w:rsidR="007A6B94">
          <w:rPr>
            <w:webHidden/>
          </w:rPr>
          <w:fldChar w:fldCharType="begin"/>
        </w:r>
        <w:r w:rsidR="007A6B94">
          <w:rPr>
            <w:webHidden/>
          </w:rPr>
          <w:instrText xml:space="preserve"> PAGEREF _Toc121837034 \h </w:instrText>
        </w:r>
        <w:r w:rsidR="007A6B94">
          <w:rPr>
            <w:webHidden/>
          </w:rPr>
        </w:r>
        <w:r w:rsidR="007A6B94">
          <w:rPr>
            <w:webHidden/>
          </w:rPr>
          <w:fldChar w:fldCharType="separate"/>
        </w:r>
        <w:r w:rsidR="007A6B94">
          <w:rPr>
            <w:webHidden/>
          </w:rPr>
          <w:t>10</w:t>
        </w:r>
        <w:r w:rsidR="007A6B94">
          <w:rPr>
            <w:webHidden/>
          </w:rPr>
          <w:fldChar w:fldCharType="end"/>
        </w:r>
      </w:hyperlink>
    </w:p>
    <w:p w14:paraId="19F0D045" w14:textId="30479DEB" w:rsidR="007A6B94" w:rsidRDefault="00943197">
      <w:pPr>
        <w:pStyle w:val="TOC3"/>
        <w:rPr>
          <w:rFonts w:asciiTheme="minorHAnsi" w:eastAsiaTheme="minorEastAsia" w:hAnsiTheme="minorHAnsi" w:cstheme="minorBidi"/>
          <w:szCs w:val="22"/>
        </w:rPr>
      </w:pPr>
      <w:hyperlink w:anchor="_Toc121837035" w:history="1">
        <w:r w:rsidR="007A6B94" w:rsidRPr="00E03A76">
          <w:rPr>
            <w:rStyle w:val="Hyperlink"/>
          </w:rPr>
          <w:t>Modernising payments infrastructure</w:t>
        </w:r>
        <w:r w:rsidR="007A6B94">
          <w:rPr>
            <w:webHidden/>
          </w:rPr>
          <w:tab/>
        </w:r>
        <w:r w:rsidR="007A6B94">
          <w:rPr>
            <w:webHidden/>
          </w:rPr>
          <w:fldChar w:fldCharType="begin"/>
        </w:r>
        <w:r w:rsidR="007A6B94">
          <w:rPr>
            <w:webHidden/>
          </w:rPr>
          <w:instrText xml:space="preserve"> PAGEREF _Toc121837035 \h </w:instrText>
        </w:r>
        <w:r w:rsidR="007A6B94">
          <w:rPr>
            <w:webHidden/>
          </w:rPr>
        </w:r>
        <w:r w:rsidR="007A6B94">
          <w:rPr>
            <w:webHidden/>
          </w:rPr>
          <w:fldChar w:fldCharType="separate"/>
        </w:r>
        <w:r w:rsidR="007A6B94">
          <w:rPr>
            <w:webHidden/>
          </w:rPr>
          <w:t>10</w:t>
        </w:r>
        <w:r w:rsidR="007A6B94">
          <w:rPr>
            <w:webHidden/>
          </w:rPr>
          <w:fldChar w:fldCharType="end"/>
        </w:r>
      </w:hyperlink>
    </w:p>
    <w:p w14:paraId="4672A94E" w14:textId="5DAF4CE5" w:rsidR="007A6B94" w:rsidRDefault="00943197">
      <w:pPr>
        <w:pStyle w:val="TOC2"/>
        <w:rPr>
          <w:rFonts w:asciiTheme="minorHAnsi" w:eastAsiaTheme="minorEastAsia" w:hAnsiTheme="minorHAnsi" w:cstheme="minorBidi"/>
          <w:color w:val="auto"/>
          <w:szCs w:val="22"/>
        </w:rPr>
      </w:pPr>
      <w:hyperlink w:anchor="_Toc121837036" w:history="1">
        <w:r w:rsidR="007A6B94" w:rsidRPr="00E03A76">
          <w:rPr>
            <w:rStyle w:val="Hyperlink"/>
          </w:rPr>
          <w:t>Key initiatives</w:t>
        </w:r>
        <w:r w:rsidR="007A6B94">
          <w:rPr>
            <w:webHidden/>
          </w:rPr>
          <w:tab/>
        </w:r>
        <w:r w:rsidR="007A6B94">
          <w:rPr>
            <w:webHidden/>
          </w:rPr>
          <w:fldChar w:fldCharType="begin"/>
        </w:r>
        <w:r w:rsidR="007A6B94">
          <w:rPr>
            <w:webHidden/>
          </w:rPr>
          <w:instrText xml:space="preserve"> PAGEREF _Toc121837036 \h </w:instrText>
        </w:r>
        <w:r w:rsidR="007A6B94">
          <w:rPr>
            <w:webHidden/>
          </w:rPr>
        </w:r>
        <w:r w:rsidR="007A6B94">
          <w:rPr>
            <w:webHidden/>
          </w:rPr>
          <w:fldChar w:fldCharType="separate"/>
        </w:r>
        <w:r w:rsidR="007A6B94">
          <w:rPr>
            <w:webHidden/>
          </w:rPr>
          <w:t>12</w:t>
        </w:r>
        <w:r w:rsidR="007A6B94">
          <w:rPr>
            <w:webHidden/>
          </w:rPr>
          <w:fldChar w:fldCharType="end"/>
        </w:r>
      </w:hyperlink>
    </w:p>
    <w:p w14:paraId="37D5DEB1" w14:textId="626EE111" w:rsidR="007A6B94" w:rsidRDefault="00943197">
      <w:pPr>
        <w:pStyle w:val="TOC3"/>
        <w:rPr>
          <w:rFonts w:asciiTheme="minorHAnsi" w:eastAsiaTheme="minorEastAsia" w:hAnsiTheme="minorHAnsi" w:cstheme="minorBidi"/>
          <w:szCs w:val="22"/>
        </w:rPr>
      </w:pPr>
      <w:hyperlink w:anchor="_Toc121837037" w:history="1">
        <w:r w:rsidR="007A6B94" w:rsidRPr="00E03A76">
          <w:rPr>
            <w:rStyle w:val="Hyperlink"/>
          </w:rPr>
          <w:t>Figure 1</w:t>
        </w:r>
        <w:r w:rsidR="007A6B94">
          <w:rPr>
            <w:webHidden/>
          </w:rPr>
          <w:tab/>
        </w:r>
        <w:r w:rsidR="007A6B94">
          <w:rPr>
            <w:webHidden/>
          </w:rPr>
          <w:fldChar w:fldCharType="begin"/>
        </w:r>
        <w:r w:rsidR="007A6B94">
          <w:rPr>
            <w:webHidden/>
          </w:rPr>
          <w:instrText xml:space="preserve"> PAGEREF _Toc121837037 \h </w:instrText>
        </w:r>
        <w:r w:rsidR="007A6B94">
          <w:rPr>
            <w:webHidden/>
          </w:rPr>
        </w:r>
        <w:r w:rsidR="007A6B94">
          <w:rPr>
            <w:webHidden/>
          </w:rPr>
          <w:fldChar w:fldCharType="separate"/>
        </w:r>
        <w:r w:rsidR="007A6B94">
          <w:rPr>
            <w:webHidden/>
          </w:rPr>
          <w:t>12</w:t>
        </w:r>
        <w:r w:rsidR="007A6B94">
          <w:rPr>
            <w:webHidden/>
          </w:rPr>
          <w:fldChar w:fldCharType="end"/>
        </w:r>
      </w:hyperlink>
    </w:p>
    <w:p w14:paraId="22CCFF79" w14:textId="3C2CCEBB" w:rsidR="007A6B94" w:rsidRDefault="00943197">
      <w:pPr>
        <w:pStyle w:val="TOC2"/>
        <w:rPr>
          <w:rFonts w:asciiTheme="minorHAnsi" w:eastAsiaTheme="minorEastAsia" w:hAnsiTheme="minorHAnsi" w:cstheme="minorBidi"/>
          <w:color w:val="auto"/>
          <w:szCs w:val="22"/>
        </w:rPr>
      </w:pPr>
      <w:hyperlink w:anchor="_Toc121837038" w:history="1">
        <w:r w:rsidR="007A6B94" w:rsidRPr="00E03A76">
          <w:rPr>
            <w:rStyle w:val="Hyperlink"/>
          </w:rPr>
          <w:t>Roadmap</w:t>
        </w:r>
        <w:r w:rsidR="007A6B94">
          <w:rPr>
            <w:webHidden/>
          </w:rPr>
          <w:tab/>
        </w:r>
        <w:r w:rsidR="007A6B94">
          <w:rPr>
            <w:webHidden/>
          </w:rPr>
          <w:fldChar w:fldCharType="begin"/>
        </w:r>
        <w:r w:rsidR="007A6B94">
          <w:rPr>
            <w:webHidden/>
          </w:rPr>
          <w:instrText xml:space="preserve"> PAGEREF _Toc121837038 \h </w:instrText>
        </w:r>
        <w:r w:rsidR="007A6B94">
          <w:rPr>
            <w:webHidden/>
          </w:rPr>
        </w:r>
        <w:r w:rsidR="007A6B94">
          <w:rPr>
            <w:webHidden/>
          </w:rPr>
          <w:fldChar w:fldCharType="separate"/>
        </w:r>
        <w:r w:rsidR="007A6B94">
          <w:rPr>
            <w:webHidden/>
          </w:rPr>
          <w:t>13</w:t>
        </w:r>
        <w:r w:rsidR="007A6B94">
          <w:rPr>
            <w:webHidden/>
          </w:rPr>
          <w:fldChar w:fldCharType="end"/>
        </w:r>
      </w:hyperlink>
    </w:p>
    <w:p w14:paraId="2D719043" w14:textId="1136059E" w:rsidR="007A6B94" w:rsidRDefault="00943197">
      <w:pPr>
        <w:pStyle w:val="TOC3"/>
        <w:rPr>
          <w:rFonts w:asciiTheme="minorHAnsi" w:eastAsiaTheme="minorEastAsia" w:hAnsiTheme="minorHAnsi" w:cstheme="minorBidi"/>
          <w:szCs w:val="22"/>
        </w:rPr>
      </w:pPr>
      <w:hyperlink w:anchor="_Toc121837039" w:history="1">
        <w:r w:rsidR="007A6B94" w:rsidRPr="00E03A76">
          <w:rPr>
            <w:rStyle w:val="Hyperlink"/>
          </w:rPr>
          <w:t>Draft Roadmap</w:t>
        </w:r>
        <w:r w:rsidR="007A6B94">
          <w:rPr>
            <w:webHidden/>
          </w:rPr>
          <w:tab/>
        </w:r>
        <w:r w:rsidR="007A6B94">
          <w:rPr>
            <w:webHidden/>
          </w:rPr>
          <w:fldChar w:fldCharType="begin"/>
        </w:r>
        <w:r w:rsidR="007A6B94">
          <w:rPr>
            <w:webHidden/>
          </w:rPr>
          <w:instrText xml:space="preserve"> PAGEREF _Toc121837039 \h </w:instrText>
        </w:r>
        <w:r w:rsidR="007A6B94">
          <w:rPr>
            <w:webHidden/>
          </w:rPr>
        </w:r>
        <w:r w:rsidR="007A6B94">
          <w:rPr>
            <w:webHidden/>
          </w:rPr>
          <w:fldChar w:fldCharType="separate"/>
        </w:r>
        <w:r w:rsidR="007A6B94">
          <w:rPr>
            <w:webHidden/>
          </w:rPr>
          <w:t>13</w:t>
        </w:r>
        <w:r w:rsidR="007A6B94">
          <w:rPr>
            <w:webHidden/>
          </w:rPr>
          <w:fldChar w:fldCharType="end"/>
        </w:r>
      </w:hyperlink>
    </w:p>
    <w:p w14:paraId="78B822DE" w14:textId="380CB536" w:rsidR="007A6B94" w:rsidRDefault="00943197">
      <w:pPr>
        <w:pStyle w:val="TOC1"/>
        <w:rPr>
          <w:rFonts w:asciiTheme="minorHAnsi" w:eastAsiaTheme="minorEastAsia" w:hAnsiTheme="minorHAnsi" w:cstheme="minorBidi"/>
          <w:b w:val="0"/>
          <w:color w:val="auto"/>
        </w:rPr>
      </w:pPr>
      <w:hyperlink w:anchor="_Toc121837040" w:history="1">
        <w:r w:rsidR="007A6B94" w:rsidRPr="00E03A76">
          <w:rPr>
            <w:rStyle w:val="Hyperlink"/>
          </w:rPr>
          <w:t>Part 2: Process for reviewing the Plan</w:t>
        </w:r>
        <w:r w:rsidR="007A6B94">
          <w:rPr>
            <w:webHidden/>
          </w:rPr>
          <w:tab/>
        </w:r>
        <w:r w:rsidR="007A6B94">
          <w:rPr>
            <w:webHidden/>
          </w:rPr>
          <w:fldChar w:fldCharType="begin"/>
        </w:r>
        <w:r w:rsidR="007A6B94">
          <w:rPr>
            <w:webHidden/>
          </w:rPr>
          <w:instrText xml:space="preserve"> PAGEREF _Toc121837040 \h </w:instrText>
        </w:r>
        <w:r w:rsidR="007A6B94">
          <w:rPr>
            <w:webHidden/>
          </w:rPr>
        </w:r>
        <w:r w:rsidR="007A6B94">
          <w:rPr>
            <w:webHidden/>
          </w:rPr>
          <w:fldChar w:fldCharType="separate"/>
        </w:r>
        <w:r w:rsidR="007A6B94">
          <w:rPr>
            <w:webHidden/>
          </w:rPr>
          <w:t>14</w:t>
        </w:r>
        <w:r w:rsidR="007A6B94">
          <w:rPr>
            <w:webHidden/>
          </w:rPr>
          <w:fldChar w:fldCharType="end"/>
        </w:r>
      </w:hyperlink>
    </w:p>
    <w:p w14:paraId="4B1E9842" w14:textId="5BA9409B" w:rsidR="007A6B94" w:rsidRDefault="00943197">
      <w:pPr>
        <w:pStyle w:val="TOC1"/>
        <w:rPr>
          <w:rFonts w:asciiTheme="minorHAnsi" w:eastAsiaTheme="minorEastAsia" w:hAnsiTheme="minorHAnsi" w:cstheme="minorBidi"/>
          <w:b w:val="0"/>
          <w:color w:val="auto"/>
        </w:rPr>
      </w:pPr>
      <w:hyperlink w:anchor="_Toc121837041" w:history="1">
        <w:r w:rsidR="007A6B94" w:rsidRPr="00E03A76">
          <w:rPr>
            <w:rStyle w:val="Hyperlink"/>
          </w:rPr>
          <w:t>Attachment A: List of questions for stakeholders</w:t>
        </w:r>
        <w:r w:rsidR="007A6B94">
          <w:rPr>
            <w:webHidden/>
          </w:rPr>
          <w:tab/>
        </w:r>
        <w:r w:rsidR="007A6B94">
          <w:rPr>
            <w:webHidden/>
          </w:rPr>
          <w:fldChar w:fldCharType="begin"/>
        </w:r>
        <w:r w:rsidR="007A6B94">
          <w:rPr>
            <w:webHidden/>
          </w:rPr>
          <w:instrText xml:space="preserve"> PAGEREF _Toc121837041 \h </w:instrText>
        </w:r>
        <w:r w:rsidR="007A6B94">
          <w:rPr>
            <w:webHidden/>
          </w:rPr>
        </w:r>
        <w:r w:rsidR="007A6B94">
          <w:rPr>
            <w:webHidden/>
          </w:rPr>
          <w:fldChar w:fldCharType="separate"/>
        </w:r>
        <w:r w:rsidR="007A6B94">
          <w:rPr>
            <w:webHidden/>
          </w:rPr>
          <w:t>15</w:t>
        </w:r>
        <w:r w:rsidR="007A6B94">
          <w:rPr>
            <w:webHidden/>
          </w:rPr>
          <w:fldChar w:fldCharType="end"/>
        </w:r>
      </w:hyperlink>
    </w:p>
    <w:p w14:paraId="6FC3EE52" w14:textId="1046A176" w:rsidR="007A6B94" w:rsidRDefault="00943197">
      <w:pPr>
        <w:pStyle w:val="TOC1"/>
        <w:rPr>
          <w:rFonts w:asciiTheme="minorHAnsi" w:eastAsiaTheme="minorEastAsia" w:hAnsiTheme="minorHAnsi" w:cstheme="minorBidi"/>
          <w:b w:val="0"/>
          <w:color w:val="auto"/>
        </w:rPr>
      </w:pPr>
      <w:hyperlink w:anchor="_Toc121837042" w:history="1">
        <w:r w:rsidR="007A6B94" w:rsidRPr="00E03A76">
          <w:rPr>
            <w:rStyle w:val="Hyperlink"/>
          </w:rPr>
          <w:t>Attachment B: Table of supporting initiatives and actions</w:t>
        </w:r>
        <w:r w:rsidR="007A6B94">
          <w:rPr>
            <w:webHidden/>
          </w:rPr>
          <w:tab/>
        </w:r>
        <w:r w:rsidR="007A6B94">
          <w:rPr>
            <w:webHidden/>
          </w:rPr>
          <w:fldChar w:fldCharType="begin"/>
        </w:r>
        <w:r w:rsidR="007A6B94">
          <w:rPr>
            <w:webHidden/>
          </w:rPr>
          <w:instrText xml:space="preserve"> PAGEREF _Toc121837042 \h </w:instrText>
        </w:r>
        <w:r w:rsidR="007A6B94">
          <w:rPr>
            <w:webHidden/>
          </w:rPr>
        </w:r>
        <w:r w:rsidR="007A6B94">
          <w:rPr>
            <w:webHidden/>
          </w:rPr>
          <w:fldChar w:fldCharType="separate"/>
        </w:r>
        <w:r w:rsidR="007A6B94">
          <w:rPr>
            <w:webHidden/>
          </w:rPr>
          <w:t>16</w:t>
        </w:r>
        <w:r w:rsidR="007A6B94">
          <w:rPr>
            <w:webHidden/>
          </w:rPr>
          <w:fldChar w:fldCharType="end"/>
        </w:r>
      </w:hyperlink>
    </w:p>
    <w:p w14:paraId="4A9AB188" w14:textId="291D2618" w:rsidR="007A6B94" w:rsidRDefault="00943197">
      <w:pPr>
        <w:pStyle w:val="TOC1"/>
        <w:rPr>
          <w:rFonts w:asciiTheme="minorHAnsi" w:eastAsiaTheme="minorEastAsia" w:hAnsiTheme="minorHAnsi" w:cstheme="minorBidi"/>
          <w:b w:val="0"/>
          <w:color w:val="auto"/>
        </w:rPr>
      </w:pPr>
      <w:hyperlink w:anchor="_Toc121837043" w:history="1">
        <w:r w:rsidR="007A6B94" w:rsidRPr="00E03A76">
          <w:rPr>
            <w:rStyle w:val="Hyperlink"/>
          </w:rPr>
          <w:t>Attachment C: Draft roadmap – Example</w:t>
        </w:r>
        <w:r w:rsidR="007A6B94">
          <w:rPr>
            <w:webHidden/>
          </w:rPr>
          <w:tab/>
        </w:r>
        <w:r w:rsidR="007A6B94">
          <w:rPr>
            <w:webHidden/>
          </w:rPr>
          <w:fldChar w:fldCharType="begin"/>
        </w:r>
        <w:r w:rsidR="007A6B94">
          <w:rPr>
            <w:webHidden/>
          </w:rPr>
          <w:instrText xml:space="preserve"> PAGEREF _Toc121837043 \h </w:instrText>
        </w:r>
        <w:r w:rsidR="007A6B94">
          <w:rPr>
            <w:webHidden/>
          </w:rPr>
        </w:r>
        <w:r w:rsidR="007A6B94">
          <w:rPr>
            <w:webHidden/>
          </w:rPr>
          <w:fldChar w:fldCharType="separate"/>
        </w:r>
        <w:r w:rsidR="007A6B94">
          <w:rPr>
            <w:webHidden/>
          </w:rPr>
          <w:t>23</w:t>
        </w:r>
        <w:r w:rsidR="007A6B94">
          <w:rPr>
            <w:webHidden/>
          </w:rPr>
          <w:fldChar w:fldCharType="end"/>
        </w:r>
      </w:hyperlink>
    </w:p>
    <w:p w14:paraId="2E9D6AF9" w14:textId="38F1C120" w:rsidR="00896372" w:rsidRDefault="00896372" w:rsidP="00896372">
      <w:pPr>
        <w:pStyle w:val="SingleParagraph"/>
        <w:tabs>
          <w:tab w:val="right" w:leader="dot" w:pos="9072"/>
        </w:tabs>
        <w:ind w:right="-2"/>
        <w:sectPr w:rsidR="00896372" w:rsidSect="008043EA">
          <w:footerReference w:type="default" r:id="rId19"/>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681DAC25" w14:textId="77777777" w:rsidR="00896372" w:rsidRDefault="00896372" w:rsidP="00896372">
      <w:pPr>
        <w:pStyle w:val="Heading1"/>
      </w:pPr>
      <w:bookmarkStart w:id="2" w:name="_Toc121837015"/>
      <w:bookmarkStart w:id="3" w:name="_Toc432067103"/>
      <w:r>
        <w:lastRenderedPageBreak/>
        <w:t>Consultation Process</w:t>
      </w:r>
      <w:bookmarkEnd w:id="2"/>
    </w:p>
    <w:p w14:paraId="5561F18A" w14:textId="77777777" w:rsidR="00896372" w:rsidRDefault="00896372" w:rsidP="00896372">
      <w:pPr>
        <w:pStyle w:val="Heading2"/>
      </w:pPr>
      <w:bookmarkStart w:id="4" w:name="_Toc121837016"/>
      <w:r>
        <w:t>Request for feedback and comments</w:t>
      </w:r>
      <w:bookmarkEnd w:id="4"/>
    </w:p>
    <w:p w14:paraId="2F2B0564" w14:textId="405C4ECA" w:rsidR="00C324A1" w:rsidRDefault="00C324A1" w:rsidP="00C324A1">
      <w:r>
        <w:t xml:space="preserve">The purpose of this consultation paper is to seek </w:t>
      </w:r>
      <w:r w:rsidR="00A73039">
        <w:t>input into</w:t>
      </w:r>
      <w:r>
        <w:t xml:space="preserve"> the Government’s Strategic Plan</w:t>
      </w:r>
      <w:r w:rsidR="00A73039">
        <w:t xml:space="preserve"> for the payments system, to</w:t>
      </w:r>
      <w:r>
        <w:t xml:space="preserve"> ensure that Australians can continue to transact in a safe, secure, and efficient payments </w:t>
      </w:r>
      <w:r w:rsidR="00A73039">
        <w:t xml:space="preserve">environment. </w:t>
      </w:r>
      <w:r>
        <w:t xml:space="preserve"> </w:t>
      </w:r>
    </w:p>
    <w:p w14:paraId="207A8AD9" w14:textId="77777777" w:rsidR="00C324A1" w:rsidRDefault="00C324A1" w:rsidP="00C324A1">
      <w:r>
        <w:t>While submissions may be lodged electronically or by post, electronic lodgement is preferred. For accessibility reasons, please submit responses sent via email in a Word or PDF format. An additional PDF version may also be submitted. All information (including name and address details) contained in submissions will be made available to the public on the Treasury website unless you indicate that you would like all or part of your submission to remain in confidence. Automatically generated confidentiality statements in emails are not sufficient for this purpose. If you would like only part of your submission to remain confidential, please provide this information clearly marked as such in a separate attachment.</w:t>
      </w:r>
    </w:p>
    <w:p w14:paraId="575A4B7F" w14:textId="182D5F2E" w:rsidR="002562A1" w:rsidRPr="002562A1" w:rsidRDefault="00C324A1" w:rsidP="00C324A1">
      <w:r>
        <w:t xml:space="preserve">Legal requirements, such as those imposed by the </w:t>
      </w:r>
      <w:r w:rsidRPr="00531798">
        <w:rPr>
          <w:i/>
          <w:iCs/>
        </w:rPr>
        <w:t>Freedom of Information Act 1982</w:t>
      </w:r>
      <w:r>
        <w:t>, may affect the confidentiality of your submission</w:t>
      </w:r>
    </w:p>
    <w:p w14:paraId="196858AF" w14:textId="5485837A" w:rsidR="00896372" w:rsidRDefault="00896372" w:rsidP="00896372">
      <w:pPr>
        <w:pStyle w:val="Heading3noTOC"/>
      </w:pPr>
      <w:r>
        <w:t xml:space="preserve">Closing date for submissions: </w:t>
      </w:r>
      <w:sdt>
        <w:sdtPr>
          <w:rPr>
            <w:rStyle w:val="Heading3Char"/>
          </w:rPr>
          <w:id w:val="1454836312"/>
          <w:placeholder>
            <w:docPart w:val="137D117B9F254C2CA2A563765A1DE36B"/>
          </w:placeholder>
          <w:date w:fullDate="2023-02-06T00:00:00Z">
            <w:dateFormat w:val="dd MMMM yyyy"/>
            <w:lid w:val="en-AU"/>
            <w:storeMappedDataAs w:val="dateTime"/>
            <w:calendar w:val="gregorian"/>
          </w:date>
        </w:sdtPr>
        <w:sdtEndPr>
          <w:rPr>
            <w:rStyle w:val="DefaultParagraphFont"/>
            <w:rFonts w:cs="Calibri"/>
            <w:b/>
          </w:rPr>
        </w:sdtEndPr>
        <w:sdtContent>
          <w:r w:rsidR="005717E2">
            <w:rPr>
              <w:rStyle w:val="Heading3Char"/>
            </w:rPr>
            <w:t>06 February 2023</w:t>
          </w:r>
        </w:sdtContent>
      </w:sdt>
    </w:p>
    <w:tbl>
      <w:tblPr>
        <w:tblStyle w:val="TableGrid"/>
        <w:tblW w:w="0" w:type="auto"/>
        <w:tblLook w:val="04A0" w:firstRow="1" w:lastRow="0" w:firstColumn="1" w:lastColumn="0" w:noHBand="0" w:noVBand="1"/>
      </w:tblPr>
      <w:tblGrid>
        <w:gridCol w:w="1511"/>
        <w:gridCol w:w="7559"/>
      </w:tblGrid>
      <w:tr w:rsidR="00896372" w:rsidRPr="00B85F47" w14:paraId="10091B5D" w14:textId="77777777" w:rsidTr="001A4377">
        <w:trPr>
          <w:cnfStyle w:val="100000000000" w:firstRow="1" w:lastRow="0" w:firstColumn="0" w:lastColumn="0" w:oddVBand="0" w:evenVBand="0" w:oddHBand="0" w:evenHBand="0" w:firstRowFirstColumn="0" w:firstRowLastColumn="0" w:lastRowFirstColumn="0" w:lastRowLastColumn="0"/>
        </w:trPr>
        <w:tc>
          <w:tcPr>
            <w:tcW w:w="1526" w:type="dxa"/>
          </w:tcPr>
          <w:p w14:paraId="531EDE02" w14:textId="77777777" w:rsidR="00896372" w:rsidRPr="00026396" w:rsidRDefault="00896372" w:rsidP="00026396">
            <w:pPr>
              <w:pStyle w:val="TableColumnHeadingLeft"/>
              <w:spacing w:before="96" w:after="96"/>
              <w:rPr>
                <w:b/>
                <w:bCs/>
              </w:rPr>
            </w:pPr>
            <w:r w:rsidRPr="00026396">
              <w:rPr>
                <w:b/>
                <w:bCs/>
              </w:rPr>
              <w:t>Email</w:t>
            </w:r>
          </w:p>
        </w:tc>
        <w:tc>
          <w:tcPr>
            <w:tcW w:w="7654" w:type="dxa"/>
          </w:tcPr>
          <w:p w14:paraId="6237C18D" w14:textId="03E5C35D" w:rsidR="00896372" w:rsidRPr="006927B3" w:rsidRDefault="00B96F0A" w:rsidP="00026396">
            <w:pPr>
              <w:pStyle w:val="TableColumnHeadingLeft"/>
              <w:spacing w:before="96" w:after="96"/>
              <w:rPr>
                <w:b/>
                <w:u w:val="single"/>
              </w:rPr>
            </w:pPr>
            <w:r w:rsidRPr="006927B3">
              <w:rPr>
                <w:rFonts w:cs="Arial"/>
                <w:b/>
                <w:u w:val="single"/>
              </w:rPr>
              <w:t>paymentsconsultation@treasury.gov.au</w:t>
            </w:r>
          </w:p>
        </w:tc>
      </w:tr>
      <w:tr w:rsidR="00896372" w:rsidRPr="00B85F47" w14:paraId="374FB97B" w14:textId="77777777" w:rsidTr="001A4377">
        <w:tc>
          <w:tcPr>
            <w:tcW w:w="1526" w:type="dxa"/>
          </w:tcPr>
          <w:p w14:paraId="486B69CB" w14:textId="77777777" w:rsidR="00896372" w:rsidRPr="00B85F47" w:rsidRDefault="00896372" w:rsidP="00026396">
            <w:pPr>
              <w:pStyle w:val="TableTextLeft"/>
            </w:pPr>
            <w:r w:rsidRPr="00B85F47">
              <w:t>Mail</w:t>
            </w:r>
          </w:p>
          <w:p w14:paraId="5BC674A0" w14:textId="77777777" w:rsidR="00896372" w:rsidRPr="00B85F47" w:rsidRDefault="00896372" w:rsidP="00026396">
            <w:pPr>
              <w:pStyle w:val="TableTextLeft"/>
            </w:pPr>
          </w:p>
          <w:p w14:paraId="6774FCD5" w14:textId="77777777" w:rsidR="00896372" w:rsidRPr="00B85F47" w:rsidRDefault="00896372" w:rsidP="00026396">
            <w:pPr>
              <w:pStyle w:val="TableTextLeft"/>
            </w:pPr>
          </w:p>
        </w:tc>
        <w:tc>
          <w:tcPr>
            <w:tcW w:w="7654" w:type="dxa"/>
          </w:tcPr>
          <w:p w14:paraId="0E146800" w14:textId="64DA6DE9" w:rsidR="00896372" w:rsidRPr="00B85F47" w:rsidRDefault="00896372" w:rsidP="00026396">
            <w:pPr>
              <w:pStyle w:val="TableTextLeft"/>
              <w:rPr>
                <w:rFonts w:cs="Arial"/>
              </w:rPr>
            </w:pPr>
            <w:r>
              <w:rPr>
                <w:rFonts w:cs="Arial"/>
              </w:rPr>
              <w:t xml:space="preserve">Director – Payments Strategy </w:t>
            </w:r>
            <w:r w:rsidR="0097236F">
              <w:rPr>
                <w:rFonts w:cs="Arial"/>
              </w:rPr>
              <w:t xml:space="preserve">and Policy </w:t>
            </w:r>
            <w:r>
              <w:rPr>
                <w:rFonts w:cs="Arial"/>
              </w:rPr>
              <w:t>Unit</w:t>
            </w:r>
          </w:p>
          <w:p w14:paraId="3FE67BB3" w14:textId="77777777" w:rsidR="00896372" w:rsidRPr="00B85F47" w:rsidRDefault="00896372" w:rsidP="00026396">
            <w:pPr>
              <w:pStyle w:val="TableTextLeft"/>
              <w:rPr>
                <w:rFonts w:cs="Arial"/>
              </w:rPr>
            </w:pPr>
            <w:r>
              <w:rPr>
                <w:rFonts w:cs="Arial"/>
              </w:rPr>
              <w:t>Financial System Division</w:t>
            </w:r>
          </w:p>
          <w:p w14:paraId="0824689C" w14:textId="77777777" w:rsidR="00896372" w:rsidRPr="00B85F47" w:rsidRDefault="00896372" w:rsidP="00026396">
            <w:pPr>
              <w:pStyle w:val="TableTextLeft"/>
              <w:rPr>
                <w:rFonts w:cs="Arial"/>
              </w:rPr>
            </w:pPr>
            <w:r w:rsidRPr="00B85F47">
              <w:rPr>
                <w:rFonts w:cs="Arial"/>
              </w:rPr>
              <w:t>The Treasury</w:t>
            </w:r>
          </w:p>
          <w:p w14:paraId="77CDCF55" w14:textId="77777777" w:rsidR="00896372" w:rsidRPr="00B85F47" w:rsidRDefault="00896372" w:rsidP="00026396">
            <w:pPr>
              <w:pStyle w:val="TableTextLeft"/>
              <w:rPr>
                <w:rFonts w:cs="Arial"/>
              </w:rPr>
            </w:pPr>
            <w:r w:rsidRPr="00B85F47">
              <w:rPr>
                <w:rFonts w:cs="Arial"/>
              </w:rPr>
              <w:t>Langton Crescent</w:t>
            </w:r>
          </w:p>
          <w:p w14:paraId="2D97E598" w14:textId="77777777" w:rsidR="00896372" w:rsidRPr="00B85F47" w:rsidRDefault="00896372" w:rsidP="00026396">
            <w:pPr>
              <w:pStyle w:val="TableTextLeft"/>
            </w:pPr>
            <w:r w:rsidRPr="00B85F47">
              <w:t>PARKES ACT 2600</w:t>
            </w:r>
          </w:p>
        </w:tc>
      </w:tr>
      <w:tr w:rsidR="00896372" w:rsidRPr="00B85F47" w14:paraId="636E4B62" w14:textId="77777777" w:rsidTr="001A4377">
        <w:tc>
          <w:tcPr>
            <w:tcW w:w="1526" w:type="dxa"/>
          </w:tcPr>
          <w:p w14:paraId="088B858B" w14:textId="77777777" w:rsidR="00896372" w:rsidRPr="00B85F47" w:rsidRDefault="00896372" w:rsidP="00026396">
            <w:pPr>
              <w:pStyle w:val="TableTextLeft"/>
            </w:pPr>
            <w:r w:rsidRPr="00B85F47">
              <w:t>Enquiries</w:t>
            </w:r>
          </w:p>
        </w:tc>
        <w:tc>
          <w:tcPr>
            <w:tcW w:w="7654" w:type="dxa"/>
          </w:tcPr>
          <w:p w14:paraId="6B8EE183" w14:textId="4587C9CC" w:rsidR="00896372" w:rsidRPr="00B85F47" w:rsidRDefault="00896372" w:rsidP="00026396">
            <w:pPr>
              <w:pStyle w:val="TableTextLeft"/>
            </w:pPr>
            <w:r w:rsidRPr="00B85F47">
              <w:rPr>
                <w:rFonts w:cs="Arial"/>
              </w:rPr>
              <w:t xml:space="preserve">Enquiries can be initially directed to </w:t>
            </w:r>
            <w:r w:rsidR="005D00BA">
              <w:rPr>
                <w:rFonts w:cs="Arial"/>
              </w:rPr>
              <w:t>Blanche Maynell</w:t>
            </w:r>
            <w:r w:rsidR="00B96F0A">
              <w:rPr>
                <w:rFonts w:cs="Arial"/>
              </w:rPr>
              <w:t xml:space="preserve">. </w:t>
            </w:r>
          </w:p>
        </w:tc>
      </w:tr>
      <w:tr w:rsidR="00896372" w:rsidRPr="00B85F47" w14:paraId="507F890C" w14:textId="77777777" w:rsidTr="001A4377">
        <w:tc>
          <w:tcPr>
            <w:tcW w:w="1526" w:type="dxa"/>
          </w:tcPr>
          <w:p w14:paraId="194EE4EB" w14:textId="77777777" w:rsidR="00896372" w:rsidRPr="00B85F47" w:rsidRDefault="00896372" w:rsidP="00026396">
            <w:pPr>
              <w:pStyle w:val="TableTextLeft"/>
            </w:pPr>
            <w:r w:rsidRPr="00B85F47">
              <w:t>Phone</w:t>
            </w:r>
          </w:p>
        </w:tc>
        <w:tc>
          <w:tcPr>
            <w:tcW w:w="7654" w:type="dxa"/>
          </w:tcPr>
          <w:p w14:paraId="02B0B795" w14:textId="4D0C2F48" w:rsidR="00896372" w:rsidRPr="00B85F47" w:rsidRDefault="006927B3" w:rsidP="00026396">
            <w:pPr>
              <w:pStyle w:val="TableTextLeft"/>
            </w:pPr>
            <w:r w:rsidRPr="008D4276">
              <w:t xml:space="preserve">02 6263 </w:t>
            </w:r>
            <w:r w:rsidR="005C3530" w:rsidRPr="008D4276">
              <w:t>464</w:t>
            </w:r>
            <w:r w:rsidR="005C3530">
              <w:t>0</w:t>
            </w:r>
          </w:p>
        </w:tc>
      </w:tr>
      <w:bookmarkEnd w:id="3"/>
    </w:tbl>
    <w:p w14:paraId="47B97ADC" w14:textId="77777777" w:rsidR="00896372" w:rsidRDefault="00896372" w:rsidP="00896372"/>
    <w:p w14:paraId="0F8A4A5E" w14:textId="397E8369" w:rsidR="00896372" w:rsidRPr="008D7F38" w:rsidRDefault="00896372" w:rsidP="00896372">
      <w:r>
        <w:t xml:space="preserve">The principles outlined in this paper have not received Government approval and are not yet law. </w:t>
      </w:r>
      <w:r w:rsidR="00073B31" w:rsidRPr="00073B31">
        <w:t>As a consequence, this paper is merely a guide as to how the principles might operate.</w:t>
      </w:r>
    </w:p>
    <w:p w14:paraId="6D07BB2A" w14:textId="61FD6E60" w:rsidR="00896372" w:rsidRDefault="00896372" w:rsidP="00026396">
      <w:pPr>
        <w:pStyle w:val="Heading1"/>
      </w:pPr>
      <w:r>
        <w:br w:type="page"/>
      </w:r>
      <w:bookmarkStart w:id="5" w:name="_Toc121837017"/>
      <w:r>
        <w:lastRenderedPageBreak/>
        <w:t>Background</w:t>
      </w:r>
      <w:bookmarkEnd w:id="5"/>
    </w:p>
    <w:p w14:paraId="2B548DC3" w14:textId="460C9C83" w:rsidR="00D978E2" w:rsidRPr="000C304B" w:rsidRDefault="00D978E2" w:rsidP="00C5114F">
      <w:pPr>
        <w:pStyle w:val="Heading2"/>
      </w:pPr>
      <w:bookmarkStart w:id="6" w:name="_Toc121837018"/>
      <w:r w:rsidRPr="00D978E2">
        <w:t>R</w:t>
      </w:r>
      <w:r w:rsidRPr="00525F57">
        <w:t>ole</w:t>
      </w:r>
      <w:r w:rsidRPr="00C5114F">
        <w:t xml:space="preserve"> of p</w:t>
      </w:r>
      <w:r w:rsidRPr="00275599">
        <w:t>a</w:t>
      </w:r>
      <w:r w:rsidRPr="00DC2150">
        <w:t>y</w:t>
      </w:r>
      <w:r w:rsidRPr="001135FC">
        <w:t>m</w:t>
      </w:r>
      <w:r w:rsidRPr="00C20451">
        <w:t>e</w:t>
      </w:r>
      <w:r w:rsidRPr="00AB3E28">
        <w:t>n</w:t>
      </w:r>
      <w:r w:rsidRPr="000C0D6C">
        <w:t>t</w:t>
      </w:r>
      <w:r w:rsidRPr="00B05940">
        <w:t>s</w:t>
      </w:r>
      <w:bookmarkEnd w:id="6"/>
      <w:r w:rsidRPr="00153B9A">
        <w:t xml:space="preserve"> </w:t>
      </w:r>
    </w:p>
    <w:p w14:paraId="325B48EA" w14:textId="093E7AD0" w:rsidR="00B12BF1" w:rsidRDefault="00880048" w:rsidP="543543F7">
      <w:pPr>
        <w:rPr>
          <w:rFonts w:cs="Calibri Light"/>
        </w:rPr>
      </w:pPr>
      <w:r w:rsidRPr="0052712E">
        <w:rPr>
          <w:rFonts w:cs="Calibri Light"/>
        </w:rPr>
        <w:t>Australia’s payments system is crucial for the smooth operation of the economy</w:t>
      </w:r>
      <w:r>
        <w:rPr>
          <w:rFonts w:cs="Calibri Light"/>
        </w:rPr>
        <w:t xml:space="preserve">. </w:t>
      </w:r>
      <w:r w:rsidR="00F01BA0">
        <w:rPr>
          <w:rFonts w:cs="Calibri Light"/>
        </w:rPr>
        <w:t xml:space="preserve">From </w:t>
      </w:r>
      <w:r w:rsidR="00424788">
        <w:rPr>
          <w:rFonts w:cs="Calibri Light"/>
        </w:rPr>
        <w:t>purchasing</w:t>
      </w:r>
      <w:r w:rsidR="00F01BA0">
        <w:rPr>
          <w:rFonts w:cs="Calibri Light"/>
        </w:rPr>
        <w:t xml:space="preserve"> groceries in the supermarket </w:t>
      </w:r>
      <w:r w:rsidR="00327D91">
        <w:rPr>
          <w:rFonts w:cs="Calibri Light"/>
        </w:rPr>
        <w:t xml:space="preserve">to </w:t>
      </w:r>
      <w:r w:rsidR="00F611BC">
        <w:rPr>
          <w:rFonts w:cs="Calibri Light"/>
        </w:rPr>
        <w:t xml:space="preserve">receiving </w:t>
      </w:r>
      <w:r w:rsidR="003E1B1C">
        <w:rPr>
          <w:rFonts w:cs="Calibri Light"/>
        </w:rPr>
        <w:t>salary or</w:t>
      </w:r>
      <w:r w:rsidR="00F611BC">
        <w:rPr>
          <w:rFonts w:cs="Calibri Light"/>
        </w:rPr>
        <w:t xml:space="preserve"> sending money to </w:t>
      </w:r>
      <w:r w:rsidR="008127A6">
        <w:rPr>
          <w:rFonts w:cs="Calibri Light"/>
        </w:rPr>
        <w:t>a</w:t>
      </w:r>
      <w:r w:rsidR="00275599">
        <w:rPr>
          <w:rFonts w:cs="Calibri Light"/>
        </w:rPr>
        <w:t xml:space="preserve"> </w:t>
      </w:r>
      <w:r w:rsidR="00F611BC">
        <w:rPr>
          <w:rFonts w:cs="Calibri Light"/>
        </w:rPr>
        <w:t>friend</w:t>
      </w:r>
      <w:r w:rsidR="008127A6">
        <w:rPr>
          <w:rFonts w:cs="Calibri Light"/>
        </w:rPr>
        <w:t xml:space="preserve"> </w:t>
      </w:r>
      <w:r w:rsidR="00F611BC">
        <w:rPr>
          <w:rFonts w:cs="Calibri Light"/>
        </w:rPr>
        <w:t xml:space="preserve">within Australia or overseas, </w:t>
      </w:r>
      <w:r w:rsidR="00E21409">
        <w:rPr>
          <w:rFonts w:cs="Calibri Light"/>
        </w:rPr>
        <w:t xml:space="preserve">payments </w:t>
      </w:r>
      <w:r w:rsidR="003A1521">
        <w:rPr>
          <w:rFonts w:cs="Calibri Light"/>
        </w:rPr>
        <w:t xml:space="preserve">underpin the everyday commerce between consumers, </w:t>
      </w:r>
      <w:r w:rsidR="001178C7">
        <w:rPr>
          <w:rFonts w:cs="Calibri Light"/>
        </w:rPr>
        <w:t>businesses,</w:t>
      </w:r>
      <w:r w:rsidR="003A1521">
        <w:rPr>
          <w:rFonts w:cs="Calibri Light"/>
        </w:rPr>
        <w:t xml:space="preserve"> and </w:t>
      </w:r>
      <w:r w:rsidR="002A3D40">
        <w:rPr>
          <w:rFonts w:cs="Calibri Light"/>
        </w:rPr>
        <w:t>g</w:t>
      </w:r>
      <w:r w:rsidR="00075062">
        <w:rPr>
          <w:rFonts w:cs="Calibri Light"/>
        </w:rPr>
        <w:t>overnment</w:t>
      </w:r>
      <w:r w:rsidR="00827797">
        <w:rPr>
          <w:rFonts w:cs="Calibri Light"/>
        </w:rPr>
        <w:t xml:space="preserve"> </w:t>
      </w:r>
      <w:r w:rsidR="008127A6">
        <w:rPr>
          <w:rFonts w:cs="Calibri Light"/>
        </w:rPr>
        <w:t>agencies</w:t>
      </w:r>
      <w:r w:rsidR="00141A8E">
        <w:rPr>
          <w:rFonts w:cs="Calibri Light"/>
        </w:rPr>
        <w:t xml:space="preserve"> across the country</w:t>
      </w:r>
      <w:r w:rsidR="00075062">
        <w:rPr>
          <w:rFonts w:cs="Calibri Light"/>
        </w:rPr>
        <w:t xml:space="preserve">. </w:t>
      </w:r>
      <w:r w:rsidR="00573C8B">
        <w:rPr>
          <w:rFonts w:cs="Calibri Light"/>
        </w:rPr>
        <w:t>P</w:t>
      </w:r>
      <w:r w:rsidR="00AA3D36">
        <w:rPr>
          <w:rFonts w:cs="Calibri Light"/>
        </w:rPr>
        <w:t xml:space="preserve">ayments also provide the link through which Australia interacts with the global marketplace. </w:t>
      </w:r>
      <w:r w:rsidR="00885B01">
        <w:rPr>
          <w:rFonts w:cs="Calibri Light"/>
        </w:rPr>
        <w:t xml:space="preserve">Around 55 million transactions are made in Australia every day, with a value of </w:t>
      </w:r>
      <w:r w:rsidR="007F65C9">
        <w:rPr>
          <w:rFonts w:cs="Calibri Light"/>
        </w:rPr>
        <w:t>around</w:t>
      </w:r>
      <w:r w:rsidR="00885B01">
        <w:rPr>
          <w:rFonts w:cs="Calibri Light"/>
        </w:rPr>
        <w:t xml:space="preserve"> $650</w:t>
      </w:r>
      <w:r w:rsidR="00C86DA4">
        <w:rPr>
          <w:rFonts w:cs="Calibri Light"/>
        </w:rPr>
        <w:t xml:space="preserve"> </w:t>
      </w:r>
      <w:r w:rsidR="00885B01">
        <w:rPr>
          <w:rFonts w:cs="Calibri Light"/>
        </w:rPr>
        <w:t>billion</w:t>
      </w:r>
      <w:r w:rsidR="00AF2E53">
        <w:rPr>
          <w:rFonts w:cs="Calibri Light"/>
        </w:rPr>
        <w:t>.</w:t>
      </w:r>
      <w:r w:rsidR="00DC533D">
        <w:rPr>
          <w:rStyle w:val="FootnoteReference"/>
          <w:rFonts w:cs="Calibri Light"/>
        </w:rPr>
        <w:footnoteReference w:id="2"/>
      </w:r>
    </w:p>
    <w:p w14:paraId="43A1293F" w14:textId="6FB34A64" w:rsidR="00896372" w:rsidRDefault="00896372" w:rsidP="00896372">
      <w:pPr>
        <w:pStyle w:val="Heading2"/>
      </w:pPr>
      <w:bookmarkStart w:id="7" w:name="_Toc112226226"/>
      <w:bookmarkStart w:id="8" w:name="_Toc112659040"/>
      <w:bookmarkStart w:id="9" w:name="_Toc112662796"/>
      <w:bookmarkStart w:id="10" w:name="_Toc121837019"/>
      <w:r>
        <w:t xml:space="preserve">The </w:t>
      </w:r>
      <w:r w:rsidR="008D64EB">
        <w:t>evolving</w:t>
      </w:r>
      <w:r>
        <w:t xml:space="preserve"> payments landscape</w:t>
      </w:r>
      <w:bookmarkEnd w:id="7"/>
      <w:bookmarkEnd w:id="8"/>
      <w:bookmarkEnd w:id="9"/>
      <w:bookmarkEnd w:id="10"/>
    </w:p>
    <w:p w14:paraId="393CEE3B" w14:textId="30FAE806" w:rsidR="00896372" w:rsidRPr="0052712E" w:rsidRDefault="00896372" w:rsidP="00896372">
      <w:pPr>
        <w:rPr>
          <w:rFonts w:cs="Calibri Light"/>
        </w:rPr>
      </w:pPr>
      <w:r w:rsidRPr="0052712E">
        <w:rPr>
          <w:rFonts w:cs="Calibri Light"/>
        </w:rPr>
        <w:t>Over time, Australia’s payments system has expanded in size and complexity. New technology, business models and participants are providing increased</w:t>
      </w:r>
      <w:r w:rsidR="003F32BA">
        <w:rPr>
          <w:rFonts w:cs="Calibri Light"/>
        </w:rPr>
        <w:t xml:space="preserve"> transaction</w:t>
      </w:r>
      <w:r w:rsidRPr="0052712E">
        <w:rPr>
          <w:rFonts w:cs="Calibri Light"/>
        </w:rPr>
        <w:t xml:space="preserve"> convenience and </w:t>
      </w:r>
      <w:r w:rsidR="003C1AD8">
        <w:rPr>
          <w:rFonts w:cs="Calibri Light"/>
        </w:rPr>
        <w:t>more</w:t>
      </w:r>
      <w:r w:rsidR="003F32BA">
        <w:rPr>
          <w:rFonts w:cs="Calibri Light"/>
        </w:rPr>
        <w:t xml:space="preserve"> payment method</w:t>
      </w:r>
      <w:r w:rsidR="0083487D">
        <w:rPr>
          <w:rFonts w:cs="Calibri Light"/>
        </w:rPr>
        <w:t>s</w:t>
      </w:r>
      <w:r w:rsidR="003F32BA">
        <w:rPr>
          <w:rFonts w:cs="Calibri Light"/>
        </w:rPr>
        <w:t xml:space="preserve"> </w:t>
      </w:r>
      <w:r w:rsidRPr="0052712E">
        <w:rPr>
          <w:rFonts w:cs="Calibri Light"/>
        </w:rPr>
        <w:t xml:space="preserve">but are also giving rise to greater complexity </w:t>
      </w:r>
      <w:r w:rsidR="003420AB">
        <w:rPr>
          <w:rFonts w:cs="Calibri Light"/>
        </w:rPr>
        <w:t xml:space="preserve">and </w:t>
      </w:r>
      <w:r w:rsidRPr="0052712E">
        <w:rPr>
          <w:rFonts w:cs="Calibri Light"/>
        </w:rPr>
        <w:t xml:space="preserve">new risks. </w:t>
      </w:r>
    </w:p>
    <w:p w14:paraId="6A9C004E" w14:textId="6EE3D36F" w:rsidR="00896372" w:rsidRPr="0052712E" w:rsidRDefault="00896372" w:rsidP="00896372">
      <w:pPr>
        <w:rPr>
          <w:rFonts w:cs="Calibri Light"/>
        </w:rPr>
      </w:pPr>
      <w:r w:rsidRPr="0052712E">
        <w:rPr>
          <w:rFonts w:cs="Calibri Light"/>
        </w:rPr>
        <w:t xml:space="preserve">The pace of change has accelerated </w:t>
      </w:r>
      <w:r w:rsidR="00D16D3E">
        <w:rPr>
          <w:rFonts w:cs="Calibri Light"/>
        </w:rPr>
        <w:t>in recent y</w:t>
      </w:r>
      <w:r w:rsidR="0018230D">
        <w:rPr>
          <w:rFonts w:cs="Calibri Light"/>
        </w:rPr>
        <w:t xml:space="preserve">ears as </w:t>
      </w:r>
      <w:r w:rsidRPr="0052712E">
        <w:rPr>
          <w:rFonts w:cs="Calibri Light"/>
        </w:rPr>
        <w:t xml:space="preserve">consumers </w:t>
      </w:r>
      <w:r w:rsidR="0018230D">
        <w:rPr>
          <w:rFonts w:cs="Calibri Light"/>
        </w:rPr>
        <w:t>have responded</w:t>
      </w:r>
      <w:r w:rsidRPr="0052712E">
        <w:rPr>
          <w:rFonts w:cs="Calibri Light"/>
        </w:rPr>
        <w:t xml:space="preserve"> to the </w:t>
      </w:r>
      <w:r w:rsidR="00EC52F8">
        <w:rPr>
          <w:rFonts w:cs="Calibri Light"/>
        </w:rPr>
        <w:t xml:space="preserve">COVID-19 </w:t>
      </w:r>
      <w:r w:rsidRPr="0052712E">
        <w:rPr>
          <w:rFonts w:cs="Calibri Light"/>
        </w:rPr>
        <w:t>pandemic, with decreased reliance on physical forms of payments such as cash and cheques, and increased reliance on contactless card payments and online transaction</w:t>
      </w:r>
      <w:r w:rsidR="001746C6">
        <w:rPr>
          <w:rFonts w:cs="Calibri Light"/>
        </w:rPr>
        <w:t>s</w:t>
      </w:r>
      <w:r w:rsidRPr="0052712E">
        <w:rPr>
          <w:rFonts w:cs="Calibri Light"/>
        </w:rPr>
        <w:t xml:space="preserve">. The trends seen in </w:t>
      </w:r>
      <w:r w:rsidR="00761D76">
        <w:rPr>
          <w:rFonts w:cs="Calibri Light"/>
        </w:rPr>
        <w:t>Australia’s</w:t>
      </w:r>
      <w:r w:rsidR="00761D76" w:rsidRPr="0052712E">
        <w:rPr>
          <w:rFonts w:cs="Calibri Light"/>
        </w:rPr>
        <w:t xml:space="preserve"> </w:t>
      </w:r>
      <w:r w:rsidRPr="0052712E">
        <w:rPr>
          <w:rFonts w:cs="Calibri Light"/>
        </w:rPr>
        <w:t xml:space="preserve">payments system are also </w:t>
      </w:r>
      <w:r w:rsidR="008F753D" w:rsidRPr="0052712E">
        <w:rPr>
          <w:rFonts w:cs="Calibri Light"/>
        </w:rPr>
        <w:t>occurring</w:t>
      </w:r>
      <w:r w:rsidRPr="0052712E">
        <w:rPr>
          <w:rFonts w:cs="Calibri Light"/>
        </w:rPr>
        <w:t xml:space="preserve"> internationally, with the growing complexity </w:t>
      </w:r>
      <w:r w:rsidR="00304A93">
        <w:rPr>
          <w:rFonts w:cs="Calibri Light"/>
        </w:rPr>
        <w:t xml:space="preserve">of payments </w:t>
      </w:r>
      <w:r w:rsidRPr="0052712E">
        <w:rPr>
          <w:rFonts w:cs="Calibri Light"/>
        </w:rPr>
        <w:t xml:space="preserve">challenging regulatory </w:t>
      </w:r>
      <w:r w:rsidR="00841446">
        <w:rPr>
          <w:rFonts w:cs="Calibri Light"/>
        </w:rPr>
        <w:t>settings</w:t>
      </w:r>
      <w:r w:rsidRPr="0052712E">
        <w:rPr>
          <w:rFonts w:cs="Calibri Light"/>
        </w:rPr>
        <w:t xml:space="preserve"> around the world. </w:t>
      </w:r>
    </w:p>
    <w:p w14:paraId="7DC495A3" w14:textId="1002D02B" w:rsidR="00896372" w:rsidRDefault="00896372" w:rsidP="00AF534A">
      <w:r w:rsidRPr="0052712E">
        <w:t xml:space="preserve">These trends </w:t>
      </w:r>
      <w:r w:rsidR="00761D76">
        <w:t>inc</w:t>
      </w:r>
      <w:r w:rsidR="00FB6113">
        <w:t>l</w:t>
      </w:r>
      <w:r w:rsidR="00761D76">
        <w:t>ude</w:t>
      </w:r>
      <w:r w:rsidRPr="0052712E">
        <w:t>:</w:t>
      </w:r>
    </w:p>
    <w:p w14:paraId="40F302EE" w14:textId="77777777" w:rsidR="00E15F17" w:rsidRPr="0052712E" w:rsidRDefault="00E15F17" w:rsidP="00AF534A"/>
    <w:tbl>
      <w:tblPr>
        <w:tblStyle w:val="GridTable3-Accent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28" w:type="dxa"/>
          <w:bottom w:w="28" w:type="dxa"/>
        </w:tblCellMar>
        <w:tblLook w:val="04A0" w:firstRow="1" w:lastRow="0" w:firstColumn="1" w:lastColumn="0" w:noHBand="0" w:noVBand="1"/>
        <w:tblCaption w:val="Table"/>
      </w:tblPr>
      <w:tblGrid>
        <w:gridCol w:w="1110"/>
        <w:gridCol w:w="1584"/>
        <w:gridCol w:w="6376"/>
      </w:tblGrid>
      <w:tr w:rsidR="003A2C12" w:rsidRPr="00826581" w14:paraId="62FE15D8" w14:textId="77777777" w:rsidTr="006A1297">
        <w:trPr>
          <w:cnfStyle w:val="100000000000" w:firstRow="1" w:lastRow="0" w:firstColumn="0" w:lastColumn="0" w:oddVBand="0" w:evenVBand="0" w:oddHBand="0" w:evenHBand="0" w:firstRowFirstColumn="0" w:firstRowLastColumn="0" w:lastRowFirstColumn="0" w:lastRowLastColumn="0"/>
          <w:trHeight w:val="2081"/>
        </w:trPr>
        <w:tc>
          <w:tcPr>
            <w:cnfStyle w:val="001000000100" w:firstRow="0" w:lastRow="0" w:firstColumn="1" w:lastColumn="0" w:oddVBand="0" w:evenVBand="0" w:oddHBand="0" w:evenHBand="0" w:firstRowFirstColumn="1" w:firstRowLastColumn="0" w:lastRowFirstColumn="0" w:lastRowLastColumn="0"/>
            <w:tcW w:w="612" w:type="pct"/>
          </w:tcPr>
          <w:p w14:paraId="4EACE573" w14:textId="6C1F3138" w:rsidR="003A2C12" w:rsidRPr="009A54C9" w:rsidRDefault="009A54C9" w:rsidP="003A2C12">
            <w:pPr>
              <w:pStyle w:val="TableColumnHeadingLeft"/>
              <w:rPr>
                <w:rFonts w:asciiTheme="majorHAnsi" w:hAnsiTheme="majorHAnsi"/>
                <w:b/>
                <w:bCs w:val="0"/>
              </w:rPr>
            </w:pPr>
            <w:r>
              <w:rPr>
                <w:noProof/>
                <w:lang w:val="en-US" w:eastAsia="en-US"/>
              </w:rPr>
              <w:drawing>
                <wp:inline distT="0" distB="0" distL="0" distR="0" wp14:anchorId="03B01D2B" wp14:editId="7E8BA6D2">
                  <wp:extent cx="476250" cy="295275"/>
                  <wp:effectExtent l="0" t="0" r="0" b="9525"/>
                  <wp:docPr id="23" name="Graphic 2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20">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476250" cy="295275"/>
                          </a:xfrm>
                          <a:prstGeom prst="rect">
                            <a:avLst/>
                          </a:prstGeom>
                        </pic:spPr>
                      </pic:pic>
                    </a:graphicData>
                  </a:graphic>
                </wp:inline>
              </w:drawing>
            </w:r>
          </w:p>
        </w:tc>
        <w:tc>
          <w:tcPr>
            <w:tcW w:w="873" w:type="pct"/>
          </w:tcPr>
          <w:p w14:paraId="7AFB1B01" w14:textId="77777777" w:rsidR="003A2C12" w:rsidRPr="00D26730" w:rsidRDefault="003A2C12" w:rsidP="003A2C12">
            <w:pPr>
              <w:pStyle w:val="TableColumnHeadingLeft"/>
              <w:cnfStyle w:val="100000000000" w:firstRow="1" w:lastRow="0" w:firstColumn="0" w:lastColumn="0" w:oddVBand="0" w:evenVBand="0" w:oddHBand="0" w:evenHBand="0" w:firstRowFirstColumn="0" w:firstRowLastColumn="0" w:lastRowFirstColumn="0" w:lastRowLastColumn="0"/>
              <w:rPr>
                <w:b/>
                <w:bCs w:val="0"/>
                <w:i/>
                <w:iCs/>
              </w:rPr>
            </w:pPr>
            <w:r w:rsidRPr="00D26730">
              <w:rPr>
                <w:b/>
                <w:bCs w:val="0"/>
              </w:rPr>
              <w:t>Changing payment methods</w:t>
            </w:r>
          </w:p>
          <w:p w14:paraId="712D0D14" w14:textId="77777777" w:rsidR="003A2C12" w:rsidRPr="00D26730" w:rsidRDefault="003A2C12" w:rsidP="00D26730">
            <w:pPr>
              <w:pStyle w:val="TableTextLeft"/>
              <w:cnfStyle w:val="100000000000" w:firstRow="1" w:lastRow="0" w:firstColumn="0" w:lastColumn="0" w:oddVBand="0" w:evenVBand="0" w:oddHBand="0" w:evenHBand="0" w:firstRowFirstColumn="0" w:firstRowLastColumn="0" w:lastRowFirstColumn="0" w:lastRowLastColumn="0"/>
            </w:pPr>
          </w:p>
        </w:tc>
        <w:tc>
          <w:tcPr>
            <w:tcW w:w="3515" w:type="pct"/>
          </w:tcPr>
          <w:p w14:paraId="59EB39A7" w14:textId="1EE5CE6E" w:rsidR="003A2C12" w:rsidRPr="00D26730" w:rsidRDefault="003A2C12" w:rsidP="00D26730">
            <w:pPr>
              <w:pStyle w:val="TableTextLeft"/>
              <w:cnfStyle w:val="100000000000" w:firstRow="1" w:lastRow="0" w:firstColumn="0" w:lastColumn="0" w:oddVBand="0" w:evenVBand="0" w:oddHBand="0" w:evenHBand="0" w:firstRowFirstColumn="0" w:firstRowLastColumn="0" w:lastRowFirstColumn="0" w:lastRowLastColumn="0"/>
              <w:rPr>
                <w:b w:val="0"/>
                <w:bCs w:val="0"/>
              </w:rPr>
            </w:pPr>
            <w:r w:rsidRPr="00D26730">
              <w:rPr>
                <w:b w:val="0"/>
                <w:bCs w:val="0"/>
              </w:rPr>
              <w:t>An increasing share of payments are now made electronically rather than in cash. Cheque use in Australia has declined significantly over the past decade as users adopt more efficient electronic payment methods.</w:t>
            </w:r>
          </w:p>
          <w:p w14:paraId="65F56FDC" w14:textId="52C8EF81" w:rsidR="003A2C12" w:rsidRPr="00D26730" w:rsidRDefault="003A2C12" w:rsidP="00D26730">
            <w:pPr>
              <w:pStyle w:val="TableTextLeft"/>
              <w:cnfStyle w:val="100000000000" w:firstRow="1" w:lastRow="0" w:firstColumn="0" w:lastColumn="0" w:oddVBand="0" w:evenVBand="0" w:oddHBand="0" w:evenHBand="0" w:firstRowFirstColumn="0" w:firstRowLastColumn="0" w:lastRowFirstColumn="0" w:lastRowLastColumn="0"/>
              <w:rPr>
                <w:b w:val="0"/>
                <w:bCs w:val="0"/>
              </w:rPr>
            </w:pPr>
            <w:r w:rsidRPr="00D26730">
              <w:rPr>
                <w:b w:val="0"/>
                <w:bCs w:val="0"/>
              </w:rPr>
              <w:t xml:space="preserve">Payment cards are the most used retail payment method in Australia and debit cards are increasingly preferred to credit cards for many transactions. They are used increasingly in both </w:t>
            </w:r>
            <w:r w:rsidR="00A52C88">
              <w:rPr>
                <w:b w:val="0"/>
                <w:bCs w:val="0"/>
              </w:rPr>
              <w:t xml:space="preserve">a </w:t>
            </w:r>
            <w:r w:rsidR="00ED51A1" w:rsidRPr="00D26730">
              <w:rPr>
                <w:b w:val="0"/>
                <w:bCs w:val="0"/>
              </w:rPr>
              <w:t>physica</w:t>
            </w:r>
            <w:r w:rsidR="00ED51A1">
              <w:rPr>
                <w:b w:val="0"/>
                <w:bCs w:val="0"/>
              </w:rPr>
              <w:t>l</w:t>
            </w:r>
            <w:r w:rsidRPr="00D26730">
              <w:rPr>
                <w:b w:val="0"/>
                <w:bCs w:val="0"/>
              </w:rPr>
              <w:t xml:space="preserve"> and digital manner through innovations like tap-and-go, online shopping and mobile wallet transactions.</w:t>
            </w:r>
          </w:p>
          <w:p w14:paraId="300FA372" w14:textId="12D06B54" w:rsidR="003A2C12" w:rsidRPr="0052712E" w:rsidRDefault="003A2C12" w:rsidP="00D26730">
            <w:pPr>
              <w:pStyle w:val="TableTextLeft"/>
              <w:cnfStyle w:val="100000000000" w:firstRow="1" w:lastRow="0" w:firstColumn="0" w:lastColumn="0" w:oddVBand="0" w:evenVBand="0" w:oddHBand="0" w:evenHBand="0" w:firstRowFirstColumn="0" w:firstRowLastColumn="0" w:lastRowFirstColumn="0" w:lastRowLastColumn="0"/>
              <w:rPr>
                <w:i/>
              </w:rPr>
            </w:pPr>
            <w:r w:rsidRPr="008D6B6D">
              <w:rPr>
                <w:b w:val="0"/>
                <w:bCs w:val="0"/>
                <w:i/>
                <w:iCs/>
              </w:rPr>
              <w:t>In 2021/22, Australians made around 650 electronic transactions per person on average for the year, compared to 300 transactions for the year a decade earlier</w:t>
            </w:r>
            <w:r w:rsidRPr="00D26730">
              <w:rPr>
                <w:b w:val="0"/>
                <w:bCs w:val="0"/>
              </w:rPr>
              <w:t>.</w:t>
            </w:r>
            <w:r w:rsidRPr="007C1598">
              <w:rPr>
                <w:rStyle w:val="FootnoteReference"/>
                <w:b w:val="0"/>
                <w:bCs w:val="0"/>
              </w:rPr>
              <w:footnoteReference w:id="3"/>
            </w:r>
          </w:p>
        </w:tc>
      </w:tr>
      <w:tr w:rsidR="003A2C12" w:rsidRPr="00826581" w14:paraId="39AE7194" w14:textId="77777777" w:rsidTr="006A1297">
        <w:trPr>
          <w:cnfStyle w:val="000000100000" w:firstRow="0" w:lastRow="0" w:firstColumn="0" w:lastColumn="0" w:oddVBand="0" w:evenVBand="0" w:oddHBand="1" w:evenHBand="0" w:firstRowFirstColumn="0" w:firstRowLastColumn="0" w:lastRowFirstColumn="0" w:lastRowLastColumn="0"/>
          <w:trHeight w:val="2208"/>
        </w:trPr>
        <w:tc>
          <w:tcPr>
            <w:cnfStyle w:val="001000000000" w:firstRow="0" w:lastRow="0" w:firstColumn="1" w:lastColumn="0" w:oddVBand="0" w:evenVBand="0" w:oddHBand="0" w:evenHBand="0" w:firstRowFirstColumn="0" w:firstRowLastColumn="0" w:lastRowFirstColumn="0" w:lastRowLastColumn="0"/>
            <w:tcW w:w="612" w:type="pct"/>
          </w:tcPr>
          <w:p w14:paraId="083D72F5" w14:textId="53F66AE5" w:rsidR="003A2C12" w:rsidRPr="00D26730" w:rsidRDefault="005E2864" w:rsidP="003A2C12">
            <w:pPr>
              <w:pStyle w:val="TableColumnHeadingLeft"/>
              <w:rPr>
                <w:rFonts w:asciiTheme="majorHAnsi" w:hAnsiTheme="majorHAnsi"/>
                <w:i w:val="0"/>
                <w:iCs w:val="0"/>
              </w:rPr>
            </w:pPr>
            <w:r>
              <w:rPr>
                <w:noProof/>
                <w:lang w:val="en-US" w:eastAsia="en-US"/>
              </w:rPr>
              <w:drawing>
                <wp:inline distT="0" distB="0" distL="0" distR="0" wp14:anchorId="2F6FAEC1" wp14:editId="29846047">
                  <wp:extent cx="476250" cy="400050"/>
                  <wp:effectExtent l="0" t="0" r="0" b="0"/>
                  <wp:docPr id="24" name="Graphic 2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22">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0" y="0"/>
                            <a:ext cx="476250" cy="400050"/>
                          </a:xfrm>
                          <a:prstGeom prst="rect">
                            <a:avLst/>
                          </a:prstGeom>
                        </pic:spPr>
                      </pic:pic>
                    </a:graphicData>
                  </a:graphic>
                </wp:inline>
              </w:drawing>
            </w:r>
          </w:p>
        </w:tc>
        <w:tc>
          <w:tcPr>
            <w:tcW w:w="873" w:type="pct"/>
            <w:shd w:val="clear" w:color="auto" w:fill="FFFFFF" w:themeFill="background1"/>
          </w:tcPr>
          <w:p w14:paraId="2B6A41FB" w14:textId="77777777" w:rsidR="003A2C12" w:rsidRPr="00D26730" w:rsidRDefault="003A2C12" w:rsidP="003A2C12">
            <w:pPr>
              <w:pStyle w:val="TableColumnHeadingLeft"/>
              <w:cnfStyle w:val="000000100000" w:firstRow="0" w:lastRow="0" w:firstColumn="0" w:lastColumn="0" w:oddVBand="0" w:evenVBand="0" w:oddHBand="1" w:evenHBand="0" w:firstRowFirstColumn="0" w:firstRowLastColumn="0" w:lastRowFirstColumn="0" w:lastRowLastColumn="0"/>
              <w:rPr>
                <w:i/>
                <w:iCs/>
              </w:rPr>
            </w:pPr>
            <w:r w:rsidRPr="00D26730">
              <w:t xml:space="preserve">New technologies </w:t>
            </w:r>
          </w:p>
          <w:p w14:paraId="1DCFB2A9" w14:textId="77777777" w:rsidR="003A2C12" w:rsidRPr="0052712E" w:rsidRDefault="003A2C12" w:rsidP="00D26730">
            <w:pPr>
              <w:pStyle w:val="TableTextLeft"/>
              <w:cnfStyle w:val="000000100000" w:firstRow="0" w:lastRow="0" w:firstColumn="0" w:lastColumn="0" w:oddVBand="0" w:evenVBand="0" w:oddHBand="1" w:evenHBand="0" w:firstRowFirstColumn="0" w:firstRowLastColumn="0" w:lastRowFirstColumn="0" w:lastRowLastColumn="0"/>
            </w:pPr>
          </w:p>
        </w:tc>
        <w:tc>
          <w:tcPr>
            <w:tcW w:w="3515" w:type="pct"/>
            <w:shd w:val="clear" w:color="auto" w:fill="FFFFFF" w:themeFill="background1"/>
          </w:tcPr>
          <w:p w14:paraId="386FDEAC" w14:textId="685B9E2A" w:rsidR="003A2C12" w:rsidRPr="0052712E" w:rsidRDefault="003A2C12" w:rsidP="00D26730">
            <w:pPr>
              <w:pStyle w:val="TableTextLeft"/>
              <w:cnfStyle w:val="000000100000" w:firstRow="0" w:lastRow="0" w:firstColumn="0" w:lastColumn="0" w:oddVBand="0" w:evenVBand="0" w:oddHBand="1" w:evenHBand="0" w:firstRowFirstColumn="0" w:firstRowLastColumn="0" w:lastRowFirstColumn="0" w:lastRowLastColumn="0"/>
            </w:pPr>
            <w:r w:rsidRPr="0052712E">
              <w:t xml:space="preserve">New technology has changed the way we pay. </w:t>
            </w:r>
          </w:p>
          <w:p w14:paraId="08D7AA02" w14:textId="0004590F" w:rsidR="00C86DA4" w:rsidRPr="0052712E" w:rsidRDefault="003A2C12" w:rsidP="00D26730">
            <w:pPr>
              <w:pStyle w:val="TableTextLeft"/>
              <w:cnfStyle w:val="000000100000" w:firstRow="0" w:lastRow="0" w:firstColumn="0" w:lastColumn="0" w:oddVBand="0" w:evenVBand="0" w:oddHBand="1" w:evenHBand="0" w:firstRowFirstColumn="0" w:firstRowLastColumn="0" w:lastRowFirstColumn="0" w:lastRowLastColumn="0"/>
            </w:pPr>
            <w:r w:rsidRPr="0052712E">
              <w:t xml:space="preserve">It has made payments more convenient, secure, and timely, and has strengthened linkages between Australia’s payments system and systems around the world. Australians </w:t>
            </w:r>
            <w:r w:rsidR="003539B8">
              <w:t xml:space="preserve">have shown they </w:t>
            </w:r>
            <w:r w:rsidRPr="0052712E">
              <w:t>are fast adopters of new payment methods if th</w:t>
            </w:r>
            <w:r>
              <w:t>ose methods</w:t>
            </w:r>
            <w:r w:rsidRPr="0052712E">
              <w:t xml:space="preserve"> are proven to meet their needs. </w:t>
            </w:r>
          </w:p>
          <w:p w14:paraId="36BE32C5" w14:textId="47B09E45" w:rsidR="003A2C12" w:rsidRPr="0052712E" w:rsidRDefault="003A2C12" w:rsidP="00D26730">
            <w:pPr>
              <w:pStyle w:val="TableTextLeft"/>
              <w:cnfStyle w:val="000000100000" w:firstRow="0" w:lastRow="0" w:firstColumn="0" w:lastColumn="0" w:oddVBand="0" w:evenVBand="0" w:oddHBand="1" w:evenHBand="0" w:firstRowFirstColumn="0" w:firstRowLastColumn="0" w:lastRowFirstColumn="0" w:lastRowLastColumn="0"/>
              <w:rPr>
                <w:rFonts w:cs="Calibri Light"/>
                <w:i/>
                <w:iCs/>
              </w:rPr>
            </w:pPr>
            <w:r w:rsidRPr="0052712E">
              <w:rPr>
                <w:rFonts w:cs="Calibri Light"/>
                <w:i/>
                <w:iCs/>
              </w:rPr>
              <w:t xml:space="preserve">Since its launch in 2018, </w:t>
            </w:r>
            <w:r>
              <w:rPr>
                <w:rFonts w:cs="Calibri Light"/>
                <w:i/>
                <w:iCs/>
              </w:rPr>
              <w:t>the New Payments Platform (</w:t>
            </w:r>
            <w:r w:rsidRPr="0052712E">
              <w:rPr>
                <w:rFonts w:cs="Calibri Light"/>
                <w:i/>
                <w:iCs/>
              </w:rPr>
              <w:t>NPP</w:t>
            </w:r>
            <w:r>
              <w:rPr>
                <w:rFonts w:cs="Calibri Light"/>
                <w:i/>
                <w:iCs/>
              </w:rPr>
              <w:t>)</w:t>
            </w:r>
            <w:r w:rsidRPr="0052712E">
              <w:rPr>
                <w:rFonts w:cs="Calibri Light"/>
                <w:i/>
                <w:iCs/>
              </w:rPr>
              <w:t xml:space="preserve"> now </w:t>
            </w:r>
            <w:r>
              <w:rPr>
                <w:rFonts w:cs="Calibri Light"/>
                <w:i/>
                <w:iCs/>
              </w:rPr>
              <w:t>processes more than 25 per cent of</w:t>
            </w:r>
            <w:r w:rsidDel="0092556B">
              <w:rPr>
                <w:rFonts w:cs="Calibri Light"/>
                <w:i/>
                <w:iCs/>
              </w:rPr>
              <w:t xml:space="preserve"> </w:t>
            </w:r>
            <w:r>
              <w:rPr>
                <w:rFonts w:cs="Calibri Light"/>
                <w:i/>
                <w:iCs/>
              </w:rPr>
              <w:t>total account-to-account payments.</w:t>
            </w:r>
            <w:r>
              <w:rPr>
                <w:rStyle w:val="FootnoteReference"/>
                <w:rFonts w:cs="Calibri Light"/>
                <w:i/>
                <w:iCs/>
              </w:rPr>
              <w:footnoteReference w:id="4"/>
            </w:r>
          </w:p>
        </w:tc>
      </w:tr>
      <w:tr w:rsidR="003A2C12" w:rsidRPr="00826581" w14:paraId="362A0AC8" w14:textId="77777777" w:rsidTr="006A1297">
        <w:trPr>
          <w:trHeight w:val="1562"/>
        </w:trPr>
        <w:tc>
          <w:tcPr>
            <w:cnfStyle w:val="001000000000" w:firstRow="0" w:lastRow="0" w:firstColumn="1" w:lastColumn="0" w:oddVBand="0" w:evenVBand="0" w:oddHBand="0" w:evenHBand="0" w:firstRowFirstColumn="0" w:firstRowLastColumn="0" w:lastRowFirstColumn="0" w:lastRowLastColumn="0"/>
            <w:tcW w:w="612" w:type="pct"/>
          </w:tcPr>
          <w:p w14:paraId="3CB23AE4" w14:textId="2AFD2602" w:rsidR="003A2C12" w:rsidRPr="00D26730" w:rsidRDefault="005E2864" w:rsidP="00D26730">
            <w:pPr>
              <w:pStyle w:val="TableColumnHeadingLeft"/>
              <w:rPr>
                <w:i w:val="0"/>
                <w:iCs w:val="0"/>
              </w:rPr>
            </w:pPr>
            <w:r>
              <w:rPr>
                <w:noProof/>
                <w:lang w:val="en-US" w:eastAsia="en-US"/>
              </w:rPr>
              <w:lastRenderedPageBreak/>
              <w:drawing>
                <wp:inline distT="0" distB="0" distL="0" distR="0" wp14:anchorId="4CA7E74E" wp14:editId="5BDB1590">
                  <wp:extent cx="285750" cy="438150"/>
                  <wp:effectExtent l="0" t="0" r="0" b="0"/>
                  <wp:docPr id="25" name="Graphic 2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24">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285750" cy="438150"/>
                          </a:xfrm>
                          <a:prstGeom prst="rect">
                            <a:avLst/>
                          </a:prstGeom>
                        </pic:spPr>
                      </pic:pic>
                    </a:graphicData>
                  </a:graphic>
                </wp:inline>
              </w:drawing>
            </w:r>
          </w:p>
        </w:tc>
        <w:tc>
          <w:tcPr>
            <w:tcW w:w="873" w:type="pct"/>
            <w:shd w:val="clear" w:color="auto" w:fill="FFFFFF" w:themeFill="background1"/>
          </w:tcPr>
          <w:p w14:paraId="2D5B9EC6" w14:textId="445E06D4" w:rsidR="003A2C12" w:rsidRDefault="003A2C12" w:rsidP="003A2C12">
            <w:pPr>
              <w:pStyle w:val="TableColumnHeadingLeft"/>
              <w:cnfStyle w:val="000000000000" w:firstRow="0" w:lastRow="0" w:firstColumn="0" w:lastColumn="0" w:oddVBand="0" w:evenVBand="0" w:oddHBand="0" w:evenHBand="0" w:firstRowFirstColumn="0" w:firstRowLastColumn="0" w:lastRowFirstColumn="0" w:lastRowLastColumn="0"/>
              <w:rPr>
                <w:rFonts w:cs="Calibri Light"/>
              </w:rPr>
            </w:pPr>
            <w:r w:rsidRPr="00D26730">
              <w:t>New providers and business models</w:t>
            </w:r>
          </w:p>
        </w:tc>
        <w:tc>
          <w:tcPr>
            <w:tcW w:w="3515" w:type="pct"/>
            <w:shd w:val="clear" w:color="auto" w:fill="FFFFFF" w:themeFill="background1"/>
          </w:tcPr>
          <w:p w14:paraId="2BA6A349" w14:textId="3E08ED7E" w:rsidR="003A2C12" w:rsidRDefault="003A2C12" w:rsidP="00D26730">
            <w:pPr>
              <w:pStyle w:val="TableTextLeft"/>
              <w:cnfStyle w:val="000000000000" w:firstRow="0" w:lastRow="0" w:firstColumn="0" w:lastColumn="0" w:oddVBand="0" w:evenVBand="0" w:oddHBand="0" w:evenHBand="0" w:firstRowFirstColumn="0" w:firstRowLastColumn="0" w:lastRowFirstColumn="0" w:lastRowLastColumn="0"/>
              <w:rPr>
                <w:rFonts w:cs="Calibri Light"/>
              </w:rPr>
            </w:pPr>
            <w:r>
              <w:rPr>
                <w:rFonts w:cs="Calibri Light"/>
              </w:rPr>
              <w:t xml:space="preserve">The provision of innovative payment solutions has been driven by new types of entrants (such as fintechs and big techs), alongside more traditional participants such as banks. New businesses models (such as buy-now-pay-later arrangements) are also challenging the traditional definition of payments.  </w:t>
            </w:r>
          </w:p>
          <w:p w14:paraId="1C8A0057" w14:textId="4F8451F0" w:rsidR="003A2C12" w:rsidRPr="0052712E" w:rsidRDefault="003A2C12" w:rsidP="00D26730">
            <w:pPr>
              <w:pStyle w:val="TableTextLeft"/>
              <w:cnfStyle w:val="000000000000" w:firstRow="0" w:lastRow="0" w:firstColumn="0" w:lastColumn="0" w:oddVBand="0" w:evenVBand="0" w:oddHBand="0" w:evenHBand="0" w:firstRowFirstColumn="0" w:firstRowLastColumn="0" w:lastRowFirstColumn="0" w:lastRowLastColumn="0"/>
              <w:rPr>
                <w:rFonts w:cs="Calibri Light"/>
              </w:rPr>
            </w:pPr>
            <w:r>
              <w:rPr>
                <w:rFonts w:cs="Calibri Light"/>
                <w:bCs/>
                <w:i/>
                <w:iCs/>
              </w:rPr>
              <w:t>The</w:t>
            </w:r>
            <w:r w:rsidRPr="0052712E">
              <w:rPr>
                <w:rFonts w:cs="Calibri Light"/>
                <w:bCs/>
                <w:i/>
                <w:iCs/>
              </w:rPr>
              <w:t xml:space="preserve"> </w:t>
            </w:r>
            <w:r>
              <w:rPr>
                <w:rFonts w:cs="Calibri Light"/>
                <w:bCs/>
                <w:i/>
                <w:iCs/>
              </w:rPr>
              <w:t>BNPL</w:t>
            </w:r>
            <w:r w:rsidRPr="0052712E">
              <w:rPr>
                <w:rFonts w:cs="Calibri Light"/>
                <w:bCs/>
                <w:i/>
                <w:iCs/>
              </w:rPr>
              <w:t xml:space="preserve"> sector has grown rapidly over the last few years, with over $</w:t>
            </w:r>
            <w:r>
              <w:rPr>
                <w:rFonts w:cs="Calibri Light"/>
                <w:bCs/>
                <w:i/>
                <w:iCs/>
              </w:rPr>
              <w:t>16</w:t>
            </w:r>
            <w:r w:rsidRPr="0052712E">
              <w:rPr>
                <w:rFonts w:cs="Calibri Light"/>
                <w:bCs/>
                <w:i/>
                <w:iCs/>
              </w:rPr>
              <w:t xml:space="preserve"> billion in </w:t>
            </w:r>
            <w:r>
              <w:rPr>
                <w:rFonts w:cs="Calibri Light"/>
                <w:bCs/>
                <w:i/>
                <w:iCs/>
              </w:rPr>
              <w:t>transactions</w:t>
            </w:r>
            <w:r w:rsidRPr="0052712E">
              <w:rPr>
                <w:rFonts w:cs="Calibri Light"/>
                <w:bCs/>
                <w:i/>
                <w:iCs/>
              </w:rPr>
              <w:t xml:space="preserve"> processed in 20</w:t>
            </w:r>
            <w:r>
              <w:rPr>
                <w:rFonts w:cs="Calibri Light"/>
                <w:bCs/>
                <w:i/>
                <w:iCs/>
              </w:rPr>
              <w:t>21</w:t>
            </w:r>
            <w:r w:rsidRPr="0052712E">
              <w:rPr>
                <w:rFonts w:cs="Calibri Light"/>
                <w:bCs/>
                <w:i/>
                <w:iCs/>
              </w:rPr>
              <w:t>/202</w:t>
            </w:r>
            <w:r>
              <w:rPr>
                <w:rFonts w:cs="Calibri Light"/>
                <w:bCs/>
                <w:i/>
                <w:iCs/>
              </w:rPr>
              <w:t>2</w:t>
            </w:r>
            <w:r w:rsidRPr="0052712E">
              <w:rPr>
                <w:rFonts w:cs="Calibri Light"/>
                <w:bCs/>
                <w:i/>
                <w:iCs/>
              </w:rPr>
              <w:t>.</w:t>
            </w:r>
            <w:r>
              <w:rPr>
                <w:rStyle w:val="FootnoteReference"/>
                <w:rFonts w:asciiTheme="majorHAnsi" w:hAnsiTheme="majorHAnsi" w:cstheme="majorHAnsi"/>
                <w:bCs/>
                <w:i/>
                <w:iCs/>
              </w:rPr>
              <w:footnoteReference w:id="5"/>
            </w:r>
          </w:p>
        </w:tc>
      </w:tr>
      <w:tr w:rsidR="003A2C12" w:rsidRPr="00826581" w14:paraId="3CC8D7EE" w14:textId="77777777" w:rsidTr="006A1297">
        <w:trPr>
          <w:cnfStyle w:val="000000100000" w:firstRow="0" w:lastRow="0" w:firstColumn="0" w:lastColumn="0" w:oddVBand="0" w:evenVBand="0" w:oddHBand="1"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612" w:type="pct"/>
          </w:tcPr>
          <w:p w14:paraId="59DB8A3A" w14:textId="05C2AA53" w:rsidR="003A2C12" w:rsidRPr="00D26730" w:rsidRDefault="005E2864" w:rsidP="00D26730">
            <w:pPr>
              <w:pStyle w:val="TableColumnHeadingLeft"/>
              <w:rPr>
                <w:i w:val="0"/>
                <w:iCs w:val="0"/>
              </w:rPr>
            </w:pPr>
            <w:r>
              <w:rPr>
                <w:noProof/>
                <w:lang w:val="en-US" w:eastAsia="en-US"/>
              </w:rPr>
              <w:drawing>
                <wp:inline distT="0" distB="0" distL="0" distR="0" wp14:anchorId="180CF571" wp14:editId="003F7388">
                  <wp:extent cx="476250" cy="466725"/>
                  <wp:effectExtent l="0" t="0" r="0" b="9525"/>
                  <wp:docPr id="26" name="Graphic 2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26">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7"/>
                              </a:ext>
                            </a:extLst>
                          </a:blip>
                          <a:stretch>
                            <a:fillRect/>
                          </a:stretch>
                        </pic:blipFill>
                        <pic:spPr>
                          <a:xfrm>
                            <a:off x="0" y="0"/>
                            <a:ext cx="476250" cy="466725"/>
                          </a:xfrm>
                          <a:prstGeom prst="rect">
                            <a:avLst/>
                          </a:prstGeom>
                        </pic:spPr>
                      </pic:pic>
                    </a:graphicData>
                  </a:graphic>
                </wp:inline>
              </w:drawing>
            </w:r>
          </w:p>
        </w:tc>
        <w:tc>
          <w:tcPr>
            <w:tcW w:w="873" w:type="pct"/>
            <w:shd w:val="clear" w:color="auto" w:fill="FFFFFF" w:themeFill="background1"/>
          </w:tcPr>
          <w:p w14:paraId="0326A3E1" w14:textId="77777777" w:rsidR="003A2C12" w:rsidRDefault="003A2C12" w:rsidP="003A2C12">
            <w:pPr>
              <w:pStyle w:val="TableColumnHeading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noProof/>
              </w:rPr>
            </w:pPr>
            <w:r w:rsidRPr="00D26730">
              <w:t xml:space="preserve">New risks </w:t>
            </w:r>
          </w:p>
          <w:p w14:paraId="6B181FEF" w14:textId="77777777" w:rsidR="003A2C12" w:rsidRPr="0052712E" w:rsidRDefault="003A2C12" w:rsidP="00D26730">
            <w:pPr>
              <w:pStyle w:val="TableTextLeft"/>
              <w:cnfStyle w:val="000000100000" w:firstRow="0" w:lastRow="0" w:firstColumn="0" w:lastColumn="0" w:oddVBand="0" w:evenVBand="0" w:oddHBand="1" w:evenHBand="0" w:firstRowFirstColumn="0" w:firstRowLastColumn="0" w:lastRowFirstColumn="0" w:lastRowLastColumn="0"/>
            </w:pPr>
          </w:p>
        </w:tc>
        <w:tc>
          <w:tcPr>
            <w:tcW w:w="3515" w:type="pct"/>
            <w:shd w:val="clear" w:color="auto" w:fill="FFFFFF" w:themeFill="background1"/>
          </w:tcPr>
          <w:p w14:paraId="6AB55EC5" w14:textId="2EE6E627" w:rsidR="003A2C12" w:rsidRPr="0052712E" w:rsidRDefault="003A2C12" w:rsidP="00D26730">
            <w:pPr>
              <w:pStyle w:val="TableTextLeft"/>
              <w:cnfStyle w:val="000000100000" w:firstRow="0" w:lastRow="0" w:firstColumn="0" w:lastColumn="0" w:oddVBand="0" w:evenVBand="0" w:oddHBand="1" w:evenHBand="0" w:firstRowFirstColumn="0" w:firstRowLastColumn="0" w:lastRowFirstColumn="0" w:lastRowLastColumn="0"/>
            </w:pPr>
            <w:r w:rsidRPr="0052712E">
              <w:t xml:space="preserve">While the advent of new players and new technology has provided new payment security innovations, it has also </w:t>
            </w:r>
            <w:r>
              <w:t>generated</w:t>
            </w:r>
            <w:r w:rsidRPr="0052712E">
              <w:t xml:space="preserve"> </w:t>
            </w:r>
            <w:r>
              <w:t>new risks</w:t>
            </w:r>
            <w:r w:rsidRPr="0052712E">
              <w:t xml:space="preserve"> which is attracting greater focus from industry and regulators. </w:t>
            </w:r>
          </w:p>
          <w:p w14:paraId="5652AD22" w14:textId="042AAC53" w:rsidR="003A2C12" w:rsidRPr="00C1358A" w:rsidRDefault="003A2C12" w:rsidP="00D26730">
            <w:pPr>
              <w:pStyle w:val="TableTextLeft"/>
              <w:cnfStyle w:val="000000100000" w:firstRow="0" w:lastRow="0" w:firstColumn="0" w:lastColumn="0" w:oddVBand="0" w:evenVBand="0" w:oddHBand="1" w:evenHBand="0" w:firstRowFirstColumn="0" w:firstRowLastColumn="0" w:lastRowFirstColumn="0" w:lastRowLastColumn="0"/>
              <w:rPr>
                <w:i/>
                <w:iCs/>
              </w:rPr>
            </w:pPr>
            <w:r>
              <w:rPr>
                <w:i/>
                <w:iCs/>
              </w:rPr>
              <w:t>Financial losses from all types of scams surged significantly in 2021, reaching $1.8</w:t>
            </w:r>
            <w:r w:rsidR="00242EF9">
              <w:rPr>
                <w:i/>
                <w:iCs/>
              </w:rPr>
              <w:t xml:space="preserve"> </w:t>
            </w:r>
            <w:r>
              <w:rPr>
                <w:i/>
                <w:iCs/>
              </w:rPr>
              <w:t>billion</w:t>
            </w:r>
            <w:r w:rsidRPr="0052712E">
              <w:rPr>
                <w:i/>
                <w:iCs/>
              </w:rPr>
              <w:t>.</w:t>
            </w:r>
            <w:r>
              <w:rPr>
                <w:rStyle w:val="FootnoteReference"/>
                <w:rFonts w:asciiTheme="majorHAnsi" w:hAnsiTheme="majorHAnsi" w:cstheme="majorHAnsi"/>
                <w:bCs/>
                <w:i/>
                <w:iCs/>
              </w:rPr>
              <w:footnoteReference w:id="6"/>
            </w:r>
            <w:r w:rsidRPr="0052712E">
              <w:rPr>
                <w:i/>
                <w:iCs/>
              </w:rPr>
              <w:t xml:space="preserve"> </w:t>
            </w:r>
          </w:p>
        </w:tc>
      </w:tr>
    </w:tbl>
    <w:p w14:paraId="17F80511" w14:textId="7845F618" w:rsidR="00E7335F" w:rsidRDefault="00E7335F" w:rsidP="00E7335F">
      <w:pPr>
        <w:pStyle w:val="Heading2"/>
      </w:pPr>
      <w:bookmarkStart w:id="11" w:name="_Toc121837020"/>
      <w:r>
        <w:t xml:space="preserve">The </w:t>
      </w:r>
      <w:r w:rsidR="00D8093A">
        <w:t>payments system reform</w:t>
      </w:r>
      <w:r w:rsidR="000C38F7">
        <w:t xml:space="preserve"> agenda</w:t>
      </w:r>
      <w:bookmarkEnd w:id="11"/>
      <w:r w:rsidR="000C38F7">
        <w:t xml:space="preserve"> </w:t>
      </w:r>
    </w:p>
    <w:p w14:paraId="47ACEBA3" w14:textId="5D706665" w:rsidR="00283DCC" w:rsidRDefault="009E7C9D" w:rsidP="00026396">
      <w:r>
        <w:t xml:space="preserve">The Government recognises the </w:t>
      </w:r>
      <w:r w:rsidR="0037451C">
        <w:t>regulatory architecture</w:t>
      </w:r>
      <w:r w:rsidR="006D6BE1">
        <w:t xml:space="preserve"> governing payments</w:t>
      </w:r>
      <w:r w:rsidR="0037451C">
        <w:t xml:space="preserve"> needs to </w:t>
      </w:r>
      <w:r w:rsidR="006D6BE1">
        <w:t xml:space="preserve">be </w:t>
      </w:r>
      <w:r w:rsidR="00AF3C43">
        <w:t>update</w:t>
      </w:r>
      <w:r w:rsidR="006D6BE1">
        <w:t>d</w:t>
      </w:r>
      <w:r w:rsidR="0037451C">
        <w:t xml:space="preserve"> </w:t>
      </w:r>
      <w:r w:rsidR="007804B2">
        <w:t>to reflect</w:t>
      </w:r>
      <w:r w:rsidR="00E43EB5">
        <w:t xml:space="preserve"> the </w:t>
      </w:r>
      <w:r w:rsidR="009C3B12">
        <w:t>changing landscape</w:t>
      </w:r>
      <w:r w:rsidR="001C6BFA">
        <w:t>.</w:t>
      </w:r>
      <w:r>
        <w:t xml:space="preserve"> </w:t>
      </w:r>
      <w:r w:rsidR="00B8130E">
        <w:t>It</w:t>
      </w:r>
      <w:r>
        <w:t xml:space="preserve"> is committed to </w:t>
      </w:r>
      <w:r w:rsidR="008E0D0E">
        <w:t>maintaining</w:t>
      </w:r>
      <w:r w:rsidR="006F1889">
        <w:t xml:space="preserve"> </w:t>
      </w:r>
      <w:r w:rsidR="002D4FEF">
        <w:t>a world-</w:t>
      </w:r>
      <w:r w:rsidR="009C526F">
        <w:t>class</w:t>
      </w:r>
      <w:r w:rsidR="002D4FEF">
        <w:t xml:space="preserve"> payments sys</w:t>
      </w:r>
      <w:r w:rsidR="00AF640F">
        <w:t>te</w:t>
      </w:r>
      <w:r w:rsidR="00673A28">
        <w:t>m</w:t>
      </w:r>
      <w:r w:rsidR="00416C8C">
        <w:t xml:space="preserve"> </w:t>
      </w:r>
      <w:r w:rsidR="00E73DEF">
        <w:t xml:space="preserve">that </w:t>
      </w:r>
      <w:r w:rsidR="00EB7152">
        <w:t xml:space="preserve">serves the needs of its users and </w:t>
      </w:r>
      <w:r w:rsidR="00147B8D">
        <w:t>participants and</w:t>
      </w:r>
      <w:r w:rsidR="00EB7152">
        <w:t xml:space="preserve"> </w:t>
      </w:r>
      <w:r w:rsidR="00B8130E">
        <w:t xml:space="preserve">supports </w:t>
      </w:r>
      <w:r w:rsidR="00FA207E">
        <w:t>Australia’s</w:t>
      </w:r>
      <w:r w:rsidR="000040F6">
        <w:t xml:space="preserve"> econom</w:t>
      </w:r>
      <w:r w:rsidR="00FA207E">
        <w:t>ic growth</w:t>
      </w:r>
      <w:r w:rsidR="004C745E">
        <w:t xml:space="preserve">. </w:t>
      </w:r>
    </w:p>
    <w:p w14:paraId="6ED73301" w14:textId="342F2D9F" w:rsidR="002C0DC6" w:rsidRPr="009672E1" w:rsidRDefault="002031FB" w:rsidP="1CB715DF">
      <w:pPr>
        <w:spacing w:line="257" w:lineRule="auto"/>
        <w:rPr>
          <w:rFonts w:eastAsia="Calibri" w:cs="Calibri Light"/>
          <w:b/>
        </w:rPr>
      </w:pPr>
      <w:r w:rsidRPr="0A3B731B">
        <w:rPr>
          <w:rFonts w:eastAsia="Calibri" w:cs="Calibri Light"/>
        </w:rPr>
        <w:t>The Government’s</w:t>
      </w:r>
      <w:r w:rsidR="1CE42EFA" w:rsidRPr="0A3B731B">
        <w:rPr>
          <w:rFonts w:eastAsia="Calibri" w:cs="Calibri Light"/>
        </w:rPr>
        <w:t xml:space="preserve"> vision for the Australian payment</w:t>
      </w:r>
      <w:r w:rsidR="00225336" w:rsidRPr="0A3B731B">
        <w:rPr>
          <w:rFonts w:eastAsia="Calibri" w:cs="Calibri Light"/>
        </w:rPr>
        <w:t>s</w:t>
      </w:r>
      <w:r w:rsidR="1CE42EFA" w:rsidRPr="0A3B731B">
        <w:rPr>
          <w:rFonts w:eastAsia="Calibri" w:cs="Calibri Light"/>
        </w:rPr>
        <w:t xml:space="preserve"> system is to maintain its reputation </w:t>
      </w:r>
      <w:r w:rsidR="00A5072C" w:rsidRPr="0A3B731B">
        <w:rPr>
          <w:rFonts w:eastAsia="Calibri" w:cs="Calibri Light"/>
        </w:rPr>
        <w:t xml:space="preserve">internationally </w:t>
      </w:r>
      <w:r w:rsidR="1CE42EFA" w:rsidRPr="0A3B731B">
        <w:rPr>
          <w:rFonts w:eastAsia="Calibri" w:cs="Calibri Light"/>
        </w:rPr>
        <w:t xml:space="preserve">as </w:t>
      </w:r>
      <w:r w:rsidR="00E725D7" w:rsidRPr="0A3B731B">
        <w:rPr>
          <w:rFonts w:eastAsia="Calibri" w:cs="Calibri Light"/>
        </w:rPr>
        <w:t>being</w:t>
      </w:r>
      <w:r w:rsidR="1CE42EFA" w:rsidRPr="0A3B731B">
        <w:rPr>
          <w:rFonts w:eastAsia="Calibri" w:cs="Calibri Light"/>
        </w:rPr>
        <w:t xml:space="preserve"> safe and efficient, open to competition</w:t>
      </w:r>
      <w:r w:rsidR="6FCDC4D1" w:rsidRPr="0A3B731B">
        <w:rPr>
          <w:rFonts w:eastAsia="Calibri" w:cs="Calibri Light"/>
        </w:rPr>
        <w:t>,</w:t>
      </w:r>
      <w:r w:rsidR="1CE42EFA" w:rsidRPr="0A3B731B">
        <w:rPr>
          <w:rFonts w:eastAsia="Calibri" w:cs="Calibri Light"/>
        </w:rPr>
        <w:t xml:space="preserve"> </w:t>
      </w:r>
      <w:r w:rsidRPr="0A3B731B">
        <w:rPr>
          <w:rFonts w:eastAsia="Calibri" w:cs="Calibri Light"/>
        </w:rPr>
        <w:t>while</w:t>
      </w:r>
      <w:r w:rsidR="1CE42EFA" w:rsidRPr="0A3B731B">
        <w:rPr>
          <w:rFonts w:eastAsia="Calibri" w:cs="Calibri Light"/>
        </w:rPr>
        <w:t xml:space="preserve"> protect</w:t>
      </w:r>
      <w:r w:rsidRPr="0A3B731B">
        <w:rPr>
          <w:rFonts w:eastAsia="Calibri" w:cs="Calibri Light"/>
        </w:rPr>
        <w:t xml:space="preserve">ing </w:t>
      </w:r>
      <w:r w:rsidR="1CE42EFA" w:rsidRPr="0A3B731B">
        <w:rPr>
          <w:rFonts w:eastAsia="Calibri" w:cs="Calibri Light"/>
        </w:rPr>
        <w:t>Australians from scams and fraud</w:t>
      </w:r>
      <w:r w:rsidR="1CE42EFA" w:rsidRPr="0A3B731B">
        <w:rPr>
          <w:rFonts w:eastAsia="Calibri" w:cs="Calibri Light"/>
          <w:b/>
        </w:rPr>
        <w:t>.</w:t>
      </w:r>
      <w:r w:rsidR="004B5385">
        <w:t xml:space="preserve"> </w:t>
      </w:r>
    </w:p>
    <w:p w14:paraId="4DB69E3F" w14:textId="0610C71B" w:rsidR="00AA6DE6" w:rsidRDefault="001B769D" w:rsidP="00026396">
      <w:r>
        <w:t xml:space="preserve">To achieve this, the Government will </w:t>
      </w:r>
      <w:r w:rsidR="000D49BF">
        <w:t>pursue</w:t>
      </w:r>
      <w:r w:rsidR="00B8130E">
        <w:t xml:space="preserve"> </w:t>
      </w:r>
      <w:r w:rsidR="007C6BE0">
        <w:t>payments system refor</w:t>
      </w:r>
      <w:r w:rsidR="007312BD">
        <w:t>m</w:t>
      </w:r>
      <w:r w:rsidR="60E51EFA">
        <w:t>s</w:t>
      </w:r>
      <w:r w:rsidR="007312BD">
        <w:t xml:space="preserve"> </w:t>
      </w:r>
      <w:r w:rsidR="0097596F">
        <w:t xml:space="preserve">to ensure </w:t>
      </w:r>
      <w:r w:rsidR="00980617">
        <w:t>our regulatory framework is fit-for</w:t>
      </w:r>
      <w:r w:rsidR="000944DD">
        <w:t>-</w:t>
      </w:r>
      <w:r w:rsidR="00980617">
        <w:t xml:space="preserve">purpose now and </w:t>
      </w:r>
      <w:r w:rsidR="00E663BD">
        <w:t xml:space="preserve">in </w:t>
      </w:r>
      <w:r w:rsidR="004550DE">
        <w:t>the future</w:t>
      </w:r>
      <w:r w:rsidR="00C14415">
        <w:t>. Th</w:t>
      </w:r>
      <w:r w:rsidR="00CA517B">
        <w:t>is reform</w:t>
      </w:r>
      <w:r w:rsidR="00C14415">
        <w:t xml:space="preserve"> </w:t>
      </w:r>
      <w:r w:rsidR="00CD18F1">
        <w:t>agenda</w:t>
      </w:r>
      <w:r w:rsidR="00C14415">
        <w:t xml:space="preserve"> include</w:t>
      </w:r>
      <w:r w:rsidR="00CA517B">
        <w:t>s</w:t>
      </w:r>
      <w:r w:rsidR="00C14415">
        <w:t xml:space="preserve"> (but </w:t>
      </w:r>
      <w:r w:rsidR="00CA517B">
        <w:t xml:space="preserve">is </w:t>
      </w:r>
      <w:r w:rsidR="00C14415">
        <w:t>not limited to)</w:t>
      </w:r>
      <w:r w:rsidR="00E37400">
        <w:t>:</w:t>
      </w:r>
      <w:r w:rsidR="00E35896">
        <w:t xml:space="preserve"> </w:t>
      </w:r>
    </w:p>
    <w:p w14:paraId="4E6D8970" w14:textId="5CBC80B8" w:rsidR="00AA6DE6" w:rsidRPr="00C6242C" w:rsidRDefault="00AA6DE6" w:rsidP="00AF534A">
      <w:pPr>
        <w:pStyle w:val="Bullet"/>
        <w:numPr>
          <w:ilvl w:val="0"/>
          <w:numId w:val="8"/>
        </w:numPr>
      </w:pPr>
      <w:r w:rsidRPr="00AF534A">
        <w:t>Develop</w:t>
      </w:r>
      <w:r w:rsidR="00823109" w:rsidRPr="00AF534A">
        <w:t>ing</w:t>
      </w:r>
      <w:r w:rsidR="00823109" w:rsidRPr="00C6242C">
        <w:t xml:space="preserve"> </w:t>
      </w:r>
      <w:r w:rsidRPr="00C6242C">
        <w:t xml:space="preserve">a </w:t>
      </w:r>
      <w:r w:rsidR="00552C90" w:rsidRPr="00C6242C">
        <w:t>S</w:t>
      </w:r>
      <w:r w:rsidRPr="00C6242C">
        <w:t xml:space="preserve">trategic </w:t>
      </w:r>
      <w:r w:rsidR="00552C90" w:rsidRPr="00C6242C">
        <w:t>P</w:t>
      </w:r>
      <w:r w:rsidRPr="00C6242C">
        <w:t>lan</w:t>
      </w:r>
      <w:r w:rsidR="00014903" w:rsidRPr="00C6242C">
        <w:t xml:space="preserve"> for the payments system</w:t>
      </w:r>
      <w:r w:rsidR="000F2DB4" w:rsidRPr="00C6242C">
        <w:t xml:space="preserve"> in collaboration with regulators, industry, </w:t>
      </w:r>
      <w:r w:rsidR="00823109" w:rsidRPr="00C6242C">
        <w:t>consumer</w:t>
      </w:r>
      <w:r w:rsidR="000F2DB4" w:rsidRPr="00C6242C">
        <w:t xml:space="preserve"> and business representatives</w:t>
      </w:r>
      <w:r w:rsidR="00974452" w:rsidRPr="00C6242C">
        <w:t>;</w:t>
      </w:r>
      <w:r w:rsidR="00552C90" w:rsidRPr="00C6242C">
        <w:t xml:space="preserve"> </w:t>
      </w:r>
      <w:r w:rsidRPr="00C6242C">
        <w:t xml:space="preserve"> </w:t>
      </w:r>
    </w:p>
    <w:p w14:paraId="0F2055B3" w14:textId="06976F3E" w:rsidR="00DD34F3" w:rsidRDefault="00DD34F3" w:rsidP="00DD34F3">
      <w:pPr>
        <w:pStyle w:val="Bullet"/>
      </w:pPr>
      <w:r>
        <w:t>Updat</w:t>
      </w:r>
      <w:r w:rsidR="00FC2CE3">
        <w:t>ing</w:t>
      </w:r>
      <w:r w:rsidDel="00FC2CE3">
        <w:t xml:space="preserve"> </w:t>
      </w:r>
      <w:r>
        <w:t xml:space="preserve">the </w:t>
      </w:r>
      <w:r w:rsidRPr="00A911AB">
        <w:rPr>
          <w:i/>
        </w:rPr>
        <w:t>Payment System</w:t>
      </w:r>
      <w:r w:rsidR="004E001A">
        <w:rPr>
          <w:i/>
        </w:rPr>
        <w:t>s</w:t>
      </w:r>
      <w:r w:rsidRPr="00A911AB">
        <w:rPr>
          <w:i/>
        </w:rPr>
        <w:t xml:space="preserve"> (Regulation) Act </w:t>
      </w:r>
      <w:r w:rsidR="00981E70" w:rsidRPr="00A911AB">
        <w:rPr>
          <w:i/>
        </w:rPr>
        <w:t>1998</w:t>
      </w:r>
      <w:r>
        <w:t xml:space="preserve"> (PSRA)</w:t>
      </w:r>
      <w:r w:rsidR="00395A13">
        <w:t xml:space="preserve"> </w:t>
      </w:r>
      <w:r w:rsidR="00CA517B">
        <w:t>to</w:t>
      </w:r>
      <w:r w:rsidR="00443C8D">
        <w:t xml:space="preserve"> </w:t>
      </w:r>
      <w:r w:rsidR="007B330A">
        <w:t xml:space="preserve">capture the full suite of </w:t>
      </w:r>
      <w:r w:rsidR="00CA517B">
        <w:t xml:space="preserve">payment </w:t>
      </w:r>
      <w:r w:rsidR="007B330A">
        <w:t>entities and systems</w:t>
      </w:r>
      <w:r w:rsidR="00966F96">
        <w:t>,</w:t>
      </w:r>
      <w:r w:rsidR="007B330A">
        <w:t xml:space="preserve"> </w:t>
      </w:r>
      <w:r w:rsidR="00EA48BB">
        <w:t xml:space="preserve">as well as </w:t>
      </w:r>
      <w:r w:rsidR="00966F96">
        <w:t xml:space="preserve">provide </w:t>
      </w:r>
      <w:r w:rsidR="00EF6BE7">
        <w:t xml:space="preserve">the Treasurer </w:t>
      </w:r>
      <w:r w:rsidR="00966F96">
        <w:t xml:space="preserve">with </w:t>
      </w:r>
      <w:r w:rsidR="00EF6BE7">
        <w:t xml:space="preserve">ministerial powers to </w:t>
      </w:r>
      <w:r w:rsidR="00497F7B">
        <w:t xml:space="preserve">address </w:t>
      </w:r>
      <w:r w:rsidR="00614A94">
        <w:t xml:space="preserve">payment </w:t>
      </w:r>
      <w:r w:rsidR="00497F7B">
        <w:t xml:space="preserve">issues outside the </w:t>
      </w:r>
      <w:r w:rsidR="0001013B">
        <w:t xml:space="preserve">scope of </w:t>
      </w:r>
      <w:r w:rsidR="00E45DF4">
        <w:t>the R</w:t>
      </w:r>
      <w:r w:rsidR="007E3F8E">
        <w:t xml:space="preserve">eserve </w:t>
      </w:r>
      <w:r w:rsidR="00E45DF4">
        <w:t>B</w:t>
      </w:r>
      <w:r w:rsidR="007E3F8E">
        <w:t xml:space="preserve">ank of </w:t>
      </w:r>
      <w:r w:rsidR="00E45DF4">
        <w:t>A</w:t>
      </w:r>
      <w:r w:rsidR="007E3F8E">
        <w:t>ustralia</w:t>
      </w:r>
      <w:r w:rsidR="00E45DF4">
        <w:t xml:space="preserve">’s </w:t>
      </w:r>
      <w:r w:rsidR="00B128F1">
        <w:t>(RBA)</w:t>
      </w:r>
      <w:r w:rsidR="00E45DF4">
        <w:t xml:space="preserve"> </w:t>
      </w:r>
      <w:r w:rsidR="0001013B">
        <w:t>public interest</w:t>
      </w:r>
      <w:r w:rsidR="00E45DF4">
        <w:t xml:space="preserve"> powers</w:t>
      </w:r>
      <w:r w:rsidR="00974452">
        <w:t>;</w:t>
      </w:r>
    </w:p>
    <w:p w14:paraId="020F1BF4" w14:textId="5C715435" w:rsidR="00DD34F3" w:rsidRDefault="00181144" w:rsidP="00DD34F3">
      <w:pPr>
        <w:pStyle w:val="Bullet"/>
      </w:pPr>
      <w:r>
        <w:t>Implementi</w:t>
      </w:r>
      <w:r w:rsidR="00823109">
        <w:t>ng</w:t>
      </w:r>
      <w:r>
        <w:t xml:space="preserve"> a tiered licencing framework</w:t>
      </w:r>
      <w:r w:rsidR="001D50BF">
        <w:t xml:space="preserve"> for payment service providers</w:t>
      </w:r>
      <w:r w:rsidR="00974452">
        <w:t>;</w:t>
      </w:r>
    </w:p>
    <w:p w14:paraId="4E2AA7C6" w14:textId="6D5D35CA" w:rsidR="00A147BB" w:rsidRDefault="000013F5" w:rsidP="00DD34F3">
      <w:pPr>
        <w:pStyle w:val="Bullet"/>
      </w:pPr>
      <w:r>
        <w:t xml:space="preserve">Reducing </w:t>
      </w:r>
      <w:r w:rsidR="00FA7376">
        <w:t>small business transaction</w:t>
      </w:r>
      <w:r>
        <w:t xml:space="preserve"> costs</w:t>
      </w:r>
      <w:r w:rsidR="00FA7376">
        <w:t>, particularly</w:t>
      </w:r>
      <w:r w:rsidR="00C62B67">
        <w:t xml:space="preserve"> through least cost routing, or a similar solution</w:t>
      </w:r>
      <w:r w:rsidR="00974452">
        <w:t>;</w:t>
      </w:r>
    </w:p>
    <w:p w14:paraId="255DE1BB" w14:textId="11DD1260" w:rsidR="00F31AB7" w:rsidRDefault="00B73784" w:rsidP="00DD34F3">
      <w:pPr>
        <w:pStyle w:val="Bullet"/>
      </w:pPr>
      <w:r>
        <w:t>Continu</w:t>
      </w:r>
      <w:r w:rsidR="00A614CE">
        <w:t>ing</w:t>
      </w:r>
      <w:r>
        <w:t xml:space="preserve"> development of</w:t>
      </w:r>
      <w:r w:rsidR="004257F4">
        <w:t xml:space="preserve"> international</w:t>
      </w:r>
      <w:r>
        <w:t xml:space="preserve"> </w:t>
      </w:r>
      <w:r w:rsidR="002E1350">
        <w:t>inter</w:t>
      </w:r>
      <w:r w:rsidR="00455221">
        <w:t xml:space="preserve">operability through </w:t>
      </w:r>
      <w:r>
        <w:t xml:space="preserve">cross-border </w:t>
      </w:r>
      <w:r w:rsidR="00FC2CDD">
        <w:t>initiatives</w:t>
      </w:r>
      <w:r w:rsidR="00974452">
        <w:t>;</w:t>
      </w:r>
      <w:r w:rsidR="00CA517B">
        <w:t xml:space="preserve"> </w:t>
      </w:r>
      <w:r w:rsidR="00A04A45">
        <w:t>and</w:t>
      </w:r>
    </w:p>
    <w:p w14:paraId="0AEC4780" w14:textId="368A5C54" w:rsidR="00543D3E" w:rsidRDefault="005C44E1" w:rsidP="00DD34F3">
      <w:pPr>
        <w:pStyle w:val="Bullet"/>
      </w:pPr>
      <w:r>
        <w:t>Considering</w:t>
      </w:r>
      <w:r w:rsidR="00DB6173">
        <w:t xml:space="preserve"> </w:t>
      </w:r>
      <w:r w:rsidR="009E2A08">
        <w:t xml:space="preserve">developments in </w:t>
      </w:r>
      <w:r w:rsidR="00AC13EA">
        <w:t>the broader digital economy</w:t>
      </w:r>
      <w:r w:rsidR="009E2A08">
        <w:t xml:space="preserve"> that are related to payments</w:t>
      </w:r>
      <w:r w:rsidR="00AC13EA">
        <w:t>,</w:t>
      </w:r>
      <w:r w:rsidR="00AC13EA" w:rsidDel="00680ED3">
        <w:t xml:space="preserve"> </w:t>
      </w:r>
      <w:r w:rsidR="00680ED3">
        <w:t xml:space="preserve">such as </w:t>
      </w:r>
      <w:r w:rsidR="00A6336C">
        <w:t xml:space="preserve">digital wallets, </w:t>
      </w:r>
      <w:r w:rsidR="00A6336C" w:rsidRPr="00E51284">
        <w:t>buy</w:t>
      </w:r>
      <w:r w:rsidR="004054DC">
        <w:t>-</w:t>
      </w:r>
      <w:r w:rsidR="00A6336C" w:rsidRPr="00E51284">
        <w:t>now</w:t>
      </w:r>
      <w:r w:rsidR="004054DC">
        <w:t>-</w:t>
      </w:r>
      <w:r w:rsidR="00A6336C" w:rsidRPr="00E51284">
        <w:t>pay</w:t>
      </w:r>
      <w:r w:rsidR="004054DC">
        <w:t>-</w:t>
      </w:r>
      <w:r w:rsidR="00A6336C" w:rsidRPr="00E51284">
        <w:t>later arrangements</w:t>
      </w:r>
      <w:r w:rsidR="006C62B2" w:rsidRPr="00E51284">
        <w:t xml:space="preserve"> (BNPL)</w:t>
      </w:r>
      <w:r w:rsidR="00F95B98" w:rsidRPr="00E51284">
        <w:rPr>
          <w:rStyle w:val="FootnoteReference"/>
          <w:sz w:val="22"/>
          <w:szCs w:val="24"/>
        </w:rPr>
        <w:footnoteReference w:id="7"/>
      </w:r>
      <w:r w:rsidR="00A6336C" w:rsidRPr="00E51284">
        <w:t>,</w:t>
      </w:r>
      <w:r w:rsidR="00680ED3">
        <w:t xml:space="preserve"> </w:t>
      </w:r>
      <w:r w:rsidR="00AC13EA">
        <w:t>stablecoins</w:t>
      </w:r>
      <w:r w:rsidR="0024085A">
        <w:t>, crypto-assets</w:t>
      </w:r>
      <w:r w:rsidR="007C2A94">
        <w:t>, central bank digital currencies (CBDCs)</w:t>
      </w:r>
      <w:r w:rsidR="008A5AA7">
        <w:t>,</w:t>
      </w:r>
      <w:r w:rsidR="0024085A">
        <w:t xml:space="preserve"> </w:t>
      </w:r>
      <w:r w:rsidR="00E64F8D">
        <w:t xml:space="preserve">the </w:t>
      </w:r>
      <w:r w:rsidR="00F82F60">
        <w:t xml:space="preserve">consumer data right </w:t>
      </w:r>
      <w:r w:rsidR="00A312D8">
        <w:t>(CDR)</w:t>
      </w:r>
      <w:r w:rsidR="000C0D6C">
        <w:t xml:space="preserve">, and </w:t>
      </w:r>
      <w:r w:rsidR="00B05940">
        <w:t>connecting</w:t>
      </w:r>
      <w:r w:rsidR="004E00C2">
        <w:t xml:space="preserve"> with </w:t>
      </w:r>
      <w:r w:rsidR="00C509F2">
        <w:t xml:space="preserve">payment-related initiatives </w:t>
      </w:r>
      <w:r w:rsidR="00050232">
        <w:t xml:space="preserve">underway across the country (e.g. </w:t>
      </w:r>
      <w:r w:rsidR="00AB0995">
        <w:t>state</w:t>
      </w:r>
      <w:r w:rsidR="0088480F">
        <w:t>-based</w:t>
      </w:r>
      <w:r w:rsidR="00AB0995">
        <w:t xml:space="preserve"> initiatives</w:t>
      </w:r>
      <w:r w:rsidR="00097F48">
        <w:t>)</w:t>
      </w:r>
      <w:r w:rsidR="006F6BAC">
        <w:t>.</w:t>
      </w:r>
      <w:r w:rsidR="00F82F60">
        <w:t xml:space="preserve"> </w:t>
      </w:r>
    </w:p>
    <w:p w14:paraId="2D09F7D8" w14:textId="44032E75" w:rsidR="00A67140" w:rsidRDefault="00E8025B" w:rsidP="00F15A21">
      <w:pPr>
        <w:pStyle w:val="Bullet"/>
        <w:numPr>
          <w:ilvl w:val="0"/>
          <w:numId w:val="0"/>
        </w:numPr>
        <w:spacing w:line="240" w:lineRule="auto"/>
      </w:pPr>
      <w:r>
        <w:lastRenderedPageBreak/>
        <w:t xml:space="preserve">Each of these </w:t>
      </w:r>
      <w:r w:rsidR="0088480F">
        <w:t xml:space="preserve">reforms </w:t>
      </w:r>
      <w:r w:rsidR="003A4A7D">
        <w:t xml:space="preserve">have </w:t>
      </w:r>
      <w:r w:rsidR="00C132FD">
        <w:t xml:space="preserve">independent </w:t>
      </w:r>
      <w:r w:rsidR="00D55B6D">
        <w:t xml:space="preserve">workstreams that the Government </w:t>
      </w:r>
      <w:r w:rsidR="00C20A04">
        <w:t xml:space="preserve">is </w:t>
      </w:r>
      <w:r w:rsidR="00BA251C">
        <w:t xml:space="preserve">concurrently </w:t>
      </w:r>
      <w:r w:rsidR="006A1945">
        <w:t>progressing</w:t>
      </w:r>
      <w:r w:rsidR="00831794">
        <w:t xml:space="preserve">. </w:t>
      </w:r>
      <w:r w:rsidR="00367AB0">
        <w:t xml:space="preserve">The </w:t>
      </w:r>
      <w:r w:rsidR="009B7AA8">
        <w:t>Strategic</w:t>
      </w:r>
      <w:r w:rsidR="00367AB0" w:rsidDel="009B7AA8">
        <w:t xml:space="preserve"> </w:t>
      </w:r>
      <w:r w:rsidR="009B7AA8">
        <w:t>Plan</w:t>
      </w:r>
      <w:r w:rsidR="00367AB0">
        <w:t xml:space="preserve"> </w:t>
      </w:r>
      <w:r w:rsidR="00A71052">
        <w:t>will reflect some of these key initiatives</w:t>
      </w:r>
      <w:r w:rsidR="00880092">
        <w:t xml:space="preserve"> and corresponding milestones</w:t>
      </w:r>
      <w:r w:rsidR="00DE4751">
        <w:t>,</w:t>
      </w:r>
      <w:r w:rsidR="00880092">
        <w:t xml:space="preserve"> </w:t>
      </w:r>
      <w:r w:rsidR="000A4B58">
        <w:t xml:space="preserve">and will be </w:t>
      </w:r>
      <w:r w:rsidR="00543BD3">
        <w:t>updated</w:t>
      </w:r>
      <w:r w:rsidR="00080970">
        <w:t xml:space="preserve"> </w:t>
      </w:r>
      <w:r w:rsidR="00252AB4">
        <w:t xml:space="preserve">with additional </w:t>
      </w:r>
      <w:r w:rsidR="00A84D1D">
        <w:t xml:space="preserve">details </w:t>
      </w:r>
      <w:r w:rsidR="00080970">
        <w:t>through the annual review process</w:t>
      </w:r>
      <w:r w:rsidR="001B0BE5">
        <w:t>.</w:t>
      </w:r>
    </w:p>
    <w:p w14:paraId="76C4586D" w14:textId="491A2887" w:rsidR="00896372" w:rsidRPr="009776B6" w:rsidRDefault="002C01FB" w:rsidP="00B40855">
      <w:pPr>
        <w:pStyle w:val="Heading2"/>
      </w:pPr>
      <w:bookmarkStart w:id="12" w:name="_Toc121837021"/>
      <w:r>
        <w:t>A</w:t>
      </w:r>
      <w:r w:rsidR="00896372" w:rsidRPr="009776B6">
        <w:t xml:space="preserve"> </w:t>
      </w:r>
      <w:r w:rsidR="001E3A6B">
        <w:t>S</w:t>
      </w:r>
      <w:r w:rsidR="001E3A6B" w:rsidRPr="009776B6">
        <w:t xml:space="preserve">trategic </w:t>
      </w:r>
      <w:r w:rsidR="001E3A6B">
        <w:t>P</w:t>
      </w:r>
      <w:r w:rsidR="001E3A6B" w:rsidRPr="009776B6">
        <w:t xml:space="preserve">lan </w:t>
      </w:r>
      <w:r w:rsidR="00896372" w:rsidRPr="009776B6">
        <w:t>for the payments system</w:t>
      </w:r>
      <w:bookmarkEnd w:id="12"/>
    </w:p>
    <w:p w14:paraId="3ED7194D" w14:textId="27878741" w:rsidR="00B34F1B" w:rsidRDefault="00E14543" w:rsidP="00B34F1B">
      <w:r>
        <w:t>The first step</w:t>
      </w:r>
      <w:r w:rsidR="00896372">
        <w:t xml:space="preserve"> of </w:t>
      </w:r>
      <w:r>
        <w:t>the payment</w:t>
      </w:r>
      <w:r w:rsidR="003A0C38">
        <w:t>s</w:t>
      </w:r>
      <w:r>
        <w:t xml:space="preserve"> system</w:t>
      </w:r>
      <w:r w:rsidR="00B40855">
        <w:t xml:space="preserve"> reform </w:t>
      </w:r>
      <w:r w:rsidR="00605138">
        <w:t>agenda</w:t>
      </w:r>
      <w:r>
        <w:t xml:space="preserve"> is </w:t>
      </w:r>
      <w:r w:rsidR="00E27914">
        <w:t xml:space="preserve">to </w:t>
      </w:r>
      <w:r>
        <w:t>develop</w:t>
      </w:r>
      <w:r w:rsidR="00896372">
        <w:t xml:space="preserve"> a </w:t>
      </w:r>
      <w:r w:rsidR="00F004B2">
        <w:t>S</w:t>
      </w:r>
      <w:r w:rsidR="00896372">
        <w:t xml:space="preserve">trategic </w:t>
      </w:r>
      <w:r w:rsidR="00F004B2">
        <w:t xml:space="preserve">Plan </w:t>
      </w:r>
      <w:r w:rsidR="00F93E44">
        <w:t>(the Plan)</w:t>
      </w:r>
      <w:r w:rsidR="00F004B2">
        <w:t xml:space="preserve"> </w:t>
      </w:r>
      <w:r w:rsidR="00896372">
        <w:t xml:space="preserve">for the </w:t>
      </w:r>
      <w:r w:rsidR="002A53E2">
        <w:t xml:space="preserve">future of Australia’s </w:t>
      </w:r>
      <w:r w:rsidR="00896372">
        <w:t xml:space="preserve">payments </w:t>
      </w:r>
      <w:r>
        <w:t>system</w:t>
      </w:r>
      <w:r w:rsidR="00787FB8">
        <w:t>.</w:t>
      </w:r>
      <w:r w:rsidR="00896372">
        <w:t xml:space="preserve"> </w:t>
      </w:r>
      <w:r w:rsidR="00B34F1B">
        <w:t>The development of a strategic plan was a key recommendation of the June 2021 Review of the Payments System</w:t>
      </w:r>
      <w:r w:rsidR="004B3E44">
        <w:t xml:space="preserve"> </w:t>
      </w:r>
      <w:r w:rsidR="00242EB1">
        <w:t>(the Payments System Review)</w:t>
      </w:r>
      <w:r w:rsidR="00B34F1B">
        <w:t xml:space="preserve">. </w:t>
      </w:r>
    </w:p>
    <w:p w14:paraId="65813B24" w14:textId="01A029BC" w:rsidR="00896372" w:rsidRDefault="003A17B3" w:rsidP="00896372">
      <w:r>
        <w:t>T</w:t>
      </w:r>
      <w:r w:rsidR="00896372">
        <w:t>he</w:t>
      </w:r>
      <w:r w:rsidR="00B34F1B">
        <w:t xml:space="preserve"> </w:t>
      </w:r>
      <w:r w:rsidR="00F004B2">
        <w:t xml:space="preserve">Plan </w:t>
      </w:r>
      <w:r w:rsidR="00896372">
        <w:t xml:space="preserve">will be a comprehensive, long-term </w:t>
      </w:r>
      <w:r w:rsidR="00A55E7C">
        <w:t xml:space="preserve">strategy </w:t>
      </w:r>
      <w:r w:rsidR="00896372">
        <w:t>that provides c</w:t>
      </w:r>
      <w:r w:rsidR="005A6ED2">
        <w:t>larity</w:t>
      </w:r>
      <w:r w:rsidR="00896372">
        <w:t xml:space="preserve"> on </w:t>
      </w:r>
      <w:r w:rsidR="008D57ED">
        <w:t xml:space="preserve">the </w:t>
      </w:r>
      <w:r w:rsidR="000E6BFD">
        <w:t>G</w:t>
      </w:r>
      <w:r w:rsidR="008D57ED">
        <w:t xml:space="preserve">overnment’s </w:t>
      </w:r>
      <w:r w:rsidR="00896372">
        <w:t>policy objectives and priorities</w:t>
      </w:r>
      <w:r w:rsidR="008D57ED">
        <w:t xml:space="preserve"> for the payments system</w:t>
      </w:r>
      <w:r w:rsidR="00896372">
        <w:t xml:space="preserve">. </w:t>
      </w:r>
      <w:r>
        <w:t>I</w:t>
      </w:r>
      <w:r w:rsidR="00896372">
        <w:t xml:space="preserve">t will support a shared vision for the payments system and facilitate coordinated decision-making </w:t>
      </w:r>
      <w:r w:rsidR="00FB5D21">
        <w:t>between</w:t>
      </w:r>
      <w:r w:rsidR="00896372">
        <w:t xml:space="preserve"> the government, regulators, industry, and consumer </w:t>
      </w:r>
      <w:r w:rsidR="0084438B">
        <w:t>and business representatives</w:t>
      </w:r>
      <w:r w:rsidR="00896372">
        <w:t xml:space="preserve">. </w:t>
      </w:r>
    </w:p>
    <w:p w14:paraId="29C6C380" w14:textId="30F4252F" w:rsidR="00896372" w:rsidRDefault="00896372" w:rsidP="00896372">
      <w:pPr>
        <w:rPr>
          <w:rFonts w:cs="Calibri Light"/>
        </w:rPr>
      </w:pPr>
      <w:r w:rsidRPr="00E13955">
        <w:t xml:space="preserve">The </w:t>
      </w:r>
      <w:r w:rsidR="00620108">
        <w:t>P</w:t>
      </w:r>
      <w:r w:rsidRPr="00E13955">
        <w:t>lan will provide:</w:t>
      </w:r>
    </w:p>
    <w:p w14:paraId="263ABCB9" w14:textId="78A9511E" w:rsidR="00324611" w:rsidRDefault="00896372" w:rsidP="008D6B6D">
      <w:pPr>
        <w:pStyle w:val="Bullet"/>
        <w:numPr>
          <w:ilvl w:val="0"/>
          <w:numId w:val="8"/>
        </w:numPr>
      </w:pPr>
      <w:r w:rsidRPr="008D6B6D">
        <w:rPr>
          <w:b/>
          <w:bCs/>
        </w:rPr>
        <w:t>Vision and leadership</w:t>
      </w:r>
      <w:r w:rsidRPr="008D6B6D">
        <w:t xml:space="preserve"> </w:t>
      </w:r>
    </w:p>
    <w:p w14:paraId="4946BCCC" w14:textId="44EBD442" w:rsidR="00896372" w:rsidRPr="008D6B6D" w:rsidRDefault="00896372" w:rsidP="00F406FE">
      <w:pPr>
        <w:pStyle w:val="Dash"/>
      </w:pPr>
      <w:r w:rsidRPr="008D6B6D">
        <w:t xml:space="preserve">The Government, through the </w:t>
      </w:r>
      <w:r w:rsidR="00620108" w:rsidRPr="008D6B6D">
        <w:t>P</w:t>
      </w:r>
      <w:r w:rsidRPr="008D6B6D">
        <w:t>lan, will provide leadership to</w:t>
      </w:r>
      <w:r w:rsidR="00994415">
        <w:t xml:space="preserve"> </w:t>
      </w:r>
      <w:r w:rsidRPr="008D6B6D">
        <w:t>the payment</w:t>
      </w:r>
      <w:r w:rsidR="0024012D" w:rsidRPr="008D6B6D">
        <w:t>s</w:t>
      </w:r>
      <w:r w:rsidRPr="008D6B6D">
        <w:t xml:space="preserve"> industry and regulators, shaping the future direction of the payments system</w:t>
      </w:r>
      <w:r w:rsidR="00B33085" w:rsidRPr="008D6B6D">
        <w:t>.</w:t>
      </w:r>
    </w:p>
    <w:p w14:paraId="61F8BB97" w14:textId="2E1A7F1C" w:rsidR="00324611" w:rsidRDefault="00896372" w:rsidP="008D6B6D">
      <w:pPr>
        <w:pStyle w:val="Bullet"/>
        <w:numPr>
          <w:ilvl w:val="0"/>
          <w:numId w:val="8"/>
        </w:numPr>
      </w:pPr>
      <w:r w:rsidRPr="008D6B6D">
        <w:rPr>
          <w:b/>
          <w:bCs/>
        </w:rPr>
        <w:t xml:space="preserve">Policy </w:t>
      </w:r>
      <w:r w:rsidR="003032BB" w:rsidRPr="008D6B6D">
        <w:rPr>
          <w:b/>
          <w:bCs/>
        </w:rPr>
        <w:t>direction</w:t>
      </w:r>
      <w:r w:rsidRPr="008D6B6D">
        <w:t xml:space="preserve"> </w:t>
      </w:r>
    </w:p>
    <w:p w14:paraId="39C5B9E6" w14:textId="604213A6" w:rsidR="00896372" w:rsidRPr="008D6B6D" w:rsidRDefault="00896372" w:rsidP="00F406FE">
      <w:pPr>
        <w:pStyle w:val="Dash"/>
      </w:pPr>
      <w:r w:rsidRPr="008D6B6D">
        <w:t>The Plan will</w:t>
      </w:r>
      <w:r w:rsidR="00737D20" w:rsidRPr="008D6B6D">
        <w:t xml:space="preserve"> outline key </w:t>
      </w:r>
      <w:r w:rsidRPr="008D6B6D">
        <w:t>policy priorities for the payments system, while being adaptable to future challenges and opportunities.</w:t>
      </w:r>
    </w:p>
    <w:p w14:paraId="1FBCD01B" w14:textId="0B9E0A5A" w:rsidR="00324611" w:rsidRDefault="00896372" w:rsidP="008D6B6D">
      <w:pPr>
        <w:pStyle w:val="Bullet"/>
        <w:numPr>
          <w:ilvl w:val="0"/>
          <w:numId w:val="8"/>
        </w:numPr>
      </w:pPr>
      <w:r w:rsidRPr="008D6B6D">
        <w:rPr>
          <w:b/>
          <w:bCs/>
        </w:rPr>
        <w:t>Coordination and progress</w:t>
      </w:r>
    </w:p>
    <w:p w14:paraId="4288B1F7" w14:textId="35BD4A0B" w:rsidR="00EB1945" w:rsidRPr="008D6B6D" w:rsidRDefault="00896372" w:rsidP="00F406FE">
      <w:pPr>
        <w:pStyle w:val="Dash"/>
      </w:pPr>
      <w:r w:rsidRPr="008D6B6D">
        <w:t xml:space="preserve">The Plan will </w:t>
      </w:r>
      <w:r w:rsidR="00802542" w:rsidRPr="008D6B6D">
        <w:t xml:space="preserve">provide </w:t>
      </w:r>
      <w:r w:rsidR="00833FD0" w:rsidRPr="008D6B6D">
        <w:t xml:space="preserve">a roadmap </w:t>
      </w:r>
      <w:r w:rsidR="002203EA" w:rsidRPr="008D6B6D">
        <w:t xml:space="preserve">for </w:t>
      </w:r>
      <w:r w:rsidR="00EA04A2" w:rsidRPr="008D6B6D">
        <w:t xml:space="preserve">initiatives </w:t>
      </w:r>
      <w:r w:rsidR="00063DC8" w:rsidRPr="008D6B6D">
        <w:t>to</w:t>
      </w:r>
      <w:r w:rsidR="00363C4D" w:rsidRPr="008D6B6D">
        <w:t xml:space="preserve"> </w:t>
      </w:r>
      <w:r w:rsidR="00833FD0" w:rsidRPr="008D6B6D">
        <w:t>improve</w:t>
      </w:r>
      <w:r w:rsidR="00833FD0" w:rsidRPr="008D6B6D" w:rsidDel="007E11DA">
        <w:t xml:space="preserve"> </w:t>
      </w:r>
      <w:r w:rsidR="00833FD0" w:rsidRPr="008D6B6D">
        <w:t>outcomes in the payment</w:t>
      </w:r>
      <w:r w:rsidR="004E001A">
        <w:t>s</w:t>
      </w:r>
      <w:r w:rsidR="00833FD0" w:rsidRPr="008D6B6D">
        <w:t xml:space="preserve"> system. The Plan will set out the roles and responsibilities of the Government, industry</w:t>
      </w:r>
      <w:r w:rsidR="007E11DA" w:rsidRPr="008D6B6D">
        <w:t>,</w:t>
      </w:r>
      <w:r w:rsidR="00833FD0" w:rsidRPr="008D6B6D">
        <w:t xml:space="preserve"> and regulators in delivering on the initiatives. </w:t>
      </w:r>
    </w:p>
    <w:p w14:paraId="6C4FD6C8" w14:textId="00C5B1D5" w:rsidR="00A23058" w:rsidRDefault="007F5F6C" w:rsidP="00A23058">
      <w:pPr>
        <w:pStyle w:val="Heading2"/>
      </w:pPr>
      <w:bookmarkStart w:id="13" w:name="_Toc121837022"/>
      <w:r>
        <w:t>Development</w:t>
      </w:r>
      <w:r w:rsidR="00BF6AEB">
        <w:t xml:space="preserve"> and consultation</w:t>
      </w:r>
      <w:r w:rsidR="005152CE">
        <w:t xml:space="preserve"> </w:t>
      </w:r>
      <w:r>
        <w:t>process</w:t>
      </w:r>
      <w:bookmarkEnd w:id="13"/>
      <w:r>
        <w:t xml:space="preserve"> </w:t>
      </w:r>
    </w:p>
    <w:p w14:paraId="22FA1A07" w14:textId="67C90222" w:rsidR="007F5F6C" w:rsidRDefault="004F7128" w:rsidP="007F5F6C">
      <w:pPr>
        <w:pStyle w:val="Bullet"/>
        <w:numPr>
          <w:ilvl w:val="0"/>
          <w:numId w:val="0"/>
        </w:numPr>
      </w:pPr>
      <w:r>
        <w:t>T</w:t>
      </w:r>
      <w:r w:rsidR="007F5F6C">
        <w:t xml:space="preserve">he Plan </w:t>
      </w:r>
      <w:r w:rsidR="00A73039">
        <w:t>is being</w:t>
      </w:r>
      <w:r w:rsidR="007F5F6C">
        <w:t xml:space="preserve"> developed in collaboration with regulators, industry, and consumer and business</w:t>
      </w:r>
      <w:r w:rsidR="00533C00">
        <w:t xml:space="preserve"> advocacy groups</w:t>
      </w:r>
      <w:r w:rsidR="007F5F6C">
        <w:t>.</w:t>
      </w:r>
    </w:p>
    <w:p w14:paraId="6AC53D1E" w14:textId="186B8145" w:rsidR="00CF6B70" w:rsidRDefault="00254A09" w:rsidP="00A23058">
      <w:r>
        <w:t xml:space="preserve">This consultation paper </w:t>
      </w:r>
      <w:r w:rsidR="00687D3B">
        <w:t xml:space="preserve">presents an </w:t>
      </w:r>
      <w:r w:rsidR="005F63A9">
        <w:t xml:space="preserve">opportunity for </w:t>
      </w:r>
      <w:r w:rsidR="00C83EA8">
        <w:t xml:space="preserve">feedback </w:t>
      </w:r>
      <w:r w:rsidR="00030D71">
        <w:t xml:space="preserve">to </w:t>
      </w:r>
      <w:r w:rsidR="00EA1E36">
        <w:t xml:space="preserve">determine </w:t>
      </w:r>
      <w:r w:rsidR="003D602E">
        <w:t>the</w:t>
      </w:r>
      <w:r w:rsidR="00EA1E36">
        <w:t xml:space="preserve"> key objectives and </w:t>
      </w:r>
      <w:r w:rsidR="00F83EDD">
        <w:t>priorities</w:t>
      </w:r>
      <w:r w:rsidR="00EA1E36">
        <w:t xml:space="preserve"> for the </w:t>
      </w:r>
      <w:r w:rsidR="009260DC">
        <w:t xml:space="preserve">payments </w:t>
      </w:r>
      <w:r w:rsidR="00B04882">
        <w:t>system, a</w:t>
      </w:r>
      <w:r w:rsidR="00F83EDD">
        <w:t xml:space="preserve">nd how the </w:t>
      </w:r>
      <w:r w:rsidR="00693D6E">
        <w:t>P</w:t>
      </w:r>
      <w:r w:rsidR="00F83EDD">
        <w:t>lan</w:t>
      </w:r>
      <w:r w:rsidR="005400BC">
        <w:t xml:space="preserve"> can</w:t>
      </w:r>
      <w:r w:rsidR="00F83EDD">
        <w:t xml:space="preserve"> be used </w:t>
      </w:r>
      <w:r w:rsidR="007932B4">
        <w:t>to</w:t>
      </w:r>
      <w:r w:rsidR="00F83EDD">
        <w:t xml:space="preserve"> </w:t>
      </w:r>
      <w:r w:rsidR="007932B4">
        <w:t>coordinate</w:t>
      </w:r>
      <w:r w:rsidR="00F83EDD">
        <w:t xml:space="preserve"> action</w:t>
      </w:r>
      <w:r w:rsidR="00403A78">
        <w:t xml:space="preserve"> </w:t>
      </w:r>
      <w:r w:rsidR="00F83EDD">
        <w:t>across public and private sector participants</w:t>
      </w:r>
      <w:r w:rsidR="00422849">
        <w:t>.</w:t>
      </w:r>
      <w:r w:rsidR="001C01FE">
        <w:t xml:space="preserve"> </w:t>
      </w:r>
      <w:r w:rsidR="00BA40C7">
        <w:t xml:space="preserve">This will ensure the </w:t>
      </w:r>
      <w:r w:rsidR="00AC0E17">
        <w:t>Plan</w:t>
      </w:r>
      <w:r w:rsidR="00BA40C7">
        <w:t xml:space="preserve"> meets its purpose of articulating a shared vision of the payments system.</w:t>
      </w:r>
    </w:p>
    <w:p w14:paraId="46DACDDA" w14:textId="21EF7C67" w:rsidR="007F5F6C" w:rsidRDefault="001174B5" w:rsidP="007F5F6C">
      <w:pPr>
        <w:pStyle w:val="Bullet"/>
        <w:numPr>
          <w:ilvl w:val="0"/>
          <w:numId w:val="0"/>
        </w:numPr>
      </w:pPr>
      <w:r w:rsidRPr="005D4BED">
        <w:t xml:space="preserve">In developing </w:t>
      </w:r>
      <w:r w:rsidR="000A16F5" w:rsidRPr="005D4BED">
        <w:t>this</w:t>
      </w:r>
      <w:r w:rsidRPr="005D4BED">
        <w:t xml:space="preserve"> consultation paper, </w:t>
      </w:r>
      <w:r w:rsidR="00820A0E">
        <w:t>Treasury has</w:t>
      </w:r>
      <w:r w:rsidRPr="005D4BED">
        <w:t xml:space="preserve"> drawn on </w:t>
      </w:r>
      <w:r w:rsidR="000A16F5" w:rsidRPr="005D4BED">
        <w:t xml:space="preserve">findings from several </w:t>
      </w:r>
      <w:r w:rsidR="00FD181B" w:rsidRPr="005D4BED">
        <w:t xml:space="preserve">recent </w:t>
      </w:r>
      <w:r w:rsidR="000A16F5" w:rsidRPr="005D4BED">
        <w:t>reviews</w:t>
      </w:r>
      <w:r w:rsidR="00F00546" w:rsidRPr="005D4BED">
        <w:t xml:space="preserve"> </w:t>
      </w:r>
      <w:r w:rsidR="00FD181B" w:rsidRPr="005D4BED">
        <w:t>examining</w:t>
      </w:r>
      <w:r w:rsidR="00CA45B7" w:rsidRPr="005D4BED">
        <w:t xml:space="preserve"> the</w:t>
      </w:r>
      <w:r w:rsidR="00FD181B" w:rsidRPr="005D4BED">
        <w:t xml:space="preserve"> </w:t>
      </w:r>
      <w:r w:rsidR="003406C4">
        <w:t xml:space="preserve">payments </w:t>
      </w:r>
      <w:r w:rsidR="00DA65CC">
        <w:t xml:space="preserve">system </w:t>
      </w:r>
      <w:r w:rsidR="00FD181B" w:rsidRPr="005D4BED">
        <w:t>regulatory architecture</w:t>
      </w:r>
      <w:r w:rsidR="00DA65CC">
        <w:t>,</w:t>
      </w:r>
      <w:r w:rsidR="00AB0B72">
        <w:t xml:space="preserve"> </w:t>
      </w:r>
      <w:r w:rsidR="00860AAF" w:rsidRPr="005D4BED">
        <w:t xml:space="preserve">our </w:t>
      </w:r>
      <w:r w:rsidR="00BB2BA4" w:rsidRPr="005D4BED">
        <w:t xml:space="preserve">regular </w:t>
      </w:r>
      <w:r w:rsidR="007F3E92" w:rsidRPr="005D4BED">
        <w:t>engagement</w:t>
      </w:r>
      <w:r w:rsidR="00CA45B7" w:rsidRPr="005D4BED">
        <w:t>s</w:t>
      </w:r>
      <w:r w:rsidR="007F3E92" w:rsidRPr="005D4BED">
        <w:t xml:space="preserve"> with </w:t>
      </w:r>
      <w:r w:rsidR="00153604">
        <w:t>stakeholders</w:t>
      </w:r>
      <w:r w:rsidR="00475AA2" w:rsidRPr="005D4BED">
        <w:t xml:space="preserve">, payments-focused plans developed </w:t>
      </w:r>
      <w:r w:rsidR="00AF1BC5" w:rsidRPr="005D4BED">
        <w:t xml:space="preserve">by other countries (such as Canada, New </w:t>
      </w:r>
      <w:r w:rsidR="00DE4A1E" w:rsidRPr="005D4BED">
        <w:t>Zealand</w:t>
      </w:r>
      <w:r w:rsidR="00AF1BC5" w:rsidRPr="005D4BED">
        <w:t xml:space="preserve"> and India)</w:t>
      </w:r>
      <w:r w:rsidR="00153604">
        <w:t>,</w:t>
      </w:r>
      <w:r w:rsidR="00AF1BC5" w:rsidRPr="005D4BED">
        <w:t xml:space="preserve"> </w:t>
      </w:r>
      <w:r w:rsidR="00FB58B5" w:rsidRPr="005D4BED">
        <w:t xml:space="preserve">and </w:t>
      </w:r>
      <w:r w:rsidR="00AF1BC5" w:rsidRPr="005D4BED">
        <w:t xml:space="preserve">other </w:t>
      </w:r>
      <w:r w:rsidR="004D0C34" w:rsidRPr="005D4BED">
        <w:t>international</w:t>
      </w:r>
      <w:r w:rsidR="00AF1BC5" w:rsidRPr="005D4BED">
        <w:t xml:space="preserve"> </w:t>
      </w:r>
      <w:r w:rsidR="00FB58B5" w:rsidRPr="005D4BED">
        <w:t>benchmarks</w:t>
      </w:r>
      <w:r w:rsidR="00353903">
        <w:t xml:space="preserve"> (such as Bank of International Settlement </w:t>
      </w:r>
      <w:r w:rsidR="00357E13">
        <w:t>core principles</w:t>
      </w:r>
      <w:r w:rsidR="00353903">
        <w:t>)</w:t>
      </w:r>
      <w:r w:rsidR="00F72186" w:rsidRPr="005D4BED">
        <w:t xml:space="preserve">. </w:t>
      </w:r>
      <w:r w:rsidR="007C685A" w:rsidRPr="005D4BED">
        <w:t xml:space="preserve"> </w:t>
      </w:r>
    </w:p>
    <w:p w14:paraId="251A9BBE" w14:textId="05EA55EF" w:rsidR="005152CE" w:rsidRPr="005152CE" w:rsidRDefault="005152CE" w:rsidP="00982D00">
      <w:pPr>
        <w:pStyle w:val="Heading3"/>
      </w:pPr>
      <w:bookmarkStart w:id="14" w:name="_Toc121837023"/>
      <w:r>
        <w:t>Feedback on the consultation paper</w:t>
      </w:r>
      <w:bookmarkEnd w:id="14"/>
    </w:p>
    <w:p w14:paraId="3B18C5EF" w14:textId="2563B1BD" w:rsidR="00525EF0" w:rsidRDefault="00DE58F1" w:rsidP="00A23058">
      <w:r>
        <w:t>Th</w:t>
      </w:r>
      <w:r w:rsidR="00C05357">
        <w:t>is</w:t>
      </w:r>
      <w:r w:rsidR="00FB5D21">
        <w:t xml:space="preserve"> consultation</w:t>
      </w:r>
      <w:r>
        <w:t xml:space="preserve"> paper is structure</w:t>
      </w:r>
      <w:r w:rsidR="0056665B">
        <w:t xml:space="preserve">d in two parts. </w:t>
      </w:r>
      <w:r w:rsidR="00726415">
        <w:t xml:space="preserve">The first part outlines the proposed contents of the </w:t>
      </w:r>
      <w:r w:rsidR="00D55E80">
        <w:t>P</w:t>
      </w:r>
      <w:r w:rsidR="00726415">
        <w:t>lan</w:t>
      </w:r>
      <w:r w:rsidR="006A2E92">
        <w:t>, including key principles and priorities</w:t>
      </w:r>
      <w:r w:rsidR="00E619E7">
        <w:t>,</w:t>
      </w:r>
      <w:r w:rsidR="00A90672">
        <w:t xml:space="preserve"> </w:t>
      </w:r>
      <w:r w:rsidR="00BE6FF0">
        <w:t xml:space="preserve">supported by specific initiatives and a roadmap for their implementation. </w:t>
      </w:r>
      <w:r w:rsidR="005C7AC3">
        <w:t xml:space="preserve">The second part outlines the </w:t>
      </w:r>
      <w:r w:rsidR="00CA7310">
        <w:t xml:space="preserve">process for </w:t>
      </w:r>
      <w:r w:rsidR="006D4C8F">
        <w:t>review of</w:t>
      </w:r>
      <w:r w:rsidR="00CA7310">
        <w:t xml:space="preserve"> the </w:t>
      </w:r>
      <w:r w:rsidR="00D55E80">
        <w:t>P</w:t>
      </w:r>
      <w:r w:rsidR="00CA7310">
        <w:t xml:space="preserve">lan. </w:t>
      </w:r>
    </w:p>
    <w:p w14:paraId="323185DA" w14:textId="12FF318A" w:rsidR="005B0474" w:rsidRDefault="00EE0E7C" w:rsidP="008B291A">
      <w:r>
        <w:t>We</w:t>
      </w:r>
      <w:r w:rsidR="00CA7310">
        <w:t xml:space="preserve"> welcome</w:t>
      </w:r>
      <w:r w:rsidR="00E80176">
        <w:t xml:space="preserve"> </w:t>
      </w:r>
      <w:r w:rsidR="00CA7310">
        <w:t xml:space="preserve">views on </w:t>
      </w:r>
      <w:r w:rsidR="000E0CD9">
        <w:t xml:space="preserve">the questions posed in </w:t>
      </w:r>
      <w:r w:rsidR="006F34BF">
        <w:t>both</w:t>
      </w:r>
      <w:r w:rsidR="00CA7310">
        <w:t xml:space="preserve"> </w:t>
      </w:r>
      <w:r w:rsidR="00EC4EFA">
        <w:t>part</w:t>
      </w:r>
      <w:r w:rsidR="006F34BF">
        <w:t>s</w:t>
      </w:r>
      <w:r w:rsidR="00EC4EFA">
        <w:t xml:space="preserve"> of </w:t>
      </w:r>
      <w:r w:rsidR="002656EE">
        <w:t>th</w:t>
      </w:r>
      <w:r w:rsidR="004C0260">
        <w:t>e</w:t>
      </w:r>
      <w:r w:rsidR="00EC4EFA">
        <w:t xml:space="preserve"> paper</w:t>
      </w:r>
      <w:r w:rsidR="0043685A">
        <w:t xml:space="preserve"> by </w:t>
      </w:r>
      <w:r w:rsidR="03E8104B" w:rsidRPr="00F406FE">
        <w:rPr>
          <w:b/>
        </w:rPr>
        <w:t>6 February 2023</w:t>
      </w:r>
      <w:r w:rsidR="344537E1" w:rsidRPr="0084702D">
        <w:t>.</w:t>
      </w:r>
      <w:r w:rsidR="00EC4EFA">
        <w:t xml:space="preserve">  </w:t>
      </w:r>
    </w:p>
    <w:p w14:paraId="25E072F3" w14:textId="77777777" w:rsidR="008A47C5" w:rsidRDefault="005B0474" w:rsidP="00457E38">
      <w:pPr>
        <w:pStyle w:val="Heading2"/>
      </w:pPr>
      <w:bookmarkStart w:id="15" w:name="_Toc121837024"/>
      <w:r>
        <w:lastRenderedPageBreak/>
        <w:t>Next steps</w:t>
      </w:r>
      <w:bookmarkEnd w:id="15"/>
    </w:p>
    <w:p w14:paraId="7FEF27E2" w14:textId="7CA65BE6" w:rsidR="00510C6F" w:rsidRPr="008A47C5" w:rsidRDefault="008A47C5" w:rsidP="008B291A">
      <w:r>
        <w:t xml:space="preserve">The feedback from this consultation process will be used to </w:t>
      </w:r>
      <w:r w:rsidR="00A73039">
        <w:t xml:space="preserve">finalise </w:t>
      </w:r>
      <w:r w:rsidR="00B30E4D">
        <w:t xml:space="preserve">the inaugural Strategic Plan. </w:t>
      </w:r>
      <w:r w:rsidR="00E83DB8">
        <w:t xml:space="preserve">It is intended that the </w:t>
      </w:r>
      <w:r w:rsidR="00593B85">
        <w:t xml:space="preserve">inaugural </w:t>
      </w:r>
      <w:r w:rsidR="00473F05">
        <w:t>Plan</w:t>
      </w:r>
      <w:r w:rsidR="00593B85">
        <w:t xml:space="preserve"> will be </w:t>
      </w:r>
      <w:r w:rsidR="00593B85" w:rsidRPr="00E43737">
        <w:t xml:space="preserve">released </w:t>
      </w:r>
      <w:r w:rsidR="00AD30D6">
        <w:t>in the</w:t>
      </w:r>
      <w:r w:rsidR="00ED3F91" w:rsidRPr="00E43737">
        <w:t xml:space="preserve"> first</w:t>
      </w:r>
      <w:r w:rsidR="006805D0" w:rsidRPr="00E43737">
        <w:t xml:space="preserve"> quarter of 2023.</w:t>
      </w:r>
      <w:r w:rsidR="009263C5">
        <w:t xml:space="preserve"> </w:t>
      </w:r>
      <w:r w:rsidR="00510C6F">
        <w:br w:type="page"/>
      </w:r>
    </w:p>
    <w:p w14:paraId="0F50EA6E" w14:textId="5B7E0A27" w:rsidR="00896372" w:rsidRDefault="00896372" w:rsidP="00896372">
      <w:pPr>
        <w:pStyle w:val="Heading1"/>
      </w:pPr>
      <w:bookmarkStart w:id="16" w:name="_Toc121837025"/>
      <w:r>
        <w:lastRenderedPageBreak/>
        <w:t xml:space="preserve">Part </w:t>
      </w:r>
      <w:r w:rsidR="001E09DA">
        <w:t>1</w:t>
      </w:r>
      <w:r>
        <w:t xml:space="preserve">: Proposed contents of the </w:t>
      </w:r>
      <w:r w:rsidR="00AC0E17">
        <w:t>Strategic Plan</w:t>
      </w:r>
      <w:bookmarkEnd w:id="16"/>
      <w:r w:rsidR="00AC0E17">
        <w:t xml:space="preserve"> </w:t>
      </w:r>
    </w:p>
    <w:p w14:paraId="0261B55D" w14:textId="2F40DFE2" w:rsidR="00734E91" w:rsidRPr="009F45AB" w:rsidRDefault="00896372" w:rsidP="009F45AB">
      <w:pPr>
        <w:spacing w:before="240" w:after="0"/>
        <w:rPr>
          <w:szCs w:val="22"/>
        </w:rPr>
      </w:pPr>
      <w:r w:rsidRPr="008E7CBF">
        <w:rPr>
          <w:szCs w:val="22"/>
        </w:rPr>
        <w:t xml:space="preserve">To </w:t>
      </w:r>
      <w:r w:rsidR="00F45A6B">
        <w:rPr>
          <w:bCs/>
          <w:szCs w:val="22"/>
        </w:rPr>
        <w:t>support</w:t>
      </w:r>
      <w:r w:rsidRPr="008E7CBF">
        <w:rPr>
          <w:szCs w:val="22"/>
        </w:rPr>
        <w:t xml:space="preserve"> a</w:t>
      </w:r>
      <w:r>
        <w:rPr>
          <w:szCs w:val="22"/>
        </w:rPr>
        <w:t xml:space="preserve"> well-functioning </w:t>
      </w:r>
      <w:r w:rsidRPr="008E7CBF">
        <w:rPr>
          <w:szCs w:val="22"/>
        </w:rPr>
        <w:t xml:space="preserve">payments system, the Plan </w:t>
      </w:r>
      <w:r w:rsidR="00320C66">
        <w:rPr>
          <w:szCs w:val="22"/>
        </w:rPr>
        <w:t xml:space="preserve">will outline </w:t>
      </w:r>
      <w:r w:rsidR="00991D06">
        <w:rPr>
          <w:szCs w:val="22"/>
        </w:rPr>
        <w:t>key</w:t>
      </w:r>
      <w:r w:rsidR="00991D06" w:rsidRPr="008E7CBF">
        <w:rPr>
          <w:szCs w:val="22"/>
        </w:rPr>
        <w:t xml:space="preserve"> </w:t>
      </w:r>
      <w:r w:rsidRPr="008E7CBF">
        <w:rPr>
          <w:szCs w:val="22"/>
        </w:rPr>
        <w:t xml:space="preserve">principles that </w:t>
      </w:r>
      <w:r w:rsidR="00F22BFD">
        <w:rPr>
          <w:szCs w:val="22"/>
        </w:rPr>
        <w:t>can be used to guide</w:t>
      </w:r>
      <w:r w:rsidR="00F22BFD" w:rsidRPr="008E7CBF">
        <w:rPr>
          <w:szCs w:val="22"/>
        </w:rPr>
        <w:t xml:space="preserve"> </w:t>
      </w:r>
      <w:r w:rsidR="00F22BFD">
        <w:rPr>
          <w:szCs w:val="22"/>
        </w:rPr>
        <w:t xml:space="preserve">its </w:t>
      </w:r>
      <w:r w:rsidRPr="008E7CBF">
        <w:rPr>
          <w:szCs w:val="22"/>
        </w:rPr>
        <w:t>future direction.</w:t>
      </w:r>
      <w:r w:rsidRPr="00734E91">
        <w:t xml:space="preserve"> </w:t>
      </w:r>
      <w:r w:rsidR="00734E91">
        <w:t xml:space="preserve">The intention is for these principles to articulate objectives for </w:t>
      </w:r>
      <w:r w:rsidR="00A352A9">
        <w:t xml:space="preserve">the </w:t>
      </w:r>
      <w:r w:rsidR="00734E91">
        <w:t xml:space="preserve">payments system, and </w:t>
      </w:r>
      <w:r w:rsidR="00A352A9">
        <w:t xml:space="preserve">to </w:t>
      </w:r>
      <w:r w:rsidR="00734E91">
        <w:t xml:space="preserve">guide </w:t>
      </w:r>
      <w:r w:rsidR="009C41CC">
        <w:t xml:space="preserve">the </w:t>
      </w:r>
      <w:r w:rsidR="00734E91">
        <w:t>Government’s decision-making and policy work</w:t>
      </w:r>
      <w:r w:rsidR="004C238D">
        <w:t xml:space="preserve">. </w:t>
      </w:r>
    </w:p>
    <w:p w14:paraId="2A9967F0" w14:textId="033A1B57" w:rsidR="005728BE" w:rsidRDefault="00896372" w:rsidP="005728BE">
      <w:pPr>
        <w:spacing w:before="240" w:after="0"/>
        <w:rPr>
          <w:b/>
          <w:bCs/>
          <w:sz w:val="26"/>
          <w:szCs w:val="26"/>
        </w:rPr>
      </w:pPr>
      <w:r w:rsidRPr="008E7CBF">
        <w:rPr>
          <w:szCs w:val="22"/>
        </w:rPr>
        <w:t xml:space="preserve">These </w:t>
      </w:r>
      <w:r w:rsidR="00A352A9">
        <w:rPr>
          <w:szCs w:val="22"/>
        </w:rPr>
        <w:t>key</w:t>
      </w:r>
      <w:r w:rsidRPr="008E7CBF">
        <w:rPr>
          <w:szCs w:val="22"/>
        </w:rPr>
        <w:t xml:space="preserve"> principles </w:t>
      </w:r>
      <w:r w:rsidR="00A91246">
        <w:rPr>
          <w:szCs w:val="22"/>
        </w:rPr>
        <w:t xml:space="preserve">are </w:t>
      </w:r>
      <w:r w:rsidR="00820CC9">
        <w:rPr>
          <w:szCs w:val="22"/>
        </w:rPr>
        <w:t>intended</w:t>
      </w:r>
      <w:r w:rsidRPr="008E7CBF">
        <w:rPr>
          <w:szCs w:val="22"/>
        </w:rPr>
        <w:t xml:space="preserve"> to be comprehensive</w:t>
      </w:r>
      <w:r w:rsidR="00820CC9">
        <w:rPr>
          <w:szCs w:val="22"/>
        </w:rPr>
        <w:t xml:space="preserve"> and</w:t>
      </w:r>
      <w:r w:rsidRPr="008E7CBF">
        <w:rPr>
          <w:szCs w:val="22"/>
        </w:rPr>
        <w:t xml:space="preserve"> adaptable to opportunities and challenges</w:t>
      </w:r>
      <w:r w:rsidR="00A73039">
        <w:rPr>
          <w:szCs w:val="22"/>
        </w:rPr>
        <w:t>,</w:t>
      </w:r>
      <w:r w:rsidRPr="008E7CBF">
        <w:rPr>
          <w:szCs w:val="22"/>
        </w:rPr>
        <w:t xml:space="preserve"> while protecting the interests of Australians. </w:t>
      </w:r>
    </w:p>
    <w:p w14:paraId="25A4A8B6" w14:textId="45D221AB" w:rsidR="00896372" w:rsidRPr="00734E91" w:rsidRDefault="005728BE" w:rsidP="00D54C79">
      <w:r w:rsidRPr="005D4BED">
        <w:t xml:space="preserve">In developing these proposed </w:t>
      </w:r>
      <w:r w:rsidR="00D56B01">
        <w:t xml:space="preserve">key </w:t>
      </w:r>
      <w:r w:rsidRPr="005D4BED">
        <w:t xml:space="preserve">principles, we have considered some international benchmarks such as the Bank of International Settlements (BIS) core principles that apply to </w:t>
      </w:r>
      <w:r w:rsidR="008C0F40">
        <w:t xml:space="preserve">individual </w:t>
      </w:r>
      <w:r w:rsidRPr="005D4BED">
        <w:t xml:space="preserve">systematically important payment systems. </w:t>
      </w:r>
    </w:p>
    <w:p w14:paraId="162E1D7C" w14:textId="673784A9" w:rsidR="00896372" w:rsidRPr="00D54C79" w:rsidRDefault="00B63230" w:rsidP="00357B68">
      <w:pPr>
        <w:pStyle w:val="Heading2"/>
        <w:spacing w:after="0"/>
      </w:pPr>
      <w:bookmarkStart w:id="17" w:name="_Toc121837026"/>
      <w:r>
        <w:t>K</w:t>
      </w:r>
      <w:r w:rsidR="00896372" w:rsidRPr="00646BCB">
        <w:t>ey principles</w:t>
      </w:r>
      <w:bookmarkEnd w:id="17"/>
      <w:r w:rsidR="00896372" w:rsidRPr="00646BCB">
        <w:t xml:space="preserve"> </w:t>
      </w:r>
    </w:p>
    <w:p w14:paraId="29C9757E" w14:textId="7F2ED957" w:rsidR="00C37706" w:rsidRDefault="00C37706" w:rsidP="00357B68">
      <w:pPr>
        <w:pStyle w:val="Heading3"/>
        <w:spacing w:before="240"/>
      </w:pPr>
      <w:bookmarkStart w:id="18" w:name="_Toc112659044"/>
      <w:bookmarkStart w:id="19" w:name="_Toc112662800"/>
      <w:bookmarkStart w:id="20" w:name="_Toc112664859"/>
      <w:bookmarkStart w:id="21" w:name="_Toc112664921"/>
      <w:bookmarkStart w:id="22" w:name="_Toc121837027"/>
      <w:r>
        <w:t>Efficiency</w:t>
      </w:r>
      <w:bookmarkEnd w:id="18"/>
      <w:bookmarkEnd w:id="19"/>
      <w:bookmarkEnd w:id="20"/>
      <w:bookmarkEnd w:id="21"/>
      <w:bookmarkEnd w:id="22"/>
    </w:p>
    <w:p w14:paraId="6A09EA84" w14:textId="1B342ABD" w:rsidR="00896372" w:rsidRPr="00761083" w:rsidRDefault="008C19CB" w:rsidP="00C37706">
      <w:pPr>
        <w:rPr>
          <w:b/>
        </w:rPr>
      </w:pPr>
      <w:r w:rsidRPr="00761083">
        <w:t>A</w:t>
      </w:r>
      <w:r w:rsidR="00896372" w:rsidRPr="00761083">
        <w:t>n</w:t>
      </w:r>
      <w:r w:rsidR="009F6CB6" w:rsidRPr="00761083">
        <w:t xml:space="preserve"> </w:t>
      </w:r>
      <w:r w:rsidR="001D1E2F" w:rsidRPr="00761083">
        <w:t xml:space="preserve">efficient </w:t>
      </w:r>
      <w:r w:rsidR="00896372" w:rsidRPr="00761083">
        <w:t xml:space="preserve">payments system is one which </w:t>
      </w:r>
      <w:r w:rsidR="003C4B16">
        <w:t>enables</w:t>
      </w:r>
      <w:r w:rsidR="00896372" w:rsidRPr="00761083">
        <w:t xml:space="preserve"> fast</w:t>
      </w:r>
      <w:r w:rsidR="003C4B16">
        <w:t xml:space="preserve"> transfer of funds</w:t>
      </w:r>
      <w:r w:rsidR="00B7599B" w:rsidRPr="00761083">
        <w:t xml:space="preserve">, </w:t>
      </w:r>
      <w:r w:rsidR="00896372" w:rsidRPr="00761083">
        <w:t xml:space="preserve">where payments are </w:t>
      </w:r>
      <w:r w:rsidR="004B5386" w:rsidRPr="00761083">
        <w:t>processed</w:t>
      </w:r>
      <w:r w:rsidR="00896372" w:rsidRPr="00761083">
        <w:t xml:space="preserve"> in a</w:t>
      </w:r>
      <w:r w:rsidR="00073EBE" w:rsidRPr="00761083">
        <w:t xml:space="preserve"> </w:t>
      </w:r>
      <w:r w:rsidR="00685840" w:rsidRPr="00761083">
        <w:t>seamless</w:t>
      </w:r>
      <w:r w:rsidR="00896372" w:rsidRPr="00761083">
        <w:t xml:space="preserve"> </w:t>
      </w:r>
      <w:r w:rsidRPr="00761083">
        <w:t>manner</w:t>
      </w:r>
      <w:r w:rsidR="009748E2">
        <w:t xml:space="preserve"> with minimal friction</w:t>
      </w:r>
      <w:r w:rsidR="00143B0C">
        <w:t>. Further,</w:t>
      </w:r>
      <w:r w:rsidR="00143B0C" w:rsidDel="00732024">
        <w:t xml:space="preserve"> </w:t>
      </w:r>
      <w:r w:rsidR="00732024">
        <w:t>efficiency</w:t>
      </w:r>
      <w:r w:rsidR="00143B0C">
        <w:t xml:space="preserve"> </w:t>
      </w:r>
      <w:r w:rsidR="0087738F">
        <w:t>promotes</w:t>
      </w:r>
      <w:r w:rsidR="00143B0C">
        <w:t xml:space="preserve"> </w:t>
      </w:r>
      <w:r w:rsidR="00B665D0">
        <w:t>compe</w:t>
      </w:r>
      <w:r w:rsidR="004A1BBB">
        <w:t>tition</w:t>
      </w:r>
      <w:r w:rsidR="00143B0C">
        <w:t xml:space="preserve"> </w:t>
      </w:r>
      <w:r w:rsidR="00D82022">
        <w:t>between</w:t>
      </w:r>
      <w:r w:rsidR="00516BFF" w:rsidRPr="00761083">
        <w:t xml:space="preserve"> payment </w:t>
      </w:r>
      <w:r w:rsidR="00D82022">
        <w:t xml:space="preserve">service providers and </w:t>
      </w:r>
      <w:r w:rsidR="00F42EEC">
        <w:t>promotes</w:t>
      </w:r>
      <w:r w:rsidR="00BB2678">
        <w:t xml:space="preserve"> </w:t>
      </w:r>
      <w:r w:rsidR="005E5F6A">
        <w:t xml:space="preserve">interoperability through </w:t>
      </w:r>
      <w:r w:rsidR="00111B7F">
        <w:t xml:space="preserve">increased use of </w:t>
      </w:r>
      <w:r w:rsidR="008528D9">
        <w:t xml:space="preserve">common standards </w:t>
      </w:r>
      <w:r w:rsidR="00442F88">
        <w:t xml:space="preserve">and infrastructure </w:t>
      </w:r>
      <w:r w:rsidR="008828A6">
        <w:t>amongst</w:t>
      </w:r>
      <w:r w:rsidR="00EF1634">
        <w:t xml:space="preserve"> </w:t>
      </w:r>
      <w:r w:rsidR="00803A64">
        <w:t xml:space="preserve">domestic </w:t>
      </w:r>
      <w:r w:rsidR="0046625A">
        <w:t xml:space="preserve">and cross-border </w:t>
      </w:r>
      <w:r w:rsidR="00EF1634">
        <w:t xml:space="preserve">payment </w:t>
      </w:r>
      <w:r w:rsidR="00034572">
        <w:t>system</w:t>
      </w:r>
      <w:r w:rsidR="0046625A">
        <w:t>s</w:t>
      </w:r>
      <w:r w:rsidR="005625D3">
        <w:t>.</w:t>
      </w:r>
      <w:r w:rsidR="005C606C">
        <w:t xml:space="preserve"> </w:t>
      </w:r>
      <w:r w:rsidR="001F2251">
        <w:t>T</w:t>
      </w:r>
      <w:r w:rsidR="00B35648" w:rsidRPr="00761083">
        <w:t>his</w:t>
      </w:r>
      <w:r w:rsidR="00892799" w:rsidRPr="00761083">
        <w:t xml:space="preserve"> </w:t>
      </w:r>
      <w:r w:rsidR="00E3468B" w:rsidRPr="00761083">
        <w:t>results in</w:t>
      </w:r>
      <w:r w:rsidR="00892799" w:rsidRPr="00761083">
        <w:t xml:space="preserve"> </w:t>
      </w:r>
      <w:r w:rsidR="004D49F5" w:rsidRPr="00761083">
        <w:t xml:space="preserve">positive outcomes </w:t>
      </w:r>
      <w:r w:rsidR="00A81A36" w:rsidRPr="00761083">
        <w:t xml:space="preserve">for </w:t>
      </w:r>
      <w:r w:rsidR="00896372" w:rsidRPr="00761083">
        <w:t xml:space="preserve">consumers and business </w:t>
      </w:r>
      <w:r w:rsidR="00BC6FBD" w:rsidRPr="00761083">
        <w:t xml:space="preserve">who rely on the </w:t>
      </w:r>
      <w:r w:rsidR="00D56B01">
        <w:t xml:space="preserve">payments </w:t>
      </w:r>
      <w:r w:rsidR="00BC6FBD" w:rsidRPr="00761083">
        <w:t xml:space="preserve">system for </w:t>
      </w:r>
      <w:r w:rsidR="00896372" w:rsidRPr="00761083">
        <w:t xml:space="preserve">day-to-day </w:t>
      </w:r>
      <w:r w:rsidR="00020598" w:rsidRPr="00761083">
        <w:t>activities</w:t>
      </w:r>
      <w:r w:rsidR="00A81A36" w:rsidRPr="00761083">
        <w:t>.</w:t>
      </w:r>
      <w:r w:rsidR="00896372" w:rsidRPr="00761083">
        <w:t xml:space="preserve"> </w:t>
      </w:r>
    </w:p>
    <w:p w14:paraId="2607C4DD" w14:textId="77777777" w:rsidR="00C37706" w:rsidRDefault="00C37706" w:rsidP="00357B68">
      <w:pPr>
        <w:pStyle w:val="Heading3"/>
        <w:spacing w:before="240"/>
        <w:rPr>
          <w:rFonts w:cs="Calibri Light"/>
          <w:bCs/>
          <w:sz w:val="22"/>
          <w:szCs w:val="22"/>
        </w:rPr>
      </w:pPr>
      <w:bookmarkStart w:id="23" w:name="_Toc112659045"/>
      <w:bookmarkStart w:id="24" w:name="_Toc112662801"/>
      <w:bookmarkStart w:id="25" w:name="_Toc112664860"/>
      <w:bookmarkStart w:id="26" w:name="_Toc112664922"/>
      <w:bookmarkStart w:id="27" w:name="_Toc121837028"/>
      <w:r>
        <w:t>Innovation</w:t>
      </w:r>
      <w:bookmarkEnd w:id="23"/>
      <w:bookmarkEnd w:id="24"/>
      <w:bookmarkEnd w:id="25"/>
      <w:bookmarkEnd w:id="26"/>
      <w:bookmarkEnd w:id="27"/>
      <w:r w:rsidRPr="00761083">
        <w:rPr>
          <w:rFonts w:cs="Calibri Light"/>
          <w:bCs/>
          <w:sz w:val="22"/>
          <w:szCs w:val="22"/>
        </w:rPr>
        <w:t xml:space="preserve"> </w:t>
      </w:r>
    </w:p>
    <w:p w14:paraId="391583D7" w14:textId="4094C2F3" w:rsidR="00896372" w:rsidRPr="00761083" w:rsidRDefault="00E401F5" w:rsidP="00C37706">
      <w:pPr>
        <w:rPr>
          <w:b/>
        </w:rPr>
      </w:pPr>
      <w:r w:rsidRPr="00761083">
        <w:t xml:space="preserve">An innovative payments system </w:t>
      </w:r>
      <w:r w:rsidR="00D04C47" w:rsidRPr="00761083">
        <w:t xml:space="preserve">is one which </w:t>
      </w:r>
      <w:r w:rsidR="0030525B" w:rsidRPr="00761083">
        <w:t xml:space="preserve">is </w:t>
      </w:r>
      <w:r w:rsidR="00D04C47" w:rsidRPr="00761083">
        <w:t xml:space="preserve">agile, </w:t>
      </w:r>
      <w:r w:rsidR="001C30DB" w:rsidRPr="00761083">
        <w:t xml:space="preserve">forward-looking and </w:t>
      </w:r>
      <w:r w:rsidR="003428FB" w:rsidRPr="00761083">
        <w:t>adds value</w:t>
      </w:r>
      <w:r w:rsidR="006016E8" w:rsidRPr="00761083">
        <w:t xml:space="preserve"> to the </w:t>
      </w:r>
      <w:r w:rsidR="00EC03AF" w:rsidRPr="00761083">
        <w:t>user’s</w:t>
      </w:r>
      <w:r w:rsidR="0030525B" w:rsidRPr="00761083">
        <w:t xml:space="preserve"> </w:t>
      </w:r>
      <w:r w:rsidR="00EB0229" w:rsidRPr="00761083">
        <w:t xml:space="preserve">payment </w:t>
      </w:r>
      <w:r w:rsidR="0030525B" w:rsidRPr="00761083">
        <w:t xml:space="preserve">experience. </w:t>
      </w:r>
      <w:r w:rsidR="00532FA7" w:rsidRPr="00761083">
        <w:t>It is</w:t>
      </w:r>
      <w:r w:rsidR="00490901" w:rsidRPr="00761083">
        <w:t xml:space="preserve"> proactive </w:t>
      </w:r>
      <w:r w:rsidR="00FB6CE8" w:rsidRPr="00761083">
        <w:t>and</w:t>
      </w:r>
      <w:r w:rsidR="00532FA7" w:rsidRPr="00761083">
        <w:t xml:space="preserve"> </w:t>
      </w:r>
      <w:r w:rsidR="00F65E01" w:rsidRPr="00761083">
        <w:t>can</w:t>
      </w:r>
      <w:r w:rsidR="00532FA7" w:rsidRPr="00761083">
        <w:t xml:space="preserve"> quickly reposition itself to realise new opportunities and respond to challenges. </w:t>
      </w:r>
      <w:r w:rsidR="00C64ABC" w:rsidRPr="00761083">
        <w:t>C</w:t>
      </w:r>
      <w:r w:rsidR="00896372" w:rsidRPr="00761083">
        <w:t xml:space="preserve">reating an environment that fosters innovation has the potential to </w:t>
      </w:r>
      <w:r w:rsidR="00C635BD" w:rsidRPr="00761083">
        <w:t xml:space="preserve">enhance </w:t>
      </w:r>
      <w:r w:rsidR="00367356">
        <w:t xml:space="preserve">the </w:t>
      </w:r>
      <w:r w:rsidR="00896372" w:rsidRPr="00761083">
        <w:t xml:space="preserve">payment </w:t>
      </w:r>
      <w:r w:rsidR="00C635BD" w:rsidRPr="00761083">
        <w:t>experience</w:t>
      </w:r>
      <w:r w:rsidR="000C49E2" w:rsidRPr="00761083">
        <w:t xml:space="preserve"> </w:t>
      </w:r>
      <w:r w:rsidR="00FB258A" w:rsidRPr="00761083">
        <w:t>for</w:t>
      </w:r>
      <w:r w:rsidR="000C49E2" w:rsidRPr="00761083">
        <w:t xml:space="preserve"> consumers and businesses</w:t>
      </w:r>
      <w:r w:rsidR="00ED506F" w:rsidRPr="00761083">
        <w:t>,</w:t>
      </w:r>
      <w:r w:rsidR="009616FB" w:rsidRPr="00761083">
        <w:t xml:space="preserve"> </w:t>
      </w:r>
      <w:r w:rsidR="00925F9B" w:rsidRPr="00761083">
        <w:t>support</w:t>
      </w:r>
      <w:r w:rsidR="00344D65" w:rsidRPr="00761083">
        <w:t xml:space="preserve"> </w:t>
      </w:r>
      <w:r w:rsidR="00925F9B" w:rsidRPr="00761083">
        <w:t>competition</w:t>
      </w:r>
      <w:r w:rsidR="00096029" w:rsidRPr="00761083">
        <w:t xml:space="preserve"> and trust</w:t>
      </w:r>
      <w:r w:rsidR="009616FB" w:rsidRPr="00761083">
        <w:t xml:space="preserve"> in the system</w:t>
      </w:r>
      <w:r w:rsidR="00896372" w:rsidRPr="00761083" w:rsidDel="00FB258A">
        <w:t>.</w:t>
      </w:r>
    </w:p>
    <w:p w14:paraId="47C4F1DB" w14:textId="77777777" w:rsidR="00C37706" w:rsidRDefault="00C37706" w:rsidP="00357B68">
      <w:pPr>
        <w:pStyle w:val="Heading3"/>
        <w:spacing w:before="240"/>
        <w:rPr>
          <w:rFonts w:cs="Calibri Light"/>
          <w:bCs/>
          <w:color w:val="2C384A" w:themeColor="accent1"/>
        </w:rPr>
      </w:pPr>
      <w:bookmarkStart w:id="28" w:name="_Toc112659046"/>
      <w:bookmarkStart w:id="29" w:name="_Toc112662802"/>
      <w:bookmarkStart w:id="30" w:name="_Toc112664861"/>
      <w:bookmarkStart w:id="31" w:name="_Toc112664923"/>
      <w:bookmarkStart w:id="32" w:name="_Toc121837029"/>
      <w:r>
        <w:t>Accessibility</w:t>
      </w:r>
      <w:bookmarkEnd w:id="28"/>
      <w:bookmarkEnd w:id="29"/>
      <w:bookmarkEnd w:id="30"/>
      <w:bookmarkEnd w:id="31"/>
      <w:bookmarkEnd w:id="32"/>
      <w:r w:rsidRPr="00761083">
        <w:rPr>
          <w:rFonts w:cs="Calibri Light"/>
          <w:bCs/>
          <w:color w:val="2C384A" w:themeColor="accent1"/>
        </w:rPr>
        <w:t xml:space="preserve"> </w:t>
      </w:r>
    </w:p>
    <w:p w14:paraId="7F774558" w14:textId="77777777" w:rsidR="001F488E" w:rsidRDefault="00E8251A" w:rsidP="00C37706">
      <w:pPr>
        <w:sectPr w:rsidR="001F488E" w:rsidSect="009927E5">
          <w:headerReference w:type="even" r:id="rId28"/>
          <w:headerReference w:type="default" r:id="rId29"/>
          <w:footerReference w:type="even" r:id="rId30"/>
          <w:footerReference w:type="default" r:id="rId31"/>
          <w:headerReference w:type="first" r:id="rId32"/>
          <w:footerReference w:type="first" r:id="rId33"/>
          <w:pgSz w:w="11906" w:h="16838" w:code="9"/>
          <w:pgMar w:top="1843" w:right="1418" w:bottom="1418" w:left="1418" w:header="709" w:footer="709" w:gutter="0"/>
          <w:cols w:space="708"/>
          <w:docGrid w:linePitch="360"/>
        </w:sectPr>
      </w:pPr>
      <w:r w:rsidRPr="00761083">
        <w:t xml:space="preserve">An accessible payments system is one </w:t>
      </w:r>
      <w:r w:rsidR="009F7AF4" w:rsidRPr="00761083">
        <w:t xml:space="preserve">that is simple, </w:t>
      </w:r>
      <w:r w:rsidR="00003B09">
        <w:t xml:space="preserve">inclusive, </w:t>
      </w:r>
      <w:r w:rsidR="00C706E9" w:rsidRPr="00761083">
        <w:t xml:space="preserve">where payment services </w:t>
      </w:r>
      <w:r w:rsidR="00F75197" w:rsidRPr="00761083">
        <w:t xml:space="preserve">are readily </w:t>
      </w:r>
      <w:r w:rsidR="00B351F9" w:rsidRPr="00761083">
        <w:t>available</w:t>
      </w:r>
      <w:r w:rsidR="003A0A8D">
        <w:t xml:space="preserve"> </w:t>
      </w:r>
      <w:r w:rsidR="002E7082">
        <w:t xml:space="preserve">at low cost </w:t>
      </w:r>
      <w:r w:rsidR="004A4089">
        <w:t xml:space="preserve">and </w:t>
      </w:r>
      <w:r w:rsidR="00B2108C">
        <w:t>provides</w:t>
      </w:r>
      <w:r w:rsidR="003A0A8D">
        <w:t xml:space="preserve"> consumers </w:t>
      </w:r>
      <w:r w:rsidR="002E18EF">
        <w:t xml:space="preserve">and businesses </w:t>
      </w:r>
      <w:r w:rsidR="003A0A8D">
        <w:t xml:space="preserve">with choices. </w:t>
      </w:r>
      <w:r w:rsidR="00687193">
        <w:t>Further,</w:t>
      </w:r>
      <w:r w:rsidR="0075113E">
        <w:t xml:space="preserve"> it avoids unnecessary restrictions on access to payment networks for service providers</w:t>
      </w:r>
      <w:r w:rsidR="00A36018">
        <w:t xml:space="preserve">. </w:t>
      </w:r>
      <w:r w:rsidR="007F5A74">
        <w:t>Removing barriers to entry</w:t>
      </w:r>
      <w:r w:rsidR="00CE622F">
        <w:t>,</w:t>
      </w:r>
      <w:r w:rsidR="007F5A74">
        <w:t xml:space="preserve"> encourages payments service providers to innovate,</w:t>
      </w:r>
      <w:r w:rsidR="00661AC9">
        <w:t xml:space="preserve"> thereby empowering consumers</w:t>
      </w:r>
      <w:r w:rsidR="002E18EF">
        <w:t xml:space="preserve"> and businesses</w:t>
      </w:r>
      <w:r w:rsidR="00661AC9">
        <w:t xml:space="preserve"> with</w:t>
      </w:r>
      <w:r w:rsidR="0085154E">
        <w:t xml:space="preserve"> greater choice </w:t>
      </w:r>
      <w:r w:rsidR="00E95C43">
        <w:t xml:space="preserve">of payment products and </w:t>
      </w:r>
      <w:r w:rsidR="00A66F64">
        <w:t xml:space="preserve">services. </w:t>
      </w:r>
    </w:p>
    <w:p w14:paraId="5394D72C" w14:textId="77777777" w:rsidR="00C37706" w:rsidRDefault="00C37706" w:rsidP="00357B68">
      <w:pPr>
        <w:pStyle w:val="Heading3"/>
        <w:spacing w:before="240"/>
        <w:rPr>
          <w:rFonts w:cs="Calibri Light"/>
          <w:color w:val="2C384A" w:themeColor="accent1"/>
        </w:rPr>
      </w:pPr>
      <w:bookmarkStart w:id="33" w:name="_Toc112659047"/>
      <w:bookmarkStart w:id="34" w:name="_Toc112662803"/>
      <w:bookmarkStart w:id="35" w:name="_Toc112664862"/>
      <w:bookmarkStart w:id="36" w:name="_Toc112664924"/>
      <w:bookmarkStart w:id="37" w:name="_Toc121837030"/>
      <w:r w:rsidRPr="00C6242C">
        <w:lastRenderedPageBreak/>
        <w:t>Trustworthiness</w:t>
      </w:r>
      <w:bookmarkEnd w:id="33"/>
      <w:bookmarkEnd w:id="34"/>
      <w:bookmarkEnd w:id="35"/>
      <w:bookmarkEnd w:id="36"/>
      <w:bookmarkEnd w:id="37"/>
      <w:r w:rsidRPr="00761083">
        <w:rPr>
          <w:rFonts w:cs="Calibri Light"/>
          <w:color w:val="2C384A" w:themeColor="accent1"/>
        </w:rPr>
        <w:t xml:space="preserve"> </w:t>
      </w:r>
    </w:p>
    <w:p w14:paraId="47A09BA2" w14:textId="70A7FCF0" w:rsidR="00896372" w:rsidRPr="00761083" w:rsidRDefault="00A03CF5" w:rsidP="00C37706">
      <w:r w:rsidRPr="00761083">
        <w:t xml:space="preserve">A trustworthy payments system is </w:t>
      </w:r>
      <w:r w:rsidR="00A56128" w:rsidRPr="00761083">
        <w:t>one that is safe</w:t>
      </w:r>
      <w:r w:rsidR="00437FCE" w:rsidRPr="00761083">
        <w:t xml:space="preserve">, </w:t>
      </w:r>
      <w:r w:rsidR="00150C2F">
        <w:t xml:space="preserve">secure, </w:t>
      </w:r>
      <w:r w:rsidR="002E2FD8" w:rsidRPr="00761083">
        <w:t>reliable</w:t>
      </w:r>
      <w:r w:rsidR="00E7346D" w:rsidRPr="00761083">
        <w:t>,</w:t>
      </w:r>
      <w:r w:rsidR="002E2FD8" w:rsidRPr="00761083">
        <w:t xml:space="preserve"> and resilient</w:t>
      </w:r>
      <w:r w:rsidR="00DF0EAD" w:rsidRPr="00761083">
        <w:t xml:space="preserve">. </w:t>
      </w:r>
      <w:r w:rsidR="001A4367" w:rsidRPr="00761083">
        <w:t xml:space="preserve">At </w:t>
      </w:r>
      <w:r w:rsidR="00E7346D" w:rsidRPr="00761083">
        <w:t>a</w:t>
      </w:r>
      <w:r w:rsidR="001A4367" w:rsidRPr="00761083">
        <w:t xml:space="preserve"> user level, i</w:t>
      </w:r>
      <w:r w:rsidR="00DF0EAD" w:rsidRPr="00761083">
        <w:t>t</w:t>
      </w:r>
      <w:r w:rsidR="0052602C" w:rsidRPr="00761083">
        <w:t xml:space="preserve"> ensures </w:t>
      </w:r>
      <w:r w:rsidR="003B10F2" w:rsidRPr="00761083">
        <w:t>transactions are processe</w:t>
      </w:r>
      <w:r w:rsidR="0042270B">
        <w:t>d</w:t>
      </w:r>
      <w:r w:rsidR="003B10F2" w:rsidRPr="00761083">
        <w:t xml:space="preserve"> to </w:t>
      </w:r>
      <w:r w:rsidR="00121313">
        <w:t>intended</w:t>
      </w:r>
      <w:r w:rsidR="003B10F2" w:rsidRPr="00761083">
        <w:t xml:space="preserve"> parties </w:t>
      </w:r>
      <w:r w:rsidR="00D26A47">
        <w:t xml:space="preserve">as expected </w:t>
      </w:r>
      <w:r w:rsidR="003B10F2" w:rsidRPr="00761083">
        <w:t>and</w:t>
      </w:r>
      <w:r w:rsidR="00DF0EAD" w:rsidRPr="00761083">
        <w:t xml:space="preserve"> provides robust protections against fraud</w:t>
      </w:r>
      <w:r w:rsidR="00887708" w:rsidRPr="00761083">
        <w:t xml:space="preserve">ulent transactions </w:t>
      </w:r>
      <w:r w:rsidR="00290934" w:rsidRPr="00761083">
        <w:t>and scams</w:t>
      </w:r>
      <w:r w:rsidR="003B10F2" w:rsidRPr="00761083">
        <w:t>.</w:t>
      </w:r>
      <w:r w:rsidR="002E2FD8" w:rsidRPr="00761083">
        <w:t xml:space="preserve"> </w:t>
      </w:r>
      <w:r w:rsidR="00AD453E" w:rsidRPr="00761083">
        <w:t xml:space="preserve">At the system-wide level, it </w:t>
      </w:r>
      <w:r w:rsidR="00003448" w:rsidRPr="00761083">
        <w:t xml:space="preserve">supports stability </w:t>
      </w:r>
      <w:r w:rsidR="00AD32EA" w:rsidRPr="00761083">
        <w:t>and operational resilience</w:t>
      </w:r>
      <w:r w:rsidR="00AC60C2" w:rsidRPr="00761083">
        <w:t xml:space="preserve"> </w:t>
      </w:r>
      <w:r w:rsidR="00D427F7" w:rsidRPr="00761083">
        <w:t xml:space="preserve">in the broader system. </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1F488E" w14:paraId="7EDC373D" w14:textId="77777777" w:rsidTr="00814BBF">
        <w:tc>
          <w:tcPr>
            <w:tcW w:w="5000" w:type="pct"/>
            <w:shd w:val="clear" w:color="auto" w:fill="F2F9FC"/>
            <w:hideMark/>
          </w:tcPr>
          <w:p w14:paraId="7A364609" w14:textId="01CFAED2" w:rsidR="001F488E" w:rsidRDefault="008F73EA" w:rsidP="001F488E">
            <w:pPr>
              <w:pStyle w:val="BoxHeading"/>
              <w:rPr>
                <w:lang w:eastAsia="en-US"/>
              </w:rPr>
            </w:pPr>
            <w:r>
              <w:rPr>
                <w:noProof/>
                <w:lang w:val="en-US" w:eastAsia="en-US"/>
              </w:rPr>
              <w:drawing>
                <wp:anchor distT="0" distB="0" distL="114300" distR="114300" simplePos="0" relativeHeight="251658242" behindDoc="1" locked="0" layoutInCell="1" allowOverlap="1" wp14:anchorId="1772606B" wp14:editId="707FEE7E">
                  <wp:simplePos x="0" y="0"/>
                  <wp:positionH relativeFrom="column">
                    <wp:posOffset>48985</wp:posOffset>
                  </wp:positionH>
                  <wp:positionV relativeFrom="paragraph">
                    <wp:posOffset>0</wp:posOffset>
                  </wp:positionV>
                  <wp:extent cx="384810" cy="369570"/>
                  <wp:effectExtent l="0" t="0" r="0" b="0"/>
                  <wp:wrapTight wrapText="bothSides">
                    <wp:wrapPolygon edited="0">
                      <wp:start x="3208" y="0"/>
                      <wp:lineTo x="0" y="3340"/>
                      <wp:lineTo x="0" y="20041"/>
                      <wp:lineTo x="8554" y="20041"/>
                      <wp:lineTo x="11762" y="20041"/>
                      <wp:lineTo x="19248" y="18928"/>
                      <wp:lineTo x="20317" y="14474"/>
                      <wp:lineTo x="20317" y="3340"/>
                      <wp:lineTo x="16040" y="0"/>
                      <wp:lineTo x="3208" y="0"/>
                    </wp:wrapPolygon>
                  </wp:wrapTight>
                  <wp:docPr id="33" name="Graphic 3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384810" cy="369570"/>
                          </a:xfrm>
                          <a:prstGeom prst="rect">
                            <a:avLst/>
                          </a:prstGeom>
                        </pic:spPr>
                      </pic:pic>
                    </a:graphicData>
                  </a:graphic>
                  <wp14:sizeRelH relativeFrom="margin">
                    <wp14:pctWidth>0</wp14:pctWidth>
                  </wp14:sizeRelH>
                  <wp14:sizeRelV relativeFrom="margin">
                    <wp14:pctHeight>0</wp14:pctHeight>
                  </wp14:sizeRelV>
                </wp:anchor>
              </w:drawing>
            </w:r>
            <w:r w:rsidR="001F488E">
              <w:t>Consultation Questions</w:t>
            </w:r>
            <w:r w:rsidR="001F488E">
              <w:rPr>
                <w:lang w:eastAsia="en-US"/>
              </w:rPr>
              <w:t xml:space="preserve"> </w:t>
            </w:r>
          </w:p>
          <w:p w14:paraId="4923D62C" w14:textId="137D1D21" w:rsidR="001F488E" w:rsidRDefault="001F488E" w:rsidP="00AF534A">
            <w:pPr>
              <w:pStyle w:val="OutlineNumbered1"/>
            </w:pPr>
            <w:r>
              <w:t xml:space="preserve">What are your views on the proposed key principles? Are there other principles that should be included? Please provide an explanation. </w:t>
            </w:r>
          </w:p>
        </w:tc>
      </w:tr>
    </w:tbl>
    <w:p w14:paraId="777F5F47" w14:textId="3CCDAA7F" w:rsidR="00896372" w:rsidRDefault="00896372" w:rsidP="00896372">
      <w:pPr>
        <w:spacing w:before="0" w:after="160" w:line="259" w:lineRule="auto"/>
        <w:rPr>
          <w:b/>
          <w:i/>
          <w:color w:val="2C384A" w:themeColor="accent1"/>
          <w:sz w:val="28"/>
          <w:szCs w:val="26"/>
        </w:rPr>
      </w:pPr>
      <w:r>
        <w:rPr>
          <w:i/>
        </w:rPr>
        <w:br w:type="page"/>
      </w:r>
    </w:p>
    <w:p w14:paraId="6C77274B" w14:textId="77777777" w:rsidR="00896372" w:rsidRPr="00C6242C" w:rsidRDefault="00896372" w:rsidP="00C6242C">
      <w:pPr>
        <w:pStyle w:val="Heading2"/>
      </w:pPr>
      <w:bookmarkStart w:id="38" w:name="_Toc121837031"/>
      <w:r w:rsidRPr="00C6242C">
        <w:lastRenderedPageBreak/>
        <w:t>Key Priorities</w:t>
      </w:r>
      <w:bookmarkEnd w:id="38"/>
    </w:p>
    <w:p w14:paraId="32A1A6D4" w14:textId="25D8A4EA" w:rsidR="00D85AF8" w:rsidRDefault="00896372" w:rsidP="00896372">
      <w:pPr>
        <w:spacing w:after="0"/>
        <w:rPr>
          <w:rFonts w:cs="Calibri Light"/>
        </w:rPr>
      </w:pPr>
      <w:r w:rsidRPr="007547F0">
        <w:rPr>
          <w:rFonts w:cs="Calibri Light"/>
        </w:rPr>
        <w:t xml:space="preserve">The Plan will outline the key priorities for the payments system. </w:t>
      </w:r>
      <w:r w:rsidR="006C526D" w:rsidRPr="00D85AF8">
        <w:rPr>
          <w:rFonts w:cs="Calibri Light"/>
        </w:rPr>
        <w:t xml:space="preserve">These priorities will support and promote the </w:t>
      </w:r>
      <w:r w:rsidR="006C526D">
        <w:rPr>
          <w:rFonts w:cs="Calibri Light"/>
        </w:rPr>
        <w:t>key</w:t>
      </w:r>
      <w:r w:rsidR="006C526D" w:rsidRPr="00D85AF8">
        <w:rPr>
          <w:rFonts w:cs="Calibri Light"/>
        </w:rPr>
        <w:t xml:space="preserve"> principles identified in the </w:t>
      </w:r>
      <w:r w:rsidR="006C526D">
        <w:rPr>
          <w:rFonts w:cs="Calibri Light"/>
        </w:rPr>
        <w:t>P</w:t>
      </w:r>
      <w:r w:rsidR="006C526D" w:rsidRPr="00D85AF8">
        <w:rPr>
          <w:rFonts w:cs="Calibri Light"/>
        </w:rPr>
        <w:t xml:space="preserve">lan and </w:t>
      </w:r>
      <w:r w:rsidR="00223237">
        <w:rPr>
          <w:rFonts w:cs="Calibri Light"/>
        </w:rPr>
        <w:t>will</w:t>
      </w:r>
      <w:r w:rsidR="00223237" w:rsidRPr="00D85AF8">
        <w:rPr>
          <w:rFonts w:cs="Calibri Light"/>
        </w:rPr>
        <w:t xml:space="preserve"> </w:t>
      </w:r>
      <w:r w:rsidR="006C526D" w:rsidRPr="00D85AF8">
        <w:rPr>
          <w:rFonts w:cs="Calibri Light"/>
        </w:rPr>
        <w:t>be adjusted over time to reflect progress or changing circumstances</w:t>
      </w:r>
      <w:r w:rsidR="006C526D">
        <w:rPr>
          <w:rFonts w:cs="Calibri Light"/>
        </w:rPr>
        <w:t xml:space="preserve">. </w:t>
      </w:r>
      <w:r w:rsidR="00582EE4">
        <w:rPr>
          <w:rFonts w:cs="Calibri Light"/>
        </w:rPr>
        <w:t xml:space="preserve">They will be developed in collaboration with regulators, industry, and consumer </w:t>
      </w:r>
      <w:r w:rsidR="00F64CBD">
        <w:rPr>
          <w:rFonts w:cs="Calibri Light"/>
        </w:rPr>
        <w:t xml:space="preserve">and business advocacy </w:t>
      </w:r>
      <w:r w:rsidR="00582EE4">
        <w:rPr>
          <w:rFonts w:cs="Calibri Light"/>
        </w:rPr>
        <w:t xml:space="preserve">groups to ensure the </w:t>
      </w:r>
      <w:r w:rsidR="00324F9E">
        <w:rPr>
          <w:rFonts w:cs="Calibri Light"/>
        </w:rPr>
        <w:t>P</w:t>
      </w:r>
      <w:r w:rsidR="00582EE4">
        <w:rPr>
          <w:rFonts w:cs="Calibri Light"/>
        </w:rPr>
        <w:t xml:space="preserve">lan reflects a shared </w:t>
      </w:r>
      <w:r w:rsidR="00AC63CE">
        <w:rPr>
          <w:rFonts w:cs="Calibri Light"/>
        </w:rPr>
        <w:t>direction</w:t>
      </w:r>
      <w:r w:rsidR="00582EE4">
        <w:rPr>
          <w:rFonts w:cs="Calibri Light"/>
        </w:rPr>
        <w:t xml:space="preserve"> of the </w:t>
      </w:r>
      <w:r w:rsidR="00DE53EE">
        <w:rPr>
          <w:rFonts w:cs="Calibri Light"/>
        </w:rPr>
        <w:t>payments system</w:t>
      </w:r>
      <w:r w:rsidR="00582EE4">
        <w:rPr>
          <w:rFonts w:cs="Calibri Light"/>
        </w:rPr>
        <w:t xml:space="preserve">. </w:t>
      </w:r>
    </w:p>
    <w:p w14:paraId="4389F599" w14:textId="3B9BCF85" w:rsidR="00896372" w:rsidRPr="00833BEB" w:rsidRDefault="00896372" w:rsidP="00896372">
      <w:pPr>
        <w:spacing w:after="0"/>
        <w:rPr>
          <w:rFonts w:cs="Calibri Light"/>
        </w:rPr>
      </w:pPr>
      <w:r w:rsidRPr="007547F0">
        <w:rPr>
          <w:rFonts w:cs="Calibri Light"/>
        </w:rPr>
        <w:t xml:space="preserve">This </w:t>
      </w:r>
      <w:r w:rsidR="002462A3">
        <w:rPr>
          <w:rFonts w:cs="Calibri Light"/>
        </w:rPr>
        <w:t>section</w:t>
      </w:r>
      <w:r w:rsidRPr="007547F0">
        <w:rPr>
          <w:rFonts w:cs="Calibri Light"/>
        </w:rPr>
        <w:t xml:space="preserve"> will discuss the</w:t>
      </w:r>
      <w:r>
        <w:rPr>
          <w:rFonts w:cs="Calibri Light"/>
        </w:rPr>
        <w:t xml:space="preserve"> </w:t>
      </w:r>
      <w:r w:rsidRPr="007547F0">
        <w:rPr>
          <w:rFonts w:cs="Calibri Light"/>
        </w:rPr>
        <w:t xml:space="preserve">proposed key priorities and why they are </w:t>
      </w:r>
      <w:r w:rsidR="005351F2">
        <w:rPr>
          <w:rFonts w:cs="Calibri Light"/>
        </w:rPr>
        <w:t>important</w:t>
      </w:r>
      <w:r w:rsidRPr="007547F0">
        <w:rPr>
          <w:rFonts w:cs="Calibri Light"/>
        </w:rPr>
        <w:t xml:space="preserve">. These priorities reflect feedback from </w:t>
      </w:r>
      <w:r>
        <w:rPr>
          <w:rFonts w:cs="Calibri Light"/>
        </w:rPr>
        <w:t>stakeholders</w:t>
      </w:r>
      <w:r w:rsidR="00F13DDD">
        <w:rPr>
          <w:rFonts w:cs="Calibri Light"/>
        </w:rPr>
        <w:t xml:space="preserve"> to date</w:t>
      </w:r>
      <w:r w:rsidRPr="007547F0">
        <w:rPr>
          <w:rFonts w:cs="Calibri Light"/>
        </w:rPr>
        <w:t xml:space="preserve">, </w:t>
      </w:r>
      <w:r w:rsidR="00ED595C">
        <w:rPr>
          <w:rFonts w:cs="Calibri Light"/>
        </w:rPr>
        <w:t xml:space="preserve">as well as matters that were considered in </w:t>
      </w:r>
      <w:r w:rsidRPr="007547F0">
        <w:rPr>
          <w:rFonts w:cs="Calibri Light"/>
        </w:rPr>
        <w:t xml:space="preserve">the Payments System Review. </w:t>
      </w:r>
    </w:p>
    <w:p w14:paraId="4E70A269" w14:textId="68F38388" w:rsidR="00A26C62" w:rsidRDefault="00A26C62" w:rsidP="00357B68">
      <w:pPr>
        <w:pStyle w:val="Heading3"/>
        <w:spacing w:before="240"/>
      </w:pPr>
      <w:bookmarkStart w:id="39" w:name="_Toc121837032"/>
      <w:bookmarkStart w:id="40" w:name="_Toc112659049"/>
      <w:bookmarkStart w:id="41" w:name="_Toc112662805"/>
      <w:bookmarkStart w:id="42" w:name="_Toc112664864"/>
      <w:bookmarkStart w:id="43" w:name="_Toc112664926"/>
      <w:r>
        <w:t>Promoting a safe and resilient payments system</w:t>
      </w:r>
      <w:bookmarkEnd w:id="39"/>
    </w:p>
    <w:bookmarkEnd w:id="40"/>
    <w:bookmarkEnd w:id="41"/>
    <w:bookmarkEnd w:id="42"/>
    <w:bookmarkEnd w:id="43"/>
    <w:p w14:paraId="062511AE" w14:textId="6F669D91" w:rsidR="00F121BF" w:rsidRDefault="00A26C62" w:rsidP="00F121BF">
      <w:r>
        <w:t>A key priority is promoting a safe and resilient payments system that ensures positive outcomes for all users of the system. To ensure safe and secure operation of the system, t</w:t>
      </w:r>
      <w:r w:rsidRPr="005504A7">
        <w:t xml:space="preserve">here is a clear need to </w:t>
      </w:r>
      <w:r>
        <w:t>minimise instances</w:t>
      </w:r>
      <w:r w:rsidRPr="005504A7">
        <w:t xml:space="preserve"> of scams and fraud</w:t>
      </w:r>
      <w:r>
        <w:t xml:space="preserve"> and provide robust protections to consumers</w:t>
      </w:r>
      <w:r w:rsidRPr="005504A7" w:rsidDel="00735D08">
        <w:t>.</w:t>
      </w:r>
      <w:r w:rsidRPr="005504A7">
        <w:t xml:space="preserve"> </w:t>
      </w:r>
      <w:r>
        <w:t xml:space="preserve">It is also important </w:t>
      </w:r>
      <w:r w:rsidRPr="005504A7">
        <w:t>to strengthen existing regulation to appropriately manage risks to paymen</w:t>
      </w:r>
      <w:r>
        <w:t>ts</w:t>
      </w:r>
      <w:r w:rsidRPr="005504A7">
        <w:t xml:space="preserve"> infrastructure such as technological outages</w:t>
      </w:r>
      <w:r>
        <w:t xml:space="preserve"> and </w:t>
      </w:r>
      <w:r w:rsidRPr="005504A7">
        <w:t>cyber</w:t>
      </w:r>
      <w:r w:rsidR="008B4AF6">
        <w:t>-</w:t>
      </w:r>
      <w:r w:rsidR="00881B1C">
        <w:t>attacks</w:t>
      </w:r>
      <w:r w:rsidRPr="005504A7">
        <w:t>.</w:t>
      </w:r>
      <w:r w:rsidR="00F121BF">
        <w:t xml:space="preserve"> </w:t>
      </w:r>
      <w:bookmarkStart w:id="44" w:name="_Toc112659050"/>
      <w:bookmarkStart w:id="45" w:name="_Toc112662806"/>
      <w:bookmarkStart w:id="46" w:name="_Toc112664865"/>
      <w:bookmarkStart w:id="47" w:name="_Toc112664927"/>
    </w:p>
    <w:p w14:paraId="70127745" w14:textId="7F113520" w:rsidR="00833BEB" w:rsidRDefault="00833BEB" w:rsidP="00357B68">
      <w:pPr>
        <w:pStyle w:val="Heading3"/>
        <w:spacing w:before="240"/>
        <w:rPr>
          <w:color w:val="115732" w:themeColor="accent4" w:themeShade="40"/>
        </w:rPr>
      </w:pPr>
      <w:bookmarkStart w:id="48" w:name="_Toc121837033"/>
      <w:r w:rsidRPr="00FA36F4">
        <w:t>Ensuring the regulatory framework is fit-for-purpose</w:t>
      </w:r>
      <w:bookmarkEnd w:id="44"/>
      <w:bookmarkEnd w:id="45"/>
      <w:bookmarkEnd w:id="46"/>
      <w:bookmarkEnd w:id="47"/>
      <w:r w:rsidRPr="00610BE9">
        <w:rPr>
          <w:color w:val="115732" w:themeColor="accent4" w:themeShade="40"/>
        </w:rPr>
        <w:t xml:space="preserve"> </w:t>
      </w:r>
      <w:r w:rsidR="00CF0E61" w:rsidRPr="00C55952">
        <w:t>and promotes competition</w:t>
      </w:r>
      <w:bookmarkEnd w:id="48"/>
      <w:r w:rsidR="00871CAF" w:rsidRPr="00C55952">
        <w:t xml:space="preserve"> </w:t>
      </w:r>
    </w:p>
    <w:p w14:paraId="2F8EE64A" w14:textId="2F1C3DC1" w:rsidR="0071501F" w:rsidRDefault="0071501F" w:rsidP="0071501F">
      <w:pPr>
        <w:rPr>
          <w:rFonts w:cs="Calibri Light"/>
          <w:b/>
        </w:rPr>
      </w:pPr>
      <w:bookmarkStart w:id="49" w:name="_Toc112659051"/>
      <w:bookmarkStart w:id="50" w:name="_Toc112662807"/>
      <w:bookmarkStart w:id="51" w:name="_Toc112664866"/>
      <w:bookmarkStart w:id="52" w:name="_Toc112664928"/>
      <w:r w:rsidRPr="00392853">
        <w:t xml:space="preserve">With the expansion of the payments system to new technologies and business models, there is </w:t>
      </w:r>
      <w:r>
        <w:t>a need to</w:t>
      </w:r>
      <w:r w:rsidDel="00460279">
        <w:t xml:space="preserve"> </w:t>
      </w:r>
      <w:r w:rsidR="007F44B6" w:rsidRPr="007F44B6">
        <w:t>ensure the regulatory architecture of the payments ecosystem remains fit-for-purpose and regulates participants consistently based on the functions they provide</w:t>
      </w:r>
      <w:r w:rsidR="00141181">
        <w:t>.</w:t>
      </w:r>
      <w:r>
        <w:t xml:space="preserve"> </w:t>
      </w:r>
      <w:r w:rsidR="001C4AE2">
        <w:t xml:space="preserve">Further it should </w:t>
      </w:r>
      <w:r w:rsidR="00871CAF" w:rsidDel="00C47106">
        <w:t>promote competition</w:t>
      </w:r>
      <w:r w:rsidR="00871CAF">
        <w:t xml:space="preserve"> </w:t>
      </w:r>
      <w:r w:rsidR="00BE7A53">
        <w:t xml:space="preserve">by </w:t>
      </w:r>
      <w:r w:rsidR="009B6E03">
        <w:t>making it eas</w:t>
      </w:r>
      <w:r w:rsidR="00D11F89">
        <w:t>i</w:t>
      </w:r>
      <w:r w:rsidR="009B6E03">
        <w:t>er for payment service providers</w:t>
      </w:r>
      <w:r w:rsidR="00871CAF" w:rsidDel="00C47106">
        <w:t xml:space="preserve"> </w:t>
      </w:r>
      <w:r w:rsidR="009B6E03">
        <w:t xml:space="preserve">to </w:t>
      </w:r>
      <w:r w:rsidR="006156BB">
        <w:t>get access to payments infrast</w:t>
      </w:r>
      <w:r w:rsidR="00A949C1">
        <w:t>ructure</w:t>
      </w:r>
      <w:r w:rsidR="00871CAF">
        <w:t xml:space="preserve">. </w:t>
      </w:r>
      <w:r w:rsidRPr="00926E67">
        <w:rPr>
          <w:rFonts w:cs="Calibri Light"/>
        </w:rPr>
        <w:t xml:space="preserve">The Plan </w:t>
      </w:r>
      <w:r>
        <w:rPr>
          <w:rFonts w:cs="Calibri Light"/>
        </w:rPr>
        <w:t>can</w:t>
      </w:r>
      <w:r w:rsidRPr="00926E67">
        <w:rPr>
          <w:rFonts w:cs="Calibri Light"/>
        </w:rPr>
        <w:t xml:space="preserve"> outline key </w:t>
      </w:r>
      <w:r w:rsidR="00336307">
        <w:rPr>
          <w:rFonts w:cs="Calibri Light"/>
        </w:rPr>
        <w:t xml:space="preserve">initiatives and </w:t>
      </w:r>
      <w:r w:rsidRPr="00926E67">
        <w:rPr>
          <w:rFonts w:cs="Calibri Light"/>
        </w:rPr>
        <w:t xml:space="preserve">milestones </w:t>
      </w:r>
      <w:r w:rsidR="005A2550">
        <w:rPr>
          <w:rFonts w:cs="Calibri Light"/>
        </w:rPr>
        <w:t>for</w:t>
      </w:r>
      <w:r w:rsidR="00336307">
        <w:rPr>
          <w:rFonts w:cs="Calibri Light"/>
        </w:rPr>
        <w:t xml:space="preserve"> these objectives including </w:t>
      </w:r>
      <w:r w:rsidRPr="00926E67">
        <w:rPr>
          <w:rFonts w:cs="Calibri Light"/>
        </w:rPr>
        <w:t xml:space="preserve">changes to the </w:t>
      </w:r>
      <w:r w:rsidRPr="00E56407">
        <w:rPr>
          <w:rFonts w:cs="Calibri Light"/>
        </w:rPr>
        <w:t>PSRA</w:t>
      </w:r>
      <w:r w:rsidR="003D7558">
        <w:rPr>
          <w:rFonts w:cs="Calibri Light"/>
          <w:i/>
          <w:iCs/>
        </w:rPr>
        <w:t xml:space="preserve"> </w:t>
      </w:r>
      <w:r w:rsidR="00336307">
        <w:rPr>
          <w:rFonts w:cs="Calibri Light"/>
        </w:rPr>
        <w:t xml:space="preserve">and </w:t>
      </w:r>
      <w:r w:rsidRPr="00926E67">
        <w:rPr>
          <w:rFonts w:cs="Calibri Light"/>
        </w:rPr>
        <w:t>the introduction of a new, tiered payments licencing framework</w:t>
      </w:r>
      <w:r>
        <w:rPr>
          <w:rFonts w:cs="Calibri Light"/>
        </w:rPr>
        <w:t xml:space="preserve"> for payment service providers</w:t>
      </w:r>
      <w:r w:rsidRPr="00926E67">
        <w:rPr>
          <w:rFonts w:cs="Calibri Light"/>
        </w:rPr>
        <w:t>.</w:t>
      </w:r>
    </w:p>
    <w:p w14:paraId="235DB3D6" w14:textId="1544CA38" w:rsidR="00833BEB" w:rsidRDefault="00833BEB" w:rsidP="00357B68">
      <w:pPr>
        <w:pStyle w:val="Heading3"/>
        <w:spacing w:before="240"/>
      </w:pPr>
      <w:bookmarkStart w:id="53" w:name="_Toc112659052"/>
      <w:bookmarkStart w:id="54" w:name="_Toc112662808"/>
      <w:bookmarkStart w:id="55" w:name="_Toc112664867"/>
      <w:bookmarkStart w:id="56" w:name="_Toc112664929"/>
      <w:bookmarkStart w:id="57" w:name="_Toc121837034"/>
      <w:bookmarkEnd w:id="49"/>
      <w:bookmarkEnd w:id="50"/>
      <w:bookmarkEnd w:id="51"/>
      <w:bookmarkEnd w:id="52"/>
      <w:r w:rsidRPr="00FA36F4">
        <w:t xml:space="preserve">Ensuring alignment with </w:t>
      </w:r>
      <w:r w:rsidR="00A82E1F">
        <w:t xml:space="preserve">the </w:t>
      </w:r>
      <w:r w:rsidRPr="00FA36F4">
        <w:t>broader digital economy</w:t>
      </w:r>
      <w:bookmarkEnd w:id="53"/>
      <w:bookmarkEnd w:id="54"/>
      <w:bookmarkEnd w:id="55"/>
      <w:bookmarkEnd w:id="56"/>
      <w:r w:rsidRPr="00610BE9">
        <w:rPr>
          <w:color w:val="115732" w:themeColor="accent4" w:themeShade="40"/>
        </w:rPr>
        <w:t xml:space="preserve"> </w:t>
      </w:r>
      <w:r w:rsidRPr="005D4BED">
        <w:t>transformation</w:t>
      </w:r>
      <w:bookmarkEnd w:id="57"/>
      <w:r w:rsidRPr="005D4BED">
        <w:t xml:space="preserve"> </w:t>
      </w:r>
    </w:p>
    <w:p w14:paraId="23BD9600" w14:textId="5496AA32" w:rsidR="00896372" w:rsidRDefault="00896372" w:rsidP="00833BEB">
      <w:r w:rsidRPr="005504A7">
        <w:t xml:space="preserve">As digitisation of payments grows, there is a need to </w:t>
      </w:r>
      <w:r w:rsidR="00AA70FE" w:rsidRPr="005D4BED">
        <w:t>consider how</w:t>
      </w:r>
      <w:r w:rsidR="0061512C" w:rsidRPr="005D4BED">
        <w:t xml:space="preserve"> </w:t>
      </w:r>
      <w:r w:rsidR="009E3481" w:rsidRPr="005D4BED">
        <w:t>developments in the broader</w:t>
      </w:r>
      <w:r w:rsidR="00442845" w:rsidRPr="005D4BED">
        <w:t xml:space="preserve"> digital</w:t>
      </w:r>
      <w:r w:rsidR="009E3481" w:rsidRPr="005D4BED">
        <w:t xml:space="preserve"> economy</w:t>
      </w:r>
      <w:r w:rsidR="0061512C" w:rsidRPr="005D4BED">
        <w:t xml:space="preserve"> </w:t>
      </w:r>
      <w:r w:rsidR="00604BB6" w:rsidRPr="005D4BED">
        <w:t xml:space="preserve">affect </w:t>
      </w:r>
      <w:r w:rsidR="005B2063" w:rsidRPr="005D4BED">
        <w:t>the payments system</w:t>
      </w:r>
      <w:r w:rsidR="006E3A24" w:rsidRPr="005D4BED">
        <w:t>.</w:t>
      </w:r>
      <w:r w:rsidR="005C20E3" w:rsidRPr="005D4BED">
        <w:t xml:space="preserve"> </w:t>
      </w:r>
      <w:r w:rsidR="00E5730E" w:rsidRPr="005D4BED">
        <w:t xml:space="preserve">Some key developments include </w:t>
      </w:r>
      <w:r w:rsidR="000B26F5">
        <w:t xml:space="preserve">the </w:t>
      </w:r>
      <w:r w:rsidR="00177FBD" w:rsidRPr="005D4BED">
        <w:t>CDR</w:t>
      </w:r>
      <w:r w:rsidR="00E5730E" w:rsidRPr="005D4BED">
        <w:t xml:space="preserve">, Digital ID and the emergence of </w:t>
      </w:r>
      <w:r w:rsidR="009E481A">
        <w:t xml:space="preserve">potential </w:t>
      </w:r>
      <w:r w:rsidR="00262973" w:rsidRPr="005D4BED">
        <w:t>new forms of money</w:t>
      </w:r>
      <w:r w:rsidR="00CD18D7" w:rsidRPr="005D4BED">
        <w:t xml:space="preserve"> (such as stablecoins and </w:t>
      </w:r>
      <w:r w:rsidR="00177FBD" w:rsidRPr="005D4BED">
        <w:t>CBDCs</w:t>
      </w:r>
      <w:r w:rsidR="00CD18D7" w:rsidRPr="005D4BED">
        <w:t>)</w:t>
      </w:r>
      <w:r w:rsidR="001455AC" w:rsidRPr="005D4BED">
        <w:t xml:space="preserve">. Where </w:t>
      </w:r>
      <w:r w:rsidR="009305BF" w:rsidRPr="005D4BED">
        <w:t>appropriate</w:t>
      </w:r>
      <w:r w:rsidR="001455AC" w:rsidRPr="005D4BED">
        <w:t>,</w:t>
      </w:r>
      <w:r w:rsidRPr="005D4BED" w:rsidDel="00A03FD9">
        <w:t xml:space="preserve"> </w:t>
      </w:r>
      <w:r w:rsidRPr="005D4BED">
        <w:t xml:space="preserve">there is a need to </w:t>
      </w:r>
      <w:r w:rsidRPr="005504A7">
        <w:t xml:space="preserve">align regulation with developments in the broader </w:t>
      </w:r>
      <w:r w:rsidR="001455AC" w:rsidRPr="005D4BED">
        <w:t>digital economy</w:t>
      </w:r>
      <w:r w:rsidR="00F07B92">
        <w:t xml:space="preserve"> </w:t>
      </w:r>
      <w:r w:rsidR="00F07B92" w:rsidRPr="005504A7">
        <w:t>to minimise duplication of regulatory requirements and costs</w:t>
      </w:r>
      <w:r w:rsidR="00F07B92">
        <w:t xml:space="preserve">. </w:t>
      </w:r>
      <w:r>
        <w:t xml:space="preserve">For example, </w:t>
      </w:r>
      <w:r w:rsidR="007016A3">
        <w:t xml:space="preserve">if payments are </w:t>
      </w:r>
      <w:r w:rsidR="001A144F">
        <w:t>introduced as an action in the CDR</w:t>
      </w:r>
      <w:r w:rsidR="009955DC">
        <w:t xml:space="preserve">, </w:t>
      </w:r>
      <w:r w:rsidR="00D32C8B">
        <w:t xml:space="preserve">aligning </w:t>
      </w:r>
      <w:r w:rsidR="00722E5D">
        <w:t xml:space="preserve">requirements for </w:t>
      </w:r>
      <w:r w:rsidRPr="005504A7">
        <w:t xml:space="preserve">CDR </w:t>
      </w:r>
      <w:r w:rsidR="000318D9">
        <w:t xml:space="preserve">payment initiation </w:t>
      </w:r>
      <w:r w:rsidRPr="005504A7">
        <w:t xml:space="preserve">accreditation </w:t>
      </w:r>
      <w:r w:rsidR="003A4D08">
        <w:t>with</w:t>
      </w:r>
      <w:r w:rsidR="003A4D08" w:rsidRPr="005504A7">
        <w:t xml:space="preserve"> </w:t>
      </w:r>
      <w:r w:rsidR="003A4D08">
        <w:t xml:space="preserve">the payments licence will </w:t>
      </w:r>
      <w:r w:rsidR="00057E4A">
        <w:t xml:space="preserve">make it </w:t>
      </w:r>
      <w:r w:rsidR="00DB04F2">
        <w:t xml:space="preserve">easier </w:t>
      </w:r>
      <w:r w:rsidR="002354DE">
        <w:t xml:space="preserve">and less </w:t>
      </w:r>
      <w:r w:rsidR="00032A59">
        <w:t xml:space="preserve">costly </w:t>
      </w:r>
      <w:r w:rsidR="00DB04F2">
        <w:t xml:space="preserve">for </w:t>
      </w:r>
      <w:r w:rsidR="00652443">
        <w:t xml:space="preserve">service providers to obtain </w:t>
      </w:r>
      <w:r w:rsidR="00C842DC">
        <w:t>these authorisations</w:t>
      </w:r>
      <w:r>
        <w:t>.</w:t>
      </w:r>
    </w:p>
    <w:p w14:paraId="736DC92A" w14:textId="190CAB1A" w:rsidR="004A6510" w:rsidRDefault="004A6510" w:rsidP="00357B68">
      <w:pPr>
        <w:pStyle w:val="Heading3"/>
        <w:spacing w:before="240"/>
      </w:pPr>
      <w:bookmarkStart w:id="58" w:name="_Toc121837035"/>
      <w:r w:rsidRPr="00C6242C">
        <w:t>Modernising payments infrastructure</w:t>
      </w:r>
      <w:bookmarkEnd w:id="58"/>
    </w:p>
    <w:p w14:paraId="55CB4046" w14:textId="04906932" w:rsidR="004A6510" w:rsidRDefault="004A6510" w:rsidP="004A6510">
      <w:pPr>
        <w:rPr>
          <w:b/>
        </w:rPr>
      </w:pPr>
      <w:r>
        <w:t>There is a need</w:t>
      </w:r>
      <w:r w:rsidRPr="000A7014">
        <w:t xml:space="preserve"> to ensure </w:t>
      </w:r>
      <w:r w:rsidR="006D0C9F">
        <w:t>the</w:t>
      </w:r>
      <w:r w:rsidR="006D0C9F" w:rsidRPr="000A7014">
        <w:t xml:space="preserve"> </w:t>
      </w:r>
      <w:r w:rsidRPr="000A7014">
        <w:t>payment</w:t>
      </w:r>
      <w:r w:rsidR="006D0C9F">
        <w:t>s</w:t>
      </w:r>
      <w:r w:rsidRPr="000A7014">
        <w:t xml:space="preserve"> system supports and facilitates the growth </w:t>
      </w:r>
      <w:r>
        <w:t>and development</w:t>
      </w:r>
      <w:r w:rsidRPr="000A7014">
        <w:t xml:space="preserve"> of modern payment infrastructure that </w:t>
      </w:r>
      <w:r>
        <w:t>is</w:t>
      </w:r>
      <w:r w:rsidRPr="000A7014" w:rsidDel="001E7C81">
        <w:t xml:space="preserve"> </w:t>
      </w:r>
      <w:r w:rsidRPr="000A7014">
        <w:t>efficient</w:t>
      </w:r>
      <w:r>
        <w:t>, safe</w:t>
      </w:r>
      <w:r w:rsidR="008E325A">
        <w:t>, secure</w:t>
      </w:r>
      <w:r>
        <w:t xml:space="preserve"> and reliable</w:t>
      </w:r>
      <w:r w:rsidRPr="000A7014">
        <w:t>.</w:t>
      </w:r>
      <w:r>
        <w:t xml:space="preserve"> The</w:t>
      </w:r>
      <w:r w:rsidDel="000D5F34">
        <w:t xml:space="preserve"> </w:t>
      </w:r>
      <w:r>
        <w:t>Plan can cover issues such as</w:t>
      </w:r>
      <w:r w:rsidDel="008E325A">
        <w:t xml:space="preserve"> </w:t>
      </w:r>
      <w:r>
        <w:t>supporting the transition to more modern and efficient payment systems</w:t>
      </w:r>
      <w:r w:rsidRPr="000A7014">
        <w:t xml:space="preserve"> and</w:t>
      </w:r>
      <w:r>
        <w:t xml:space="preserve"> </w:t>
      </w:r>
      <w:r w:rsidRPr="000A7014">
        <w:t xml:space="preserve">promoting interoperability </w:t>
      </w:r>
      <w:r w:rsidRPr="00C804F9">
        <w:t>amongst</w:t>
      </w:r>
      <w:r w:rsidDel="00724E01">
        <w:t xml:space="preserve"> </w:t>
      </w:r>
      <w:r w:rsidRPr="00C804F9">
        <w:t>domestic and cross-border payment systems</w:t>
      </w:r>
      <w:r>
        <w:t xml:space="preserve">. </w:t>
      </w:r>
    </w:p>
    <w:p w14:paraId="5B89D6BA" w14:textId="77777777" w:rsidR="004A6510" w:rsidRDefault="004A6510" w:rsidP="00833BEB"/>
    <w:p w14:paraId="330C18E1" w14:textId="77777777" w:rsidR="00C37706" w:rsidRDefault="00C37706" w:rsidP="00833BEB"/>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C37706" w14:paraId="5712152A" w14:textId="77777777" w:rsidTr="00814BBF">
        <w:tc>
          <w:tcPr>
            <w:tcW w:w="5000" w:type="pct"/>
            <w:shd w:val="clear" w:color="auto" w:fill="F2F9FC"/>
            <w:hideMark/>
          </w:tcPr>
          <w:p w14:paraId="5A3A2D76" w14:textId="47433E56" w:rsidR="00C37706" w:rsidRDefault="008F73EA" w:rsidP="008F73EA">
            <w:pPr>
              <w:pStyle w:val="BoxHeading"/>
              <w:ind w:left="720"/>
              <w:rPr>
                <w:lang w:eastAsia="en-US"/>
              </w:rPr>
            </w:pPr>
            <w:r>
              <w:rPr>
                <w:noProof/>
                <w:lang w:val="en-US" w:eastAsia="en-US"/>
              </w:rPr>
              <w:lastRenderedPageBreak/>
              <w:drawing>
                <wp:anchor distT="0" distB="0" distL="114300" distR="114300" simplePos="0" relativeHeight="251658241" behindDoc="1" locked="0" layoutInCell="1" allowOverlap="1" wp14:anchorId="79BB42C7" wp14:editId="03266987">
                  <wp:simplePos x="0" y="0"/>
                  <wp:positionH relativeFrom="column">
                    <wp:posOffset>43543</wp:posOffset>
                  </wp:positionH>
                  <wp:positionV relativeFrom="paragraph">
                    <wp:posOffset>91</wp:posOffset>
                  </wp:positionV>
                  <wp:extent cx="384810" cy="369570"/>
                  <wp:effectExtent l="0" t="0" r="0" b="0"/>
                  <wp:wrapTight wrapText="bothSides">
                    <wp:wrapPolygon edited="0">
                      <wp:start x="3208" y="0"/>
                      <wp:lineTo x="0" y="3340"/>
                      <wp:lineTo x="0" y="20041"/>
                      <wp:lineTo x="8554" y="20041"/>
                      <wp:lineTo x="11762" y="20041"/>
                      <wp:lineTo x="19248" y="18928"/>
                      <wp:lineTo x="20317" y="14474"/>
                      <wp:lineTo x="20317" y="3340"/>
                      <wp:lineTo x="16040" y="0"/>
                      <wp:lineTo x="3208" y="0"/>
                    </wp:wrapPolygon>
                  </wp:wrapTight>
                  <wp:docPr id="32" name="Graphic 3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384810" cy="369570"/>
                          </a:xfrm>
                          <a:prstGeom prst="rect">
                            <a:avLst/>
                          </a:prstGeom>
                        </pic:spPr>
                      </pic:pic>
                    </a:graphicData>
                  </a:graphic>
                  <wp14:sizeRelH relativeFrom="margin">
                    <wp14:pctWidth>0</wp14:pctWidth>
                  </wp14:sizeRelH>
                  <wp14:sizeRelV relativeFrom="margin">
                    <wp14:pctHeight>0</wp14:pctHeight>
                  </wp14:sizeRelV>
                </wp:anchor>
              </w:drawing>
            </w:r>
            <w:r w:rsidR="00C37706" w:rsidRPr="007D6E02">
              <w:t>Consultation Questions</w:t>
            </w:r>
            <w:r w:rsidR="00C37706">
              <w:rPr>
                <w:lang w:eastAsia="en-US"/>
              </w:rPr>
              <w:t xml:space="preserve"> </w:t>
            </w:r>
          </w:p>
          <w:p w14:paraId="62CC6A2C" w14:textId="0B2B7DBE" w:rsidR="00C37706" w:rsidRPr="00C37706" w:rsidRDefault="00C37706" w:rsidP="00ED51A1">
            <w:pPr>
              <w:pStyle w:val="OutlineNumbered1"/>
            </w:pPr>
            <w:r w:rsidRPr="00C37706">
              <w:t xml:space="preserve">What are your views on the proposed key priorities? </w:t>
            </w:r>
            <w:r w:rsidR="00933DC0">
              <w:t>Do the</w:t>
            </w:r>
            <w:r w:rsidR="00256742">
              <w:t>y</w:t>
            </w:r>
            <w:r w:rsidR="00933DC0">
              <w:t xml:space="preserve"> provide enough certainty on </w:t>
            </w:r>
            <w:r w:rsidR="001B5FB8">
              <w:t xml:space="preserve">what </w:t>
            </w:r>
            <w:r w:rsidR="00933DC0">
              <w:t>the key priorities</w:t>
            </w:r>
            <w:r w:rsidR="001B5FB8">
              <w:t xml:space="preserve"> are </w:t>
            </w:r>
            <w:r w:rsidR="00933DC0">
              <w:t xml:space="preserve">for the Government? </w:t>
            </w:r>
            <w:r w:rsidR="007708B8" w:rsidRPr="00C37706">
              <w:t>Are there other matters that should be included?</w:t>
            </w:r>
            <w:r w:rsidR="001B5FB8">
              <w:t xml:space="preserve"> </w:t>
            </w:r>
            <w:r w:rsidRPr="00C37706">
              <w:t>Please provide an explanation.</w:t>
            </w:r>
          </w:p>
        </w:tc>
      </w:tr>
    </w:tbl>
    <w:p w14:paraId="608035EA" w14:textId="7FA510DB" w:rsidR="006F0580" w:rsidRDefault="006F0580" w:rsidP="006F0580">
      <w:pPr>
        <w:spacing w:before="0" w:after="160" w:line="259" w:lineRule="auto"/>
        <w:rPr>
          <w:b/>
          <w:i/>
        </w:rPr>
      </w:pPr>
      <w:r>
        <w:rPr>
          <w:b/>
          <w:i/>
        </w:rPr>
        <w:br w:type="page"/>
      </w:r>
    </w:p>
    <w:p w14:paraId="733F032E" w14:textId="04808544" w:rsidR="00896372" w:rsidRPr="00C6242C" w:rsidRDefault="00896372" w:rsidP="00C6242C">
      <w:pPr>
        <w:pStyle w:val="Heading2"/>
      </w:pPr>
      <w:bookmarkStart w:id="59" w:name="_Toc121837036"/>
      <w:r w:rsidRPr="00C6242C">
        <w:lastRenderedPageBreak/>
        <w:t>Key initiatives</w:t>
      </w:r>
      <w:bookmarkEnd w:id="59"/>
      <w:r w:rsidRPr="00C6242C">
        <w:t xml:space="preserve"> </w:t>
      </w:r>
    </w:p>
    <w:p w14:paraId="5369E44F" w14:textId="760A9120" w:rsidR="00896372" w:rsidRDefault="00896372" w:rsidP="00896372">
      <w:r>
        <w:t xml:space="preserve">The Plan proposes to set out the specific initiatives </w:t>
      </w:r>
      <w:r w:rsidR="0090614E">
        <w:t>that correspond</w:t>
      </w:r>
      <w:r>
        <w:t xml:space="preserve"> to a particular key priority </w:t>
      </w:r>
      <w:r w:rsidR="00161A22">
        <w:t>for</w:t>
      </w:r>
      <w:r>
        <w:t xml:space="preserve"> the payment</w:t>
      </w:r>
      <w:r w:rsidR="00862E6B">
        <w:t>s</w:t>
      </w:r>
      <w:r>
        <w:t xml:space="preserve"> system. The </w:t>
      </w:r>
      <w:r w:rsidR="00E47CB3">
        <w:t>P</w:t>
      </w:r>
      <w:r>
        <w:t xml:space="preserve">lan will clearly articulate the respective roles and responsibilities of </w:t>
      </w:r>
      <w:r w:rsidR="00F27808">
        <w:t xml:space="preserve">the </w:t>
      </w:r>
      <w:r>
        <w:t xml:space="preserve">Government, industry, and regulators in relation to each of these initiatives and provide a roadmap for their implementation. </w:t>
      </w:r>
      <w:r w:rsidR="002B3129">
        <w:t>A</w:t>
      </w:r>
      <w:r>
        <w:t xml:space="preserve">s part of the </w:t>
      </w:r>
      <w:r w:rsidR="009E643B">
        <w:t>Plan’s</w:t>
      </w:r>
      <w:r>
        <w:t xml:space="preserve"> annual review process, progress in implementing the initiatives </w:t>
      </w:r>
      <w:r w:rsidR="007028F1">
        <w:t xml:space="preserve">would </w:t>
      </w:r>
      <w:r w:rsidR="004C6A60">
        <w:t xml:space="preserve">be </w:t>
      </w:r>
      <w:r>
        <w:t xml:space="preserve">identified and milestones </w:t>
      </w:r>
      <w:r w:rsidR="004F5500">
        <w:t>updated</w:t>
      </w:r>
      <w:r>
        <w:t xml:space="preserve"> accordingly. </w:t>
      </w:r>
    </w:p>
    <w:p w14:paraId="49B79276" w14:textId="241BC089" w:rsidR="000D24EC" w:rsidRDefault="00896372" w:rsidP="00896372">
      <w:r>
        <w:t xml:space="preserve">Based on </w:t>
      </w:r>
      <w:r w:rsidR="00922B80">
        <w:t>initial</w:t>
      </w:r>
      <w:r w:rsidR="004609D4">
        <w:t xml:space="preserve"> </w:t>
      </w:r>
      <w:r>
        <w:t xml:space="preserve">feedback received from industry, a range of initiatives </w:t>
      </w:r>
      <w:r w:rsidR="002445B0">
        <w:t xml:space="preserve">have been identified </w:t>
      </w:r>
      <w:r>
        <w:t xml:space="preserve">that correspond to and will support delivery of each priority. </w:t>
      </w:r>
      <w:r w:rsidR="0021074E">
        <w:t xml:space="preserve"> </w:t>
      </w:r>
    </w:p>
    <w:p w14:paraId="67F8CE0A" w14:textId="19894291" w:rsidR="00896372" w:rsidRPr="00C32649" w:rsidRDefault="000D24EC" w:rsidP="00896372">
      <w:pPr>
        <w:rPr>
          <w:szCs w:val="22"/>
        </w:rPr>
      </w:pPr>
      <w:r w:rsidRPr="002C6B39">
        <w:rPr>
          <w:b/>
          <w:bCs/>
        </w:rPr>
        <w:t>Attach</w:t>
      </w:r>
      <w:r w:rsidR="002C6B39" w:rsidRPr="002C6B39">
        <w:rPr>
          <w:b/>
          <w:bCs/>
        </w:rPr>
        <w:t>ment</w:t>
      </w:r>
      <w:r w:rsidR="00896372" w:rsidRPr="005B405E">
        <w:rPr>
          <w:b/>
          <w:bCs/>
        </w:rPr>
        <w:t xml:space="preserve"> B</w:t>
      </w:r>
      <w:r w:rsidR="002C6B39">
        <w:rPr>
          <w:b/>
          <w:bCs/>
        </w:rPr>
        <w:t xml:space="preserve"> </w:t>
      </w:r>
      <w:r w:rsidR="00E85803">
        <w:t>outlines</w:t>
      </w:r>
      <w:r w:rsidR="00896372">
        <w:t xml:space="preserve"> a list of </w:t>
      </w:r>
      <w:r w:rsidR="00E27572">
        <w:t>the sup</w:t>
      </w:r>
      <w:r w:rsidR="008C6E42">
        <w:t>porting</w:t>
      </w:r>
      <w:r w:rsidR="00896372">
        <w:t xml:space="preserve"> initiatives, </w:t>
      </w:r>
      <w:r w:rsidR="005F622F">
        <w:t xml:space="preserve">the </w:t>
      </w:r>
      <w:r w:rsidR="00896372">
        <w:t xml:space="preserve">rationale for including them in the </w:t>
      </w:r>
      <w:r w:rsidR="002C5D76">
        <w:t xml:space="preserve">Plan, </w:t>
      </w:r>
      <w:r w:rsidR="00896372">
        <w:t xml:space="preserve">and </w:t>
      </w:r>
      <w:r w:rsidR="00EB11BD">
        <w:t>some actions</w:t>
      </w:r>
      <w:r w:rsidR="00896372">
        <w:t xml:space="preserve"> </w:t>
      </w:r>
      <w:r w:rsidR="00B347EB">
        <w:t xml:space="preserve">that the Plan could </w:t>
      </w:r>
      <w:r w:rsidR="005B3989">
        <w:t xml:space="preserve">commit to. </w:t>
      </w:r>
      <w:r w:rsidR="008F47DD">
        <w:t xml:space="preserve">Finalisation of these initiatives (and the approach) will be informed by </w:t>
      </w:r>
      <w:r w:rsidR="008C6E42">
        <w:t xml:space="preserve">this </w:t>
      </w:r>
      <w:r w:rsidR="008F47DD">
        <w:t xml:space="preserve">consultation process. </w:t>
      </w:r>
      <w:r w:rsidR="00896372">
        <w:rPr>
          <w:szCs w:val="22"/>
        </w:rPr>
        <w:t xml:space="preserve">A summary of key initiatives and priorities is also at </w:t>
      </w:r>
      <w:r w:rsidR="00896372" w:rsidRPr="00A03329">
        <w:rPr>
          <w:szCs w:val="22"/>
          <w:u w:val="single"/>
        </w:rPr>
        <w:t xml:space="preserve">Figure </w:t>
      </w:r>
      <w:r w:rsidR="008F10A1" w:rsidRPr="00A03329">
        <w:rPr>
          <w:szCs w:val="22"/>
          <w:u w:val="single"/>
        </w:rPr>
        <w:t>1</w:t>
      </w:r>
      <w:r w:rsidR="00896372">
        <w:rPr>
          <w:szCs w:val="22"/>
        </w:rPr>
        <w:t>.</w:t>
      </w:r>
    </w:p>
    <w:p w14:paraId="0DDCCB30" w14:textId="3AC99728" w:rsidR="00F566A6" w:rsidRPr="001747C8" w:rsidRDefault="008F10A1" w:rsidP="001747C8">
      <w:pPr>
        <w:pStyle w:val="ChartMainHeading"/>
      </w:pPr>
      <w:bookmarkStart w:id="60" w:name="_Toc121837037"/>
      <w:r w:rsidRPr="001747C8">
        <w:t>Figure 1</w:t>
      </w:r>
      <w:bookmarkEnd w:id="60"/>
      <w:r w:rsidR="00896372" w:rsidRPr="001747C8">
        <w:t xml:space="preserve"> </w:t>
      </w:r>
    </w:p>
    <w:p w14:paraId="091A5D16" w14:textId="7455265D" w:rsidR="00F566A6" w:rsidRDefault="00F566A6" w:rsidP="00896372">
      <w:r>
        <w:rPr>
          <w:noProof/>
          <w:lang w:val="en-US" w:eastAsia="en-US"/>
        </w:rPr>
        <w:drawing>
          <wp:inline distT="0" distB="0" distL="0" distR="0" wp14:anchorId="45951028" wp14:editId="56F4B027">
            <wp:extent cx="5756275" cy="474980"/>
            <wp:effectExtent l="0" t="0" r="0" b="1270"/>
            <wp:docPr id="13" name="Picture 13" descr="This object provides a diagram of the proposed principles - efficiency, innovation, accessibility and trustworthin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is object provides a diagram of the proposed principles - efficiency, innovation, accessibility and trustworthiness. "/>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56275" cy="474980"/>
                    </a:xfrm>
                    <a:prstGeom prst="rect">
                      <a:avLst/>
                    </a:prstGeom>
                    <a:noFill/>
                    <a:ln>
                      <a:noFill/>
                    </a:ln>
                  </pic:spPr>
                </pic:pic>
              </a:graphicData>
            </a:graphic>
          </wp:inline>
        </w:drawing>
      </w:r>
    </w:p>
    <w:p w14:paraId="01ADB932" w14:textId="77777777" w:rsidR="00EF35FE" w:rsidRDefault="00EF35FE" w:rsidP="00896372"/>
    <w:tbl>
      <w:tblPr>
        <w:tblStyle w:val="TableGrid"/>
        <w:tblpPr w:leftFromText="180" w:rightFromText="180" w:vertAnchor="text" w:horzAnchor="margin" w:tblpY="43"/>
        <w:tblW w:w="5000" w:type="pct"/>
        <w:tblCellMar>
          <w:top w:w="28" w:type="dxa"/>
          <w:bottom w:w="28" w:type="dxa"/>
        </w:tblCellMar>
        <w:tblLook w:val="04A0" w:firstRow="1" w:lastRow="0" w:firstColumn="1" w:lastColumn="0" w:noHBand="0" w:noVBand="1"/>
        <w:tblCaption w:val="Table"/>
      </w:tblPr>
      <w:tblGrid>
        <w:gridCol w:w="2852"/>
        <w:gridCol w:w="6218"/>
      </w:tblGrid>
      <w:tr w:rsidR="00D00B2B" w14:paraId="0F7D24B8" w14:textId="77777777" w:rsidTr="000E5A50">
        <w:trPr>
          <w:cnfStyle w:val="100000000000" w:firstRow="1" w:lastRow="0" w:firstColumn="0" w:lastColumn="0" w:oddVBand="0" w:evenVBand="0" w:oddHBand="0" w:evenHBand="0" w:firstRowFirstColumn="0" w:firstRowLastColumn="0" w:lastRowFirstColumn="0" w:lastRowLastColumn="0"/>
          <w:trHeight w:val="416"/>
        </w:trPr>
        <w:tc>
          <w:tcPr>
            <w:tcW w:w="0" w:type="auto"/>
          </w:tcPr>
          <w:p w14:paraId="365D5C42" w14:textId="07463B24" w:rsidR="00F566A6" w:rsidRPr="00F566A6" w:rsidRDefault="00F45F08" w:rsidP="00F566A6">
            <w:pPr>
              <w:pStyle w:val="TableColumnHeadingLeft"/>
              <w:spacing w:before="96" w:after="96"/>
              <w:rPr>
                <w:b/>
                <w:bCs/>
              </w:rPr>
            </w:pPr>
            <w:r>
              <w:rPr>
                <w:b/>
                <w:bCs/>
              </w:rPr>
              <w:t>Key</w:t>
            </w:r>
            <w:r w:rsidRPr="00F566A6">
              <w:rPr>
                <w:b/>
                <w:bCs/>
              </w:rPr>
              <w:t xml:space="preserve"> </w:t>
            </w:r>
            <w:r w:rsidR="00F566A6" w:rsidRPr="00F566A6">
              <w:rPr>
                <w:b/>
                <w:bCs/>
              </w:rPr>
              <w:t>priorities</w:t>
            </w:r>
          </w:p>
        </w:tc>
        <w:tc>
          <w:tcPr>
            <w:tcW w:w="0" w:type="auto"/>
          </w:tcPr>
          <w:p w14:paraId="36A91450" w14:textId="77777777" w:rsidR="00F566A6" w:rsidRPr="00F566A6" w:rsidRDefault="00F566A6" w:rsidP="00F566A6">
            <w:pPr>
              <w:pStyle w:val="TableColumnHeadingLeft"/>
              <w:spacing w:before="96" w:after="96"/>
              <w:rPr>
                <w:b/>
                <w:bCs/>
              </w:rPr>
            </w:pPr>
            <w:r w:rsidRPr="00F566A6">
              <w:rPr>
                <w:b/>
                <w:bCs/>
              </w:rPr>
              <w:t xml:space="preserve">Supporting Initiatives </w:t>
            </w:r>
          </w:p>
        </w:tc>
      </w:tr>
      <w:tr w:rsidR="00D00B2B" w14:paraId="5E87AD1D" w14:textId="77777777" w:rsidTr="000E5A50">
        <w:trPr>
          <w:trHeight w:val="624"/>
        </w:trPr>
        <w:tc>
          <w:tcPr>
            <w:tcW w:w="0" w:type="auto"/>
          </w:tcPr>
          <w:p w14:paraId="4EF670A6" w14:textId="65E175A7" w:rsidR="00F566A6" w:rsidRPr="009A54C9" w:rsidRDefault="00360539" w:rsidP="00F566A6">
            <w:pPr>
              <w:pStyle w:val="TableTextLeft"/>
              <w:rPr>
                <w:b/>
                <w:bCs/>
              </w:rPr>
            </w:pPr>
            <w:r w:rsidRPr="009A54C9">
              <w:rPr>
                <w:b/>
                <w:bCs/>
              </w:rPr>
              <w:t>Promote a</w:t>
            </w:r>
            <w:r>
              <w:rPr>
                <w:b/>
                <w:bCs/>
              </w:rPr>
              <w:t xml:space="preserve"> </w:t>
            </w:r>
            <w:r w:rsidRPr="009A54C9">
              <w:rPr>
                <w:b/>
                <w:bCs/>
              </w:rPr>
              <w:t xml:space="preserve">safe and resilient system </w:t>
            </w:r>
          </w:p>
        </w:tc>
        <w:tc>
          <w:tcPr>
            <w:tcW w:w="0" w:type="auto"/>
          </w:tcPr>
          <w:p w14:paraId="12E0A43F" w14:textId="5AA68939" w:rsidR="00636D91" w:rsidRPr="00405AF5" w:rsidRDefault="00A138C3" w:rsidP="00A138C3">
            <w:pPr>
              <w:pStyle w:val="TableTextLeftBullets"/>
            </w:pPr>
            <w:r>
              <w:t>R</w:t>
            </w:r>
            <w:r w:rsidRPr="00405AF5">
              <w:t xml:space="preserve">educe the prevalence of scams and fraud </w:t>
            </w:r>
          </w:p>
          <w:p w14:paraId="58E0DD85" w14:textId="77777777" w:rsidR="00F566A6" w:rsidRDefault="00A138C3" w:rsidP="000E5A50">
            <w:pPr>
              <w:pStyle w:val="TableTextLeftBullets"/>
            </w:pPr>
            <w:r w:rsidRPr="00405AF5">
              <w:t>Strengthen defences against cyber attacks</w:t>
            </w:r>
          </w:p>
          <w:p w14:paraId="1045BD9B" w14:textId="5D7DFB91" w:rsidR="00F566A6" w:rsidRPr="00405AF5" w:rsidRDefault="00EE26FD" w:rsidP="000E5A50">
            <w:pPr>
              <w:pStyle w:val="TableTextLeftBullets"/>
            </w:pPr>
            <w:r>
              <w:t>Supervision of systematically important payment systems</w:t>
            </w:r>
          </w:p>
        </w:tc>
      </w:tr>
      <w:tr w:rsidR="00D00B2B" w14:paraId="404BCAF3" w14:textId="77777777" w:rsidTr="000E5A50">
        <w:tc>
          <w:tcPr>
            <w:tcW w:w="0" w:type="auto"/>
          </w:tcPr>
          <w:p w14:paraId="16090828" w14:textId="368B3312" w:rsidR="00F566A6" w:rsidRPr="009A54C9" w:rsidRDefault="00F566A6" w:rsidP="00F566A6">
            <w:pPr>
              <w:pStyle w:val="TableTextLeft"/>
              <w:rPr>
                <w:b/>
                <w:bCs/>
              </w:rPr>
            </w:pPr>
            <w:r w:rsidRPr="009A54C9">
              <w:rPr>
                <w:b/>
                <w:bCs/>
              </w:rPr>
              <w:t>Ensure regulatory framework is fit-for-purpose</w:t>
            </w:r>
            <w:r w:rsidR="00360539">
              <w:rPr>
                <w:b/>
                <w:bCs/>
              </w:rPr>
              <w:t xml:space="preserve"> and promotes competition </w:t>
            </w:r>
          </w:p>
        </w:tc>
        <w:tc>
          <w:tcPr>
            <w:tcW w:w="0" w:type="auto"/>
          </w:tcPr>
          <w:p w14:paraId="738A991B" w14:textId="77777777" w:rsidR="00F566A6" w:rsidRPr="00405AF5" w:rsidRDefault="00F566A6" w:rsidP="00AF534A">
            <w:pPr>
              <w:pStyle w:val="TableTextLeftBullets"/>
            </w:pPr>
            <w:r w:rsidRPr="00405AF5">
              <w:t xml:space="preserve">Implement changes to PSRA, including a Ministerial designation power </w:t>
            </w:r>
          </w:p>
          <w:p w14:paraId="272091F4" w14:textId="17554676" w:rsidR="00F566A6" w:rsidRPr="00405AF5" w:rsidRDefault="00F566A6" w:rsidP="00AF534A">
            <w:pPr>
              <w:pStyle w:val="TableTextLeftBullets"/>
            </w:pPr>
            <w:r w:rsidRPr="00405AF5">
              <w:t>Introduce a tiered payments licensing framework for payment service providers</w:t>
            </w:r>
          </w:p>
          <w:p w14:paraId="52853D56" w14:textId="77777777" w:rsidR="00A138C3" w:rsidRDefault="00F566A6" w:rsidP="00A138C3">
            <w:pPr>
              <w:pStyle w:val="TableTextLeftBullets"/>
            </w:pPr>
            <w:r w:rsidRPr="00405AF5">
              <w:t xml:space="preserve">Enable greater collaboration between payments regulators </w:t>
            </w:r>
            <w:r w:rsidR="00A138C3" w:rsidRPr="00405AF5">
              <w:t xml:space="preserve"> </w:t>
            </w:r>
          </w:p>
          <w:p w14:paraId="7E0F8DDE" w14:textId="77777777" w:rsidR="00B65256" w:rsidRDefault="00A138C3" w:rsidP="00B65256">
            <w:pPr>
              <w:pStyle w:val="TableTextLeftBullets"/>
            </w:pPr>
            <w:r w:rsidRPr="00405AF5">
              <w:t xml:space="preserve">Promote competition by facilitating proportionate, objective, and transparent access to payment systems  </w:t>
            </w:r>
            <w:r w:rsidR="00B65256" w:rsidRPr="00405AF5">
              <w:t xml:space="preserve"> </w:t>
            </w:r>
          </w:p>
          <w:p w14:paraId="278BFBE8" w14:textId="348625BD" w:rsidR="00F566A6" w:rsidRPr="00405AF5" w:rsidRDefault="00B65256" w:rsidP="00F121BF">
            <w:pPr>
              <w:pStyle w:val="TableTextLeftBullets"/>
            </w:pPr>
            <w:r w:rsidRPr="00405AF5">
              <w:t>Reduc</w:t>
            </w:r>
            <w:r>
              <w:t>e</w:t>
            </w:r>
            <w:r w:rsidRPr="00405AF5">
              <w:t xml:space="preserve"> small business transaction costs, by supporting the availability of least-cost routin</w:t>
            </w:r>
            <w:r>
              <w:t>g</w:t>
            </w:r>
          </w:p>
        </w:tc>
      </w:tr>
      <w:tr w:rsidR="00D00B2B" w14:paraId="4BEDC5A1" w14:textId="77777777" w:rsidTr="000E5A50">
        <w:tc>
          <w:tcPr>
            <w:tcW w:w="0" w:type="auto"/>
          </w:tcPr>
          <w:p w14:paraId="36B593AF" w14:textId="37D2E1B5" w:rsidR="00F566A6" w:rsidRPr="009A54C9" w:rsidRDefault="00360539" w:rsidP="00F566A6">
            <w:pPr>
              <w:pStyle w:val="TableTextLeft"/>
              <w:rPr>
                <w:b/>
                <w:bCs/>
              </w:rPr>
            </w:pPr>
            <w:r w:rsidRPr="009A54C9">
              <w:rPr>
                <w:b/>
                <w:bCs/>
              </w:rPr>
              <w:t>Alignment with the broader digital economy transformation</w:t>
            </w:r>
            <w:r w:rsidRPr="009A54C9" w:rsidDel="00360539">
              <w:rPr>
                <w:b/>
                <w:bCs/>
              </w:rPr>
              <w:t xml:space="preserve"> </w:t>
            </w:r>
            <w:r w:rsidRPr="009A54C9">
              <w:rPr>
                <w:b/>
                <w:bCs/>
              </w:rPr>
              <w:t xml:space="preserve"> </w:t>
            </w:r>
          </w:p>
        </w:tc>
        <w:tc>
          <w:tcPr>
            <w:tcW w:w="0" w:type="auto"/>
          </w:tcPr>
          <w:p w14:paraId="115B16C7" w14:textId="77777777" w:rsidR="00B65256" w:rsidRDefault="00B65256" w:rsidP="00AF534A">
            <w:pPr>
              <w:pStyle w:val="TableTextLeftBullets"/>
            </w:pPr>
            <w:r w:rsidRPr="00405AF5">
              <w:t xml:space="preserve">Ensure the payments system is aligned with developments in the broader data ecosystem such as </w:t>
            </w:r>
            <w:r>
              <w:t xml:space="preserve">the </w:t>
            </w:r>
            <w:r w:rsidRPr="00405AF5">
              <w:t>CDR</w:t>
            </w:r>
          </w:p>
          <w:p w14:paraId="24AAEA5D" w14:textId="73B75FEB" w:rsidR="00F566A6" w:rsidRPr="00405AF5" w:rsidRDefault="00B65256" w:rsidP="00AF534A">
            <w:pPr>
              <w:pStyle w:val="TableTextLeftBullets"/>
            </w:pPr>
            <w:r w:rsidRPr="00405AF5">
              <w:t>Explore the policy rationale for an Australian CBDC, including investigating the</w:t>
            </w:r>
            <w:r w:rsidR="00A7517A">
              <w:t xml:space="preserve"> economic, legal</w:t>
            </w:r>
            <w:r w:rsidR="00D00B2B">
              <w:t xml:space="preserve">, regulatory </w:t>
            </w:r>
            <w:r w:rsidR="00A7517A">
              <w:t>and technological considerations</w:t>
            </w:r>
            <w:r w:rsidR="00D00B2B">
              <w:t xml:space="preserve"> associated with </w:t>
            </w:r>
            <w:r w:rsidRPr="00405AF5">
              <w:t xml:space="preserve">an Australian CBDC  </w:t>
            </w:r>
            <w:r w:rsidR="00F566A6" w:rsidRPr="00405AF5">
              <w:t xml:space="preserve"> </w:t>
            </w:r>
          </w:p>
        </w:tc>
      </w:tr>
      <w:tr w:rsidR="00D00B2B" w14:paraId="7C247EAC" w14:textId="77777777" w:rsidTr="000E5A50">
        <w:tc>
          <w:tcPr>
            <w:tcW w:w="0" w:type="auto"/>
          </w:tcPr>
          <w:p w14:paraId="7BC39524" w14:textId="477227B5" w:rsidR="00F566A6" w:rsidRPr="009A54C9" w:rsidRDefault="00360539" w:rsidP="00F566A6">
            <w:pPr>
              <w:pStyle w:val="TableTextLeft"/>
              <w:rPr>
                <w:b/>
                <w:bCs/>
              </w:rPr>
            </w:pPr>
            <w:r w:rsidRPr="009A54C9">
              <w:rPr>
                <w:b/>
                <w:bCs/>
              </w:rPr>
              <w:t>Modernise payments system infrastructure</w:t>
            </w:r>
            <w:r w:rsidRPr="009A54C9" w:rsidDel="00360539">
              <w:rPr>
                <w:b/>
                <w:bCs/>
              </w:rPr>
              <w:t xml:space="preserve"> </w:t>
            </w:r>
          </w:p>
        </w:tc>
        <w:tc>
          <w:tcPr>
            <w:tcW w:w="0" w:type="auto"/>
          </w:tcPr>
          <w:p w14:paraId="5F520A05" w14:textId="77777777" w:rsidR="00B65256" w:rsidRPr="00ED51A1" w:rsidRDefault="00B65256" w:rsidP="00B65256">
            <w:pPr>
              <w:pStyle w:val="TableTextLeftBullets"/>
            </w:pPr>
            <w:r w:rsidRPr="00ED51A1">
              <w:t>Support the transition to more modern infrastructure</w:t>
            </w:r>
          </w:p>
          <w:p w14:paraId="69574C4A" w14:textId="77777777" w:rsidR="00B65256" w:rsidRPr="00ED51A1" w:rsidRDefault="00B65256" w:rsidP="00B65256">
            <w:pPr>
              <w:pStyle w:val="TableTextLeftBullets"/>
            </w:pPr>
            <w:r w:rsidRPr="00ED51A1">
              <w:t xml:space="preserve">Maintain adequate access to cash for those that rely on it </w:t>
            </w:r>
          </w:p>
          <w:p w14:paraId="65EE2594" w14:textId="57357EA8" w:rsidR="00F566A6" w:rsidRPr="00405AF5" w:rsidRDefault="00B65256" w:rsidP="00F121BF">
            <w:pPr>
              <w:pStyle w:val="TableTextLeftBullets"/>
            </w:pPr>
            <w:r w:rsidRPr="00ED51A1">
              <w:t>Promote interoperability with international standards and arrangements for cross-border payments</w:t>
            </w:r>
            <w:r w:rsidRPr="00405AF5">
              <w:t xml:space="preserve"> </w:t>
            </w:r>
          </w:p>
        </w:tc>
      </w:tr>
    </w:tbl>
    <w:p w14:paraId="46DC33B4" w14:textId="77777777" w:rsidR="00F566A6" w:rsidRDefault="00F566A6" w:rsidP="00C77182">
      <w:pPr>
        <w:sectPr w:rsidR="00F566A6" w:rsidSect="009927E5">
          <w:pgSz w:w="11906" w:h="16838" w:code="9"/>
          <w:pgMar w:top="1843" w:right="1418" w:bottom="1418" w:left="1418" w:header="709" w:footer="709" w:gutter="0"/>
          <w:cols w:space="708"/>
          <w:docGrid w:linePitch="360"/>
        </w:sectPr>
      </w:pPr>
    </w:p>
    <w:p w14:paraId="066DF06E" w14:textId="55EF6B8E" w:rsidR="00896372" w:rsidRPr="00C6242C" w:rsidRDefault="00896372" w:rsidP="00C6242C">
      <w:pPr>
        <w:pStyle w:val="Heading2"/>
      </w:pPr>
      <w:bookmarkStart w:id="61" w:name="_Toc121837038"/>
      <w:r w:rsidRPr="00C6242C">
        <w:lastRenderedPageBreak/>
        <w:t>Roadmap</w:t>
      </w:r>
      <w:bookmarkEnd w:id="61"/>
    </w:p>
    <w:p w14:paraId="42AD6428" w14:textId="429B57F0" w:rsidR="00896372" w:rsidRDefault="00896372" w:rsidP="00896372">
      <w:r>
        <w:t xml:space="preserve">The </w:t>
      </w:r>
      <w:r w:rsidR="00FC266E">
        <w:t>P</w:t>
      </w:r>
      <w:r>
        <w:t xml:space="preserve">lan will include a roadmap on how the initiatives will be implemented. The intention is that the roadmap will articulate key deliverables, the timing of these deliverables and the roles of </w:t>
      </w:r>
      <w:r w:rsidR="005C4253">
        <w:t xml:space="preserve">the </w:t>
      </w:r>
      <w:r>
        <w:t xml:space="preserve">Government, industry, and regulators. </w:t>
      </w:r>
    </w:p>
    <w:p w14:paraId="10E83537" w14:textId="48969D4B" w:rsidR="00896372" w:rsidRPr="00F31043" w:rsidRDefault="00896372" w:rsidP="00C6242C">
      <w:pPr>
        <w:pStyle w:val="Heading3"/>
      </w:pPr>
      <w:bookmarkStart w:id="62" w:name="_Toc121837039"/>
      <w:r w:rsidRPr="00F31043">
        <w:t xml:space="preserve">Draft </w:t>
      </w:r>
      <w:r w:rsidR="00F566A6">
        <w:t>R</w:t>
      </w:r>
      <w:r w:rsidRPr="00F31043">
        <w:t>oadmap</w:t>
      </w:r>
      <w:bookmarkEnd w:id="62"/>
      <w:r w:rsidRPr="00F31043">
        <w:t xml:space="preserve"> </w:t>
      </w:r>
    </w:p>
    <w:p w14:paraId="374E3AED" w14:textId="0BCB1F69" w:rsidR="00896372" w:rsidRDefault="00896372" w:rsidP="00896372">
      <w:r>
        <w:t xml:space="preserve">The Government </w:t>
      </w:r>
      <w:r w:rsidR="0A5A4170">
        <w:t>recognises</w:t>
      </w:r>
      <w:r>
        <w:t xml:space="preserve"> the importance of developing </w:t>
      </w:r>
      <w:r w:rsidR="00D55195">
        <w:t>the</w:t>
      </w:r>
      <w:r>
        <w:t xml:space="preserve"> </w:t>
      </w:r>
      <w:r w:rsidR="00D14B45">
        <w:t>P</w:t>
      </w:r>
      <w:r>
        <w:t xml:space="preserve">lan in collaboration with industry and regulators to ensure </w:t>
      </w:r>
      <w:r w:rsidR="3FB910EF">
        <w:t xml:space="preserve">it </w:t>
      </w:r>
      <w:r w:rsidR="6CD77EDA">
        <w:t>can</w:t>
      </w:r>
      <w:r>
        <w:t xml:space="preserve"> articulat</w:t>
      </w:r>
      <w:r w:rsidR="18BA4FF2">
        <w:t>e</w:t>
      </w:r>
      <w:r>
        <w:t xml:space="preserve"> a shared vision for the payment</w:t>
      </w:r>
      <w:r w:rsidR="00F26158">
        <w:t>s</w:t>
      </w:r>
      <w:r>
        <w:t xml:space="preserve"> system.</w:t>
      </w:r>
    </w:p>
    <w:p w14:paraId="4F375590" w14:textId="07719E0A" w:rsidR="00896372" w:rsidRDefault="00896372" w:rsidP="00896372">
      <w:r w:rsidRPr="00BF1445">
        <w:rPr>
          <w:b/>
          <w:bCs/>
        </w:rPr>
        <w:t>Attachment C</w:t>
      </w:r>
      <w:r>
        <w:t xml:space="preserve"> provides a draft roadmap that outlines key milestones for which the Government and regulators have primary responsibility for and will support the delivery of key initiatives. However, to complete the </w:t>
      </w:r>
      <w:r w:rsidR="00BE3EDA">
        <w:t>Plan</w:t>
      </w:r>
      <w:r>
        <w:t xml:space="preserve">, we require feedback on the key milestones from </w:t>
      </w:r>
      <w:r w:rsidR="00C76AEB">
        <w:t>industry</w:t>
      </w:r>
      <w:r>
        <w:t xml:space="preserve"> in delivering key initiatives.</w:t>
      </w:r>
      <w:r w:rsidR="00C76AEB">
        <w:t xml:space="preserve"> Finalisation of the milestones and deliverables on the key initiatives will be informed by </w:t>
      </w:r>
      <w:r w:rsidR="00A2293A">
        <w:t xml:space="preserve">this </w:t>
      </w:r>
      <w:r w:rsidR="00940CB2">
        <w:t xml:space="preserve">consultation process. </w:t>
      </w:r>
    </w:p>
    <w:p w14:paraId="2CC899DC" w14:textId="70110437" w:rsidR="00CB02DE" w:rsidRDefault="00CB02DE" w:rsidP="00896372"/>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CB02DE" w14:paraId="5A1F0B7E" w14:textId="77777777" w:rsidTr="00814BBF">
        <w:tc>
          <w:tcPr>
            <w:tcW w:w="5000" w:type="pct"/>
            <w:shd w:val="clear" w:color="auto" w:fill="F2F9FC"/>
            <w:hideMark/>
          </w:tcPr>
          <w:p w14:paraId="658451F0" w14:textId="6E58518A" w:rsidR="000F1108" w:rsidRDefault="008F73EA" w:rsidP="000F1108">
            <w:pPr>
              <w:pStyle w:val="BoxHeading"/>
            </w:pPr>
            <w:r>
              <w:rPr>
                <w:noProof/>
                <w:lang w:val="en-US" w:eastAsia="en-US"/>
              </w:rPr>
              <w:drawing>
                <wp:anchor distT="0" distB="0" distL="114300" distR="114300" simplePos="0" relativeHeight="251658243" behindDoc="1" locked="0" layoutInCell="1" allowOverlap="1" wp14:anchorId="4D3D0F45" wp14:editId="39480A38">
                  <wp:simplePos x="0" y="0"/>
                  <wp:positionH relativeFrom="column">
                    <wp:posOffset>21771</wp:posOffset>
                  </wp:positionH>
                  <wp:positionV relativeFrom="paragraph">
                    <wp:posOffset>0</wp:posOffset>
                  </wp:positionV>
                  <wp:extent cx="384810" cy="369570"/>
                  <wp:effectExtent l="0" t="0" r="8255" b="1905"/>
                  <wp:wrapTight wrapText="bothSides">
                    <wp:wrapPolygon edited="0">
                      <wp:start x="3208" y="0"/>
                      <wp:lineTo x="0" y="3340"/>
                      <wp:lineTo x="0" y="20041"/>
                      <wp:lineTo x="8554" y="20041"/>
                      <wp:lineTo x="11762" y="20041"/>
                      <wp:lineTo x="19248" y="18928"/>
                      <wp:lineTo x="20317" y="14474"/>
                      <wp:lineTo x="20317" y="3340"/>
                      <wp:lineTo x="16040" y="0"/>
                      <wp:lineTo x="3208" y="0"/>
                    </wp:wrapPolygon>
                  </wp:wrapTight>
                  <wp:docPr id="34" name="Graphic 3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384810" cy="369570"/>
                          </a:xfrm>
                          <a:prstGeom prst="rect">
                            <a:avLst/>
                          </a:prstGeom>
                        </pic:spPr>
                      </pic:pic>
                    </a:graphicData>
                  </a:graphic>
                  <wp14:sizeRelH relativeFrom="margin">
                    <wp14:pctWidth>0</wp14:pctWidth>
                  </wp14:sizeRelH>
                  <wp14:sizeRelV relativeFrom="margin">
                    <wp14:pctHeight>0</wp14:pctHeight>
                  </wp14:sizeRelV>
                </wp:anchor>
              </w:drawing>
            </w:r>
            <w:r w:rsidRPr="007D6E02">
              <w:t xml:space="preserve"> </w:t>
            </w:r>
            <w:r w:rsidR="000F1108" w:rsidRPr="007D6E02">
              <w:t>Consultation Questions</w:t>
            </w:r>
            <w:r w:rsidR="000F1108">
              <w:t>:</w:t>
            </w:r>
            <w:r>
              <w:rPr>
                <w:noProof/>
              </w:rPr>
              <w:t xml:space="preserve"> </w:t>
            </w:r>
          </w:p>
          <w:p w14:paraId="1653DFC6" w14:textId="075B1B0A" w:rsidR="000F1108" w:rsidRDefault="000F1108" w:rsidP="006066C8">
            <w:pPr>
              <w:pStyle w:val="OutlineNumbered1"/>
            </w:pPr>
            <w:r>
              <w:t>What</w:t>
            </w:r>
            <w:r w:rsidRPr="00AC5B6A">
              <w:t xml:space="preserve"> </w:t>
            </w:r>
            <w:r>
              <w:t>are your</w:t>
            </w:r>
            <w:r w:rsidRPr="00AC5B6A">
              <w:t xml:space="preserve"> views on the proposed </w:t>
            </w:r>
            <w:r w:rsidR="0031677D">
              <w:t xml:space="preserve">key </w:t>
            </w:r>
            <w:r>
              <w:t>supporting</w:t>
            </w:r>
            <w:r w:rsidRPr="00AC5B6A">
              <w:t xml:space="preserve"> </w:t>
            </w:r>
            <w:r>
              <w:t>initiatives</w:t>
            </w:r>
            <w:r w:rsidRPr="00AC5B6A">
              <w:t>? Are there</w:t>
            </w:r>
            <w:r>
              <w:t xml:space="preserve"> other</w:t>
            </w:r>
            <w:r w:rsidRPr="00AC5B6A">
              <w:t xml:space="preserve"> </w:t>
            </w:r>
            <w:r>
              <w:t>initiatives</w:t>
            </w:r>
            <w:r w:rsidRPr="00AC5B6A">
              <w:t xml:space="preserve"> that </w:t>
            </w:r>
            <w:r>
              <w:t>could be included in the Plan?</w:t>
            </w:r>
            <w:r w:rsidRPr="00AC5B6A">
              <w:t xml:space="preserve"> Please </w:t>
            </w:r>
            <w:r>
              <w:t>provide</w:t>
            </w:r>
            <w:r w:rsidRPr="00AC5B6A">
              <w:t xml:space="preserve"> an explanation.</w:t>
            </w:r>
          </w:p>
          <w:p w14:paraId="2ABC701E" w14:textId="77777777" w:rsidR="000F1108" w:rsidRDefault="000F1108" w:rsidP="00ED51A1">
            <w:pPr>
              <w:pStyle w:val="OutlineNumbered1"/>
            </w:pPr>
            <w:r>
              <w:t xml:space="preserve">Do you have any feedback on the proposed approach for any of the initiatives (as outlined in Attachment B)? Please provide an explanation. </w:t>
            </w:r>
          </w:p>
          <w:p w14:paraId="4EA990A6" w14:textId="477DEF8F" w:rsidR="00CB02DE" w:rsidRDefault="000F1108" w:rsidP="00ED51A1">
            <w:pPr>
              <w:pStyle w:val="OutlineNumbered1"/>
            </w:pPr>
            <w:r w:rsidRPr="00F73ED6">
              <w:t xml:space="preserve">What are the key milestones for </w:t>
            </w:r>
            <w:r>
              <w:t xml:space="preserve">particular </w:t>
            </w:r>
            <w:r w:rsidR="00F82374">
              <w:t xml:space="preserve">key </w:t>
            </w:r>
            <w:r>
              <w:t xml:space="preserve">initiatives that you would like to see included </w:t>
            </w:r>
            <w:r w:rsidRPr="00F73ED6">
              <w:t xml:space="preserve">in the </w:t>
            </w:r>
            <w:r>
              <w:t>P</w:t>
            </w:r>
            <w:r w:rsidRPr="00F73ED6">
              <w:t xml:space="preserve">lan? </w:t>
            </w:r>
            <w:r>
              <w:t>Are there</w:t>
            </w:r>
            <w:r w:rsidRPr="00F73ED6">
              <w:t xml:space="preserve"> any conflicts between milestones or pressure points that need to </w:t>
            </w:r>
            <w:r>
              <w:t xml:space="preserve">be </w:t>
            </w:r>
            <w:r w:rsidRPr="00F73ED6">
              <w:t>take</w:t>
            </w:r>
            <w:r>
              <w:t>n into</w:t>
            </w:r>
            <w:r w:rsidRPr="00F73ED6">
              <w:t xml:space="preserve"> account in revising the roadmap</w:t>
            </w:r>
            <w:r>
              <w:t>?</w:t>
            </w:r>
            <w:r w:rsidRPr="004D0CA2">
              <w:rPr>
                <w:noProof/>
              </w:rPr>
              <w:t xml:space="preserve"> </w:t>
            </w:r>
          </w:p>
        </w:tc>
      </w:tr>
    </w:tbl>
    <w:p w14:paraId="3607B03E" w14:textId="4C3EA750" w:rsidR="00896372" w:rsidRPr="00C6263F" w:rsidRDefault="00896372" w:rsidP="00896372">
      <w:pPr>
        <w:spacing w:before="0" w:after="160" w:line="259" w:lineRule="auto"/>
        <w:rPr>
          <w:rFonts w:ascii="Calibri" w:hAnsi="Calibri" w:cs="Arial"/>
          <w:b/>
          <w:color w:val="5D779D" w:themeColor="accent3"/>
          <w:kern w:val="32"/>
          <w:sz w:val="44"/>
          <w:szCs w:val="36"/>
          <w:u w:val="single"/>
        </w:rPr>
      </w:pPr>
      <w:r w:rsidRPr="00C6263F">
        <w:rPr>
          <w:u w:val="single"/>
        </w:rPr>
        <w:br w:type="page"/>
      </w:r>
    </w:p>
    <w:p w14:paraId="60011722" w14:textId="37E53E1C" w:rsidR="00896372" w:rsidRPr="00CB02DE" w:rsidRDefault="00896372" w:rsidP="00CB02DE">
      <w:pPr>
        <w:pStyle w:val="Heading1"/>
      </w:pPr>
      <w:bookmarkStart w:id="63" w:name="_Toc121837040"/>
      <w:r w:rsidRPr="00CB02DE">
        <w:lastRenderedPageBreak/>
        <w:t xml:space="preserve">Part </w:t>
      </w:r>
      <w:r w:rsidR="001E09DA" w:rsidRPr="00CB02DE">
        <w:t>2</w:t>
      </w:r>
      <w:r w:rsidRPr="00CB02DE">
        <w:t xml:space="preserve">: Process for reviewing the </w:t>
      </w:r>
      <w:r w:rsidR="00BE3EDA" w:rsidRPr="00CB02DE">
        <w:t>Plan</w:t>
      </w:r>
      <w:bookmarkEnd w:id="63"/>
      <w:r w:rsidR="00BE3EDA" w:rsidRPr="00CB02DE">
        <w:t xml:space="preserve"> </w:t>
      </w:r>
    </w:p>
    <w:p w14:paraId="4191E37C" w14:textId="778EB1FA" w:rsidR="00B00B3D" w:rsidRDefault="00B00B3D" w:rsidP="00896372">
      <w:pPr>
        <w:pStyle w:val="Bullet"/>
        <w:numPr>
          <w:ilvl w:val="0"/>
          <w:numId w:val="0"/>
        </w:numPr>
        <w:spacing w:after="160" w:line="256" w:lineRule="auto"/>
      </w:pPr>
      <w:r>
        <w:t>T</w:t>
      </w:r>
      <w:r w:rsidR="00896372">
        <w:t>he Government propos</w:t>
      </w:r>
      <w:r w:rsidR="513602F7">
        <w:t xml:space="preserve">es </w:t>
      </w:r>
      <w:r w:rsidR="47296A71">
        <w:t>to</w:t>
      </w:r>
      <w:r w:rsidR="005F172A">
        <w:t xml:space="preserve"> </w:t>
      </w:r>
      <w:r w:rsidR="00896372">
        <w:t xml:space="preserve">review the </w:t>
      </w:r>
      <w:r w:rsidR="00BE3EDA">
        <w:t>Plan</w:t>
      </w:r>
      <w:r w:rsidR="00896372">
        <w:t xml:space="preserve"> </w:t>
      </w:r>
      <w:r w:rsidR="5A7ECBCF">
        <w:t xml:space="preserve">annually </w:t>
      </w:r>
      <w:r w:rsidR="00896372">
        <w:t xml:space="preserve">to ensure </w:t>
      </w:r>
      <w:r w:rsidR="00AA1EA1">
        <w:t xml:space="preserve">the priorities and initiatives </w:t>
      </w:r>
      <w:r w:rsidR="00896372">
        <w:t xml:space="preserve">remain relevant as circumstances change and </w:t>
      </w:r>
      <w:r w:rsidR="001E3670">
        <w:t xml:space="preserve">to provide </w:t>
      </w:r>
      <w:r w:rsidR="00896372">
        <w:t xml:space="preserve">report on progress. </w:t>
      </w:r>
    </w:p>
    <w:p w14:paraId="24E160AD" w14:textId="5E0CB301" w:rsidR="00896372" w:rsidRDefault="00896372" w:rsidP="00896372">
      <w:pPr>
        <w:pStyle w:val="Bullet"/>
        <w:numPr>
          <w:ilvl w:val="0"/>
          <w:numId w:val="0"/>
        </w:numPr>
        <w:spacing w:after="160" w:line="256" w:lineRule="auto"/>
      </w:pPr>
      <w:r>
        <w:t xml:space="preserve">The Government </w:t>
      </w:r>
      <w:r w:rsidR="45404549">
        <w:t>will</w:t>
      </w:r>
      <w:r>
        <w:t xml:space="preserve"> engage with, and coordinate action between, private and public sector participants</w:t>
      </w:r>
      <w:r w:rsidR="21E04E6A">
        <w:t xml:space="preserve"> through </w:t>
      </w:r>
      <w:r w:rsidR="47265B55">
        <w:t>regular</w:t>
      </w:r>
      <w:r w:rsidR="21E04E6A">
        <w:t xml:space="preserve"> updating </w:t>
      </w:r>
      <w:r w:rsidR="7EF052C2">
        <w:t>of</w:t>
      </w:r>
      <w:r w:rsidR="24287CED">
        <w:t xml:space="preserve"> </w:t>
      </w:r>
      <w:r w:rsidR="21E04E6A">
        <w:t>the Plan</w:t>
      </w:r>
      <w:r>
        <w:t xml:space="preserve">. </w:t>
      </w:r>
    </w:p>
    <w:p w14:paraId="754680D8" w14:textId="5E079693" w:rsidR="00896372" w:rsidRDefault="00896372" w:rsidP="00896372">
      <w:pPr>
        <w:pStyle w:val="Bullet"/>
        <w:numPr>
          <w:ilvl w:val="0"/>
          <w:numId w:val="0"/>
        </w:numPr>
        <w:spacing w:after="160" w:line="256" w:lineRule="auto"/>
      </w:pPr>
      <w:r>
        <w:t>The following sets out the proposed arrangements:</w:t>
      </w:r>
    </w:p>
    <w:p w14:paraId="64287A37" w14:textId="16E0CB58" w:rsidR="00026396" w:rsidRDefault="00A11833" w:rsidP="00896372">
      <w:pPr>
        <w:pStyle w:val="Bullet"/>
        <w:numPr>
          <w:ilvl w:val="0"/>
          <w:numId w:val="0"/>
        </w:numPr>
        <w:spacing w:after="160" w:line="256" w:lineRule="auto"/>
      </w:pPr>
      <w:r>
        <w:rPr>
          <w:noProof/>
          <w:lang w:val="en-US" w:eastAsia="en-US"/>
        </w:rPr>
        <w:drawing>
          <wp:inline distT="0" distB="0" distL="0" distR="0" wp14:anchorId="0042BA1B" wp14:editId="2D2F31CD">
            <wp:extent cx="5759450" cy="2903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59450" cy="2903220"/>
                    </a:xfrm>
                    <a:prstGeom prst="rect">
                      <a:avLst/>
                    </a:prstGeom>
                    <a:noFill/>
                    <a:ln>
                      <a:noFill/>
                    </a:ln>
                  </pic:spPr>
                </pic:pic>
              </a:graphicData>
            </a:graphic>
          </wp:inline>
        </w:drawing>
      </w:r>
    </w:p>
    <w:p w14:paraId="2CC9E0EC" w14:textId="6701D771" w:rsidR="00896372" w:rsidRDefault="00896372" w:rsidP="00896372"/>
    <w:p w14:paraId="32E544F2" w14:textId="77777777" w:rsidR="00CB02DE" w:rsidRDefault="00CB02DE" w:rsidP="00896372"/>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73647C" w14:paraId="618BAC96" w14:textId="77777777" w:rsidTr="00814BBF">
        <w:tc>
          <w:tcPr>
            <w:tcW w:w="5000" w:type="pct"/>
            <w:shd w:val="clear" w:color="auto" w:fill="F2F9FC"/>
            <w:hideMark/>
          </w:tcPr>
          <w:p w14:paraId="62BABB86" w14:textId="77430F03" w:rsidR="0073647C" w:rsidRDefault="008F73EA" w:rsidP="0073647C">
            <w:pPr>
              <w:pStyle w:val="BoxHeading"/>
            </w:pPr>
            <w:r>
              <w:rPr>
                <w:noProof/>
                <w:lang w:val="en-US" w:eastAsia="en-US"/>
              </w:rPr>
              <w:drawing>
                <wp:anchor distT="0" distB="0" distL="114300" distR="114300" simplePos="0" relativeHeight="251658244" behindDoc="1" locked="0" layoutInCell="1" allowOverlap="1" wp14:anchorId="62A3E850" wp14:editId="7C89D293">
                  <wp:simplePos x="0" y="0"/>
                  <wp:positionH relativeFrom="column">
                    <wp:posOffset>10795</wp:posOffset>
                  </wp:positionH>
                  <wp:positionV relativeFrom="paragraph">
                    <wp:posOffset>0</wp:posOffset>
                  </wp:positionV>
                  <wp:extent cx="384810" cy="369570"/>
                  <wp:effectExtent l="0" t="0" r="0" b="0"/>
                  <wp:wrapTight wrapText="bothSides">
                    <wp:wrapPolygon edited="0">
                      <wp:start x="3208" y="0"/>
                      <wp:lineTo x="0" y="3340"/>
                      <wp:lineTo x="0" y="20041"/>
                      <wp:lineTo x="8554" y="20041"/>
                      <wp:lineTo x="11762" y="20041"/>
                      <wp:lineTo x="19248" y="18928"/>
                      <wp:lineTo x="20317" y="14474"/>
                      <wp:lineTo x="20317" y="3340"/>
                      <wp:lineTo x="16040" y="0"/>
                      <wp:lineTo x="3208" y="0"/>
                    </wp:wrapPolygon>
                  </wp:wrapTight>
                  <wp:docPr id="35" name="Graphic 3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384810" cy="36957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73647C" w:rsidRPr="007D6E02">
              <w:t>Consultation Questions</w:t>
            </w:r>
            <w:r w:rsidR="0073647C">
              <w:t>:</w:t>
            </w:r>
          </w:p>
          <w:p w14:paraId="30B8FE7D" w14:textId="1EFBED3B" w:rsidR="0073647C" w:rsidRDefault="0073647C" w:rsidP="001747C8">
            <w:pPr>
              <w:pStyle w:val="OutlineNumbered1"/>
            </w:pPr>
            <w:r>
              <w:t>What are your views on the</w:t>
            </w:r>
            <w:r w:rsidRPr="00F82C51">
              <w:t xml:space="preserve"> proposed review process and engagement arrangements?</w:t>
            </w:r>
            <w:r>
              <w:br/>
            </w:r>
            <w:r w:rsidRPr="00F82C51">
              <w:t xml:space="preserve">Please </w:t>
            </w:r>
            <w:r>
              <w:t>provide</w:t>
            </w:r>
            <w:r w:rsidRPr="00F82C51">
              <w:t xml:space="preserve"> an explanation</w:t>
            </w:r>
            <w:r w:rsidRPr="00AC5B6A">
              <w:t>.</w:t>
            </w:r>
          </w:p>
          <w:p w14:paraId="73D8DC63" w14:textId="63BA11B9" w:rsidR="0073647C" w:rsidRDefault="0073647C" w:rsidP="00ED51A1">
            <w:pPr>
              <w:pStyle w:val="OutlineNumbered1"/>
            </w:pPr>
            <w:r>
              <w:t xml:space="preserve">Are there any other sections or topics that you would like to see added to the Plan? Please provide an explanation. </w:t>
            </w:r>
          </w:p>
        </w:tc>
      </w:tr>
    </w:tbl>
    <w:p w14:paraId="720200CB" w14:textId="77777777" w:rsidR="0073647C" w:rsidRDefault="0073647C" w:rsidP="00896372">
      <w:pPr>
        <w:rPr>
          <w:rFonts w:ascii="Calibri" w:hAnsi="Calibri" w:cs="Arial"/>
          <w:b/>
          <w:color w:val="5D779D" w:themeColor="accent3"/>
          <w:kern w:val="32"/>
          <w:sz w:val="44"/>
          <w:szCs w:val="36"/>
        </w:rPr>
        <w:sectPr w:rsidR="0073647C" w:rsidSect="009927E5">
          <w:pgSz w:w="11906" w:h="16838" w:code="9"/>
          <w:pgMar w:top="1843" w:right="1418" w:bottom="1418" w:left="1418" w:header="709" w:footer="709" w:gutter="0"/>
          <w:cols w:space="708"/>
          <w:docGrid w:linePitch="360"/>
        </w:sectPr>
      </w:pPr>
    </w:p>
    <w:tbl>
      <w:tblPr>
        <w:tblStyle w:val="TableGrid"/>
        <w:tblpPr w:leftFromText="180" w:rightFromText="180" w:vertAnchor="text" w:horzAnchor="margin" w:tblpXSpec="center" w:tblpY="980"/>
        <w:tblW w:w="5000" w:type="pct"/>
        <w:tblCellMar>
          <w:top w:w="28" w:type="dxa"/>
          <w:bottom w:w="28" w:type="dxa"/>
        </w:tblCellMar>
        <w:tblLook w:val="04A0" w:firstRow="1" w:lastRow="0" w:firstColumn="1" w:lastColumn="0" w:noHBand="0" w:noVBand="1"/>
        <w:tblCaption w:val="Table"/>
      </w:tblPr>
      <w:tblGrid>
        <w:gridCol w:w="1839"/>
        <w:gridCol w:w="7231"/>
      </w:tblGrid>
      <w:tr w:rsidR="005F3ECD" w14:paraId="54130BAD" w14:textId="77777777" w:rsidTr="00DB5A51">
        <w:trPr>
          <w:cnfStyle w:val="100000000000" w:firstRow="1" w:lastRow="0" w:firstColumn="0" w:lastColumn="0" w:oddVBand="0" w:evenVBand="0" w:oddHBand="0" w:evenHBand="0" w:firstRowFirstColumn="0" w:firstRowLastColumn="0" w:lastRowFirstColumn="0" w:lastRowLastColumn="0"/>
          <w:trHeight w:val="567"/>
        </w:trPr>
        <w:tc>
          <w:tcPr>
            <w:tcW w:w="1838" w:type="dxa"/>
            <w:hideMark/>
          </w:tcPr>
          <w:p w14:paraId="200581B4" w14:textId="674688DB" w:rsidR="005F3ECD" w:rsidRPr="00866FFF" w:rsidRDefault="00240EB1" w:rsidP="00866FFF">
            <w:pPr>
              <w:pStyle w:val="TableColumnHeadingLeft"/>
              <w:spacing w:before="96" w:after="96"/>
              <w:rPr>
                <w:b/>
                <w:bCs/>
              </w:rPr>
            </w:pPr>
            <w:r>
              <w:rPr>
                <w:b/>
                <w:bCs/>
              </w:rPr>
              <w:lastRenderedPageBreak/>
              <w:t>K</w:t>
            </w:r>
            <w:r w:rsidR="005F3ECD" w:rsidRPr="00866FFF">
              <w:rPr>
                <w:b/>
                <w:bCs/>
              </w:rPr>
              <w:t xml:space="preserve">ey principles </w:t>
            </w:r>
          </w:p>
        </w:tc>
        <w:tc>
          <w:tcPr>
            <w:tcW w:w="7229" w:type="dxa"/>
            <w:shd w:val="clear" w:color="auto" w:fill="FFFFFF" w:themeFill="background1"/>
            <w:hideMark/>
          </w:tcPr>
          <w:p w14:paraId="5440C6AF" w14:textId="787E1FDA" w:rsidR="005F3ECD" w:rsidRPr="008D4773" w:rsidRDefault="00712545" w:rsidP="00AF534A">
            <w:pPr>
              <w:pStyle w:val="TableTextLeftNumbers"/>
              <w:spacing w:before="96" w:after="96"/>
              <w:rPr>
                <w:b w:val="0"/>
                <w:bCs/>
              </w:rPr>
            </w:pPr>
            <w:r w:rsidRPr="008D4773">
              <w:rPr>
                <w:b w:val="0"/>
                <w:bCs/>
              </w:rPr>
              <w:t xml:space="preserve">What are your views on the proposed key principles? Are there other </w:t>
            </w:r>
            <w:r w:rsidR="00B30EB0" w:rsidRPr="008D4773">
              <w:rPr>
                <w:b w:val="0"/>
                <w:bCs/>
              </w:rPr>
              <w:t xml:space="preserve">principles </w:t>
            </w:r>
            <w:r w:rsidRPr="008D4773">
              <w:rPr>
                <w:b w:val="0"/>
                <w:bCs/>
              </w:rPr>
              <w:t>that should be included?</w:t>
            </w:r>
            <w:r w:rsidR="000E0220">
              <w:t xml:space="preserve"> </w:t>
            </w:r>
            <w:r w:rsidRPr="008D4773">
              <w:rPr>
                <w:b w:val="0"/>
                <w:bCs/>
              </w:rPr>
              <w:t>Please provide an explanation</w:t>
            </w:r>
            <w:r w:rsidR="00960CCE">
              <w:rPr>
                <w:b w:val="0"/>
                <w:bCs/>
              </w:rPr>
              <w:t>.</w:t>
            </w:r>
          </w:p>
        </w:tc>
      </w:tr>
      <w:tr w:rsidR="005F3ECD" w14:paraId="39DBFE9A" w14:textId="77777777" w:rsidTr="005E7997">
        <w:trPr>
          <w:trHeight w:val="626"/>
        </w:trPr>
        <w:tc>
          <w:tcPr>
            <w:tcW w:w="1838" w:type="dxa"/>
            <w:shd w:val="clear" w:color="auto" w:fill="EEEEEE" w:themeFill="background2"/>
          </w:tcPr>
          <w:p w14:paraId="79B3DF75" w14:textId="6567A47F" w:rsidR="005F3ECD" w:rsidRPr="00866FFF" w:rsidRDefault="00240EB1" w:rsidP="00866FFF">
            <w:pPr>
              <w:pStyle w:val="TableColumnHeadingLeft"/>
              <w:rPr>
                <w:bCs/>
              </w:rPr>
            </w:pPr>
            <w:r>
              <w:t>K</w:t>
            </w:r>
            <w:r w:rsidR="005F3ECD" w:rsidRPr="00866FFF">
              <w:rPr>
                <w:bCs/>
              </w:rPr>
              <w:t>ey priorities</w:t>
            </w:r>
          </w:p>
        </w:tc>
        <w:tc>
          <w:tcPr>
            <w:tcW w:w="7229" w:type="dxa"/>
          </w:tcPr>
          <w:p w14:paraId="04909620" w14:textId="7BE15ABD" w:rsidR="005F3ECD" w:rsidRDefault="000010E5" w:rsidP="00AF534A">
            <w:pPr>
              <w:pStyle w:val="TableTextLeftNumbers"/>
              <w:spacing w:before="96" w:after="96"/>
            </w:pPr>
            <w:r>
              <w:t>What are your</w:t>
            </w:r>
            <w:r w:rsidR="005F3ECD">
              <w:t xml:space="preserve"> views on the proposed key priorities</w:t>
            </w:r>
            <w:r w:rsidR="00EC1383">
              <w:t xml:space="preserve">? </w:t>
            </w:r>
            <w:r w:rsidR="00450C37">
              <w:t>Do the</w:t>
            </w:r>
            <w:r w:rsidR="00EC1383">
              <w:t>y</w:t>
            </w:r>
            <w:r w:rsidR="00450C37">
              <w:t xml:space="preserve"> provide enough certainty on</w:t>
            </w:r>
            <w:r w:rsidR="00EC1383">
              <w:t xml:space="preserve"> what</w:t>
            </w:r>
            <w:r w:rsidR="00450C37">
              <w:t xml:space="preserve"> the key priorities</w:t>
            </w:r>
            <w:r w:rsidR="00EC1383">
              <w:t xml:space="preserve"> are</w:t>
            </w:r>
            <w:r w:rsidR="00450C37">
              <w:t xml:space="preserve"> for the Government?</w:t>
            </w:r>
            <w:r w:rsidR="005F3ECD">
              <w:t xml:space="preserve"> </w:t>
            </w:r>
            <w:r w:rsidR="00EC1383">
              <w:t xml:space="preserve">Are there other matters that should be included? </w:t>
            </w:r>
            <w:r w:rsidR="005F3ECD">
              <w:t xml:space="preserve">Please </w:t>
            </w:r>
            <w:r>
              <w:t>provide</w:t>
            </w:r>
            <w:r w:rsidR="005F3ECD">
              <w:t xml:space="preserve"> an explanation.</w:t>
            </w:r>
          </w:p>
        </w:tc>
      </w:tr>
      <w:tr w:rsidR="005F3ECD" w14:paraId="6417C2BE" w14:textId="77777777" w:rsidTr="005E7997">
        <w:trPr>
          <w:trHeight w:val="1274"/>
        </w:trPr>
        <w:tc>
          <w:tcPr>
            <w:tcW w:w="1838" w:type="dxa"/>
            <w:shd w:val="clear" w:color="auto" w:fill="EEEEEE" w:themeFill="background2"/>
          </w:tcPr>
          <w:p w14:paraId="47C31D88" w14:textId="33B71A6B" w:rsidR="005F3ECD" w:rsidRPr="00866FFF" w:rsidRDefault="00240EB1" w:rsidP="00866FFF">
            <w:pPr>
              <w:pStyle w:val="TableColumnHeadingLeft"/>
              <w:rPr>
                <w:bCs/>
              </w:rPr>
            </w:pPr>
            <w:r>
              <w:t>K</w:t>
            </w:r>
            <w:r w:rsidR="005F3ECD" w:rsidRPr="00866FFF">
              <w:rPr>
                <w:bCs/>
              </w:rPr>
              <w:t>ey initiatives</w:t>
            </w:r>
          </w:p>
        </w:tc>
        <w:tc>
          <w:tcPr>
            <w:tcW w:w="7229" w:type="dxa"/>
          </w:tcPr>
          <w:p w14:paraId="000D7F91" w14:textId="63A7FB1B" w:rsidR="00A70FD3" w:rsidRDefault="00A70FD3" w:rsidP="00AF534A">
            <w:pPr>
              <w:pStyle w:val="TableTextLeftNumbers"/>
              <w:spacing w:before="96" w:after="96"/>
            </w:pPr>
            <w:r>
              <w:t xml:space="preserve">What are your views on the proposed </w:t>
            </w:r>
            <w:r w:rsidR="00F57D16">
              <w:t>key</w:t>
            </w:r>
            <w:r>
              <w:t xml:space="preserve"> supporting initiatives? Are there other initiatives that </w:t>
            </w:r>
            <w:r w:rsidR="002B195F">
              <w:t>c</w:t>
            </w:r>
            <w:r>
              <w:t>ould be included in the Plan? Please provide an explanation.</w:t>
            </w:r>
          </w:p>
          <w:p w14:paraId="20E39832" w14:textId="77777777" w:rsidR="00A70FD3" w:rsidRDefault="00A70FD3" w:rsidP="00AF534A">
            <w:pPr>
              <w:pStyle w:val="TableTextLeftNumbers"/>
              <w:spacing w:before="96" w:after="96"/>
            </w:pPr>
            <w:r>
              <w:t xml:space="preserve">Do you have any feedback on the proposed approach for any of the initiatives (as outlined in Attachment B)? Please provide an explanation. </w:t>
            </w:r>
          </w:p>
          <w:p w14:paraId="458D9847" w14:textId="31152C52" w:rsidR="005F3ECD" w:rsidRDefault="00A70FD3" w:rsidP="00AF534A">
            <w:pPr>
              <w:pStyle w:val="TableTextLeftNumbers"/>
              <w:spacing w:before="96" w:after="96"/>
            </w:pPr>
            <w:r>
              <w:t xml:space="preserve">What are the key milestones for particular </w:t>
            </w:r>
            <w:r w:rsidR="00F57D16">
              <w:t xml:space="preserve">key </w:t>
            </w:r>
            <w:r>
              <w:t xml:space="preserve">initiatives that you would like to see included in the Plan? Are there any conflicts between milestones or pressure points that need to be taken into account in revising the roadmap? </w:t>
            </w:r>
          </w:p>
        </w:tc>
      </w:tr>
      <w:tr w:rsidR="005F3ECD" w14:paraId="5E3B2B3F" w14:textId="77777777" w:rsidTr="005E7997">
        <w:trPr>
          <w:trHeight w:val="1148"/>
        </w:trPr>
        <w:tc>
          <w:tcPr>
            <w:tcW w:w="1838" w:type="dxa"/>
            <w:shd w:val="clear" w:color="auto" w:fill="EEEEEE" w:themeFill="background2"/>
            <w:hideMark/>
          </w:tcPr>
          <w:p w14:paraId="7E96E2E3" w14:textId="279C701E" w:rsidR="005F3ECD" w:rsidRPr="00866FFF" w:rsidRDefault="00240EB1" w:rsidP="00866FFF">
            <w:pPr>
              <w:pStyle w:val="TableColumnHeadingLeft"/>
              <w:rPr>
                <w:bCs/>
              </w:rPr>
            </w:pPr>
            <w:r>
              <w:t>P</w:t>
            </w:r>
            <w:r w:rsidR="005F3ECD" w:rsidRPr="00866FFF">
              <w:rPr>
                <w:bCs/>
              </w:rPr>
              <w:t xml:space="preserve">rocess for reviewing the </w:t>
            </w:r>
            <w:r w:rsidR="009A7A10" w:rsidRPr="00866FFF">
              <w:rPr>
                <w:bCs/>
              </w:rPr>
              <w:t>P</w:t>
            </w:r>
            <w:r w:rsidR="005F3ECD" w:rsidRPr="00866FFF">
              <w:rPr>
                <w:bCs/>
              </w:rPr>
              <w:t>lan</w:t>
            </w:r>
          </w:p>
        </w:tc>
        <w:tc>
          <w:tcPr>
            <w:tcW w:w="7229" w:type="dxa"/>
            <w:hideMark/>
          </w:tcPr>
          <w:p w14:paraId="2DFC684A" w14:textId="366E4A0A" w:rsidR="003B3A2E" w:rsidRDefault="002525B9" w:rsidP="00AF534A">
            <w:pPr>
              <w:pStyle w:val="TableTextLeftNumbers"/>
              <w:spacing w:before="96" w:after="96"/>
            </w:pPr>
            <w:r>
              <w:t>What are your views on</w:t>
            </w:r>
            <w:r w:rsidR="007670AC">
              <w:t xml:space="preserve"> the</w:t>
            </w:r>
            <w:r w:rsidR="005F3ECD">
              <w:t xml:space="preserve"> proposed review process and engagement arrangements? </w:t>
            </w:r>
            <w:r w:rsidR="00254E19">
              <w:t xml:space="preserve">Please </w:t>
            </w:r>
            <w:r w:rsidR="003B3A2E">
              <w:t>provide</w:t>
            </w:r>
            <w:r w:rsidR="00254E19">
              <w:t xml:space="preserve"> an explanation. </w:t>
            </w:r>
          </w:p>
          <w:p w14:paraId="7D8B25EF" w14:textId="2D5D7667" w:rsidR="005F3ECD" w:rsidRDefault="003B3A2E" w:rsidP="00AF534A">
            <w:pPr>
              <w:pStyle w:val="TableTextLeftNumbers"/>
              <w:spacing w:before="96" w:after="96"/>
            </w:pPr>
            <w:r>
              <w:t xml:space="preserve">Are there </w:t>
            </w:r>
            <w:r w:rsidR="003F56F8">
              <w:t>any</w:t>
            </w:r>
            <w:r>
              <w:t xml:space="preserve"> other sections or topics that you would like to see added to the Plan? Please provide an explanation.</w:t>
            </w:r>
          </w:p>
        </w:tc>
      </w:tr>
    </w:tbl>
    <w:p w14:paraId="2C2C43BF" w14:textId="65C1BB54" w:rsidR="00896372" w:rsidRPr="00616D23" w:rsidRDefault="00896372" w:rsidP="00896372">
      <w:pPr>
        <w:pStyle w:val="Heading1"/>
      </w:pPr>
      <w:bookmarkStart w:id="64" w:name="_Toc121837041"/>
      <w:r w:rsidRPr="00616D23">
        <w:t xml:space="preserve">Attachment A: List of questions for </w:t>
      </w:r>
      <w:r w:rsidR="00E9519A">
        <w:t>stakeholders</w:t>
      </w:r>
      <w:bookmarkEnd w:id="64"/>
      <w:r w:rsidR="00E9519A">
        <w:t xml:space="preserve"> </w:t>
      </w:r>
    </w:p>
    <w:p w14:paraId="56C57387" w14:textId="77777777" w:rsidR="00EA3568" w:rsidRDefault="00EA3568" w:rsidP="00896372"/>
    <w:p w14:paraId="3648FE1D" w14:textId="77777777" w:rsidR="00EA3568" w:rsidRDefault="00EA3568" w:rsidP="00896372"/>
    <w:p w14:paraId="2899425A" w14:textId="77777777" w:rsidR="00EA3568" w:rsidRDefault="00EA3568" w:rsidP="00896372"/>
    <w:p w14:paraId="37501E24" w14:textId="607436E3" w:rsidR="00EA3568" w:rsidRDefault="00EA3568" w:rsidP="00896372">
      <w:pPr>
        <w:sectPr w:rsidR="00EA3568" w:rsidSect="00EA3568">
          <w:pgSz w:w="11906" w:h="16838" w:code="9"/>
          <w:pgMar w:top="1843" w:right="1418" w:bottom="1418" w:left="1418" w:header="709" w:footer="709" w:gutter="0"/>
          <w:cols w:space="708"/>
          <w:docGrid w:linePitch="360"/>
        </w:sectPr>
      </w:pPr>
    </w:p>
    <w:p w14:paraId="748ED4D9" w14:textId="3785E778" w:rsidR="00896372" w:rsidRDefault="00896372" w:rsidP="0005650B">
      <w:pPr>
        <w:pStyle w:val="Heading1"/>
      </w:pPr>
      <w:bookmarkStart w:id="65" w:name="_Toc121837042"/>
      <w:r w:rsidRPr="00616D23">
        <w:lastRenderedPageBreak/>
        <w:t xml:space="preserve">Attachment B: Table of </w:t>
      </w:r>
      <w:r w:rsidR="007C645A">
        <w:t>supporting</w:t>
      </w:r>
      <w:r w:rsidR="007C645A" w:rsidRPr="00616D23">
        <w:t xml:space="preserve"> </w:t>
      </w:r>
      <w:r w:rsidRPr="00616D23">
        <w:t xml:space="preserve">initiatives </w:t>
      </w:r>
      <w:r w:rsidRPr="00014497">
        <w:t>and</w:t>
      </w:r>
      <w:r w:rsidRPr="00616D23">
        <w:t xml:space="preserve"> actions</w:t>
      </w:r>
      <w:bookmarkEnd w:id="65"/>
    </w:p>
    <w:p w14:paraId="24C9E694" w14:textId="77777777" w:rsidR="001747C8" w:rsidRPr="001747C8" w:rsidRDefault="001747C8" w:rsidP="001747C8"/>
    <w:tbl>
      <w:tblPr>
        <w:tblStyle w:val="TableGrid"/>
        <w:tblW w:w="5000" w:type="pct"/>
        <w:tblCellMar>
          <w:top w:w="28" w:type="dxa"/>
          <w:bottom w:w="28" w:type="dxa"/>
        </w:tblCellMar>
        <w:tblLook w:val="04A0" w:firstRow="1" w:lastRow="0" w:firstColumn="1" w:lastColumn="0" w:noHBand="0" w:noVBand="1"/>
        <w:tblCaption w:val="Table"/>
      </w:tblPr>
      <w:tblGrid>
        <w:gridCol w:w="7624"/>
        <w:gridCol w:w="5953"/>
      </w:tblGrid>
      <w:tr w:rsidR="00A92B3A" w:rsidRPr="00480079" w14:paraId="6EE4C736" w14:textId="77777777" w:rsidTr="057C05D1">
        <w:trPr>
          <w:cnfStyle w:val="100000000000" w:firstRow="1" w:lastRow="0" w:firstColumn="0" w:lastColumn="0" w:oddVBand="0" w:evenVBand="0" w:oddHBand="0" w:evenHBand="0" w:firstRowFirstColumn="0" w:firstRowLastColumn="0" w:lastRowFirstColumn="0" w:lastRowLastColumn="0"/>
          <w:trHeight w:val="208"/>
          <w:tblHeader/>
        </w:trPr>
        <w:tc>
          <w:tcPr>
            <w:tcW w:w="0" w:type="auto"/>
          </w:tcPr>
          <w:p w14:paraId="2A58714E" w14:textId="77777777" w:rsidR="00896372" w:rsidRPr="00E0723A" w:rsidRDefault="00896372" w:rsidP="00E0723A">
            <w:pPr>
              <w:pStyle w:val="TableColumnHeadingLeft"/>
              <w:spacing w:before="96" w:after="96"/>
              <w:rPr>
                <w:rFonts w:cstheme="majorHAnsi"/>
                <w:b/>
                <w:bCs/>
              </w:rPr>
            </w:pPr>
            <w:r w:rsidRPr="00E0723A">
              <w:rPr>
                <w:b/>
                <w:bCs/>
              </w:rPr>
              <w:t xml:space="preserve">Description of initiative </w:t>
            </w:r>
          </w:p>
        </w:tc>
        <w:tc>
          <w:tcPr>
            <w:tcW w:w="5953" w:type="dxa"/>
          </w:tcPr>
          <w:p w14:paraId="1DFF86D8" w14:textId="2F95181D" w:rsidR="00896372" w:rsidRPr="00E0723A" w:rsidRDefault="00747788" w:rsidP="00E0723A">
            <w:pPr>
              <w:pStyle w:val="TableColumnHeadingLeft"/>
              <w:spacing w:before="96" w:after="96"/>
              <w:rPr>
                <w:b/>
                <w:bCs/>
              </w:rPr>
            </w:pPr>
            <w:r>
              <w:rPr>
                <w:b/>
                <w:bCs/>
              </w:rPr>
              <w:t>A</w:t>
            </w:r>
            <w:r w:rsidR="00896372" w:rsidRPr="00E0723A">
              <w:rPr>
                <w:b/>
                <w:bCs/>
              </w:rPr>
              <w:t xml:space="preserve">ctions  </w:t>
            </w:r>
          </w:p>
        </w:tc>
      </w:tr>
      <w:tr w:rsidR="00CE0049" w14:paraId="01610B5B" w14:textId="77777777" w:rsidTr="057C05D1">
        <w:trPr>
          <w:trHeight w:val="454"/>
        </w:trPr>
        <w:tc>
          <w:tcPr>
            <w:tcW w:w="0" w:type="auto"/>
            <w:vAlign w:val="center"/>
          </w:tcPr>
          <w:p w14:paraId="1806A544" w14:textId="0F77BA93" w:rsidR="00CE0049" w:rsidRPr="001F076A" w:rsidRDefault="002828E5" w:rsidP="00D92331">
            <w:pPr>
              <w:pStyle w:val="TableColumnHeadingLeft"/>
              <w:rPr>
                <w:rFonts w:cstheme="majorHAnsi"/>
                <w:sz w:val="22"/>
                <w:szCs w:val="22"/>
                <w:u w:val="single"/>
              </w:rPr>
            </w:pPr>
            <w:r w:rsidRPr="001F076A">
              <w:rPr>
                <w:color w:val="4D7861" w:themeColor="accent2"/>
                <w:u w:val="single"/>
              </w:rPr>
              <w:t xml:space="preserve">Promote a safe and resilient payments system   </w:t>
            </w:r>
          </w:p>
        </w:tc>
        <w:tc>
          <w:tcPr>
            <w:tcW w:w="5953" w:type="dxa"/>
          </w:tcPr>
          <w:p w14:paraId="59BB4C0A" w14:textId="1C98411D" w:rsidR="00CE0049" w:rsidRPr="00480079" w:rsidRDefault="00CE0049" w:rsidP="00E0723A">
            <w:pPr>
              <w:pStyle w:val="TableColumnHeadingLeft"/>
              <w:rPr>
                <w:rFonts w:cstheme="majorHAnsi"/>
              </w:rPr>
            </w:pPr>
          </w:p>
        </w:tc>
      </w:tr>
      <w:tr w:rsidR="003F2F83" w14:paraId="41653FDB" w14:textId="77777777" w:rsidTr="057C05D1">
        <w:trPr>
          <w:trHeight w:val="665"/>
        </w:trPr>
        <w:tc>
          <w:tcPr>
            <w:tcW w:w="0" w:type="auto"/>
          </w:tcPr>
          <w:p w14:paraId="5F4EC58B" w14:textId="77777777" w:rsidR="00E62C6A" w:rsidRPr="00502563" w:rsidRDefault="00E62C6A" w:rsidP="00E62C6A">
            <w:pPr>
              <w:pStyle w:val="TableTextLeft"/>
              <w:rPr>
                <w:b/>
              </w:rPr>
            </w:pPr>
            <w:r w:rsidRPr="00502563">
              <w:rPr>
                <w:b/>
              </w:rPr>
              <w:t>Reduce the prevalence of scams and fraud</w:t>
            </w:r>
            <w:r w:rsidRPr="00502563" w:rsidDel="00E23FB8">
              <w:rPr>
                <w:b/>
              </w:rPr>
              <w:t xml:space="preserve"> </w:t>
            </w:r>
          </w:p>
          <w:p w14:paraId="6BFD506B" w14:textId="164059E5" w:rsidR="00E62C6A" w:rsidRDefault="00E62C6A" w:rsidP="00E62C6A">
            <w:pPr>
              <w:pStyle w:val="TableTextLeft"/>
            </w:pPr>
            <w:r>
              <w:t xml:space="preserve">Payment scams and fraud continue to present as an important issue in the retail payments system. </w:t>
            </w:r>
            <w:r w:rsidRPr="004D6D56">
              <w:t>Industry remains focused on addressing payments fraud, with new</w:t>
            </w:r>
            <w:r>
              <w:t xml:space="preserve"> initiatives to share information with law enforcement, regulators, and industry peers such as initiatives to detect and prevent scams and providing resources to protect vulnerable consumers. New</w:t>
            </w:r>
            <w:r w:rsidRPr="004D6D56">
              <w:t xml:space="preserve"> technologies </w:t>
            </w:r>
            <w:r>
              <w:t>such as PayID on the New Payments Platform</w:t>
            </w:r>
            <w:r w:rsidR="00FF1B2B">
              <w:t xml:space="preserve"> (NPP)</w:t>
            </w:r>
            <w:r>
              <w:t xml:space="preserve"> are also </w:t>
            </w:r>
            <w:r w:rsidRPr="004D6D56">
              <w:t xml:space="preserve">providing greater security. Initiatives such as AusPayNet’s </w:t>
            </w:r>
            <w:r>
              <w:t xml:space="preserve">Card-Not-Present </w:t>
            </w:r>
            <w:r w:rsidRPr="004D6D56">
              <w:t>Fraud Mitigation Framework are also continuing to support fraud detection and mitigation.</w:t>
            </w:r>
          </w:p>
          <w:p w14:paraId="7002FA6D" w14:textId="2E61B8C1" w:rsidR="00E62C6A" w:rsidRDefault="00E62C6A" w:rsidP="00E62C6A">
            <w:pPr>
              <w:pStyle w:val="TableTextLeft"/>
            </w:pPr>
            <w:r>
              <w:t>The ePayments Code</w:t>
            </w:r>
            <w:r w:rsidR="00DA5545">
              <w:rPr>
                <w:rStyle w:val="FootnoteReference"/>
              </w:rPr>
              <w:footnoteReference w:id="8"/>
            </w:r>
            <w:r>
              <w:t xml:space="preserve"> provides protections against certain types of financial losses, however, it is currently voluntary and not all payment providers have subscribed to the Code. The Payments System Review recommended the ePayments Code be made mandatory for holders of a payments licence. </w:t>
            </w:r>
          </w:p>
          <w:p w14:paraId="3D4E149E" w14:textId="025F5E2E" w:rsidR="00E62C6A" w:rsidRDefault="00E62C6A" w:rsidP="00E62C6A">
            <w:pPr>
              <w:pStyle w:val="TableTextLeft"/>
            </w:pPr>
            <w:r>
              <w:t xml:space="preserve">The Government has committed to a new long-term, coordinated, whole-of-government approach to reduce scam losses for Australians. This approach brings together resources from the private sector </w:t>
            </w:r>
            <w:r w:rsidR="00C6216C">
              <w:t>and</w:t>
            </w:r>
            <w:r w:rsidR="00511506">
              <w:t>,</w:t>
            </w:r>
            <w:r w:rsidR="00C6216C">
              <w:t xml:space="preserve"> governments </w:t>
            </w:r>
            <w:r>
              <w:t xml:space="preserve">to enable better collaboration, information sharing and coordinated disruption of scams. </w:t>
            </w:r>
          </w:p>
          <w:p w14:paraId="1A0DD890" w14:textId="66A96037" w:rsidR="00896372" w:rsidRPr="00160297" w:rsidRDefault="00E62C6A" w:rsidP="00772C1C">
            <w:pPr>
              <w:pStyle w:val="TableTextLeft"/>
            </w:pPr>
            <w:r>
              <w:t xml:space="preserve">In the October 2022-23 Budget, the Government provided an initial investment of $12.6 million over </w:t>
            </w:r>
            <w:r w:rsidR="00CE728A">
              <w:t>four</w:t>
            </w:r>
            <w:r>
              <w:t xml:space="preserve"> years from 2022-23 to combat scams. This funding </w:t>
            </w:r>
            <w:r w:rsidR="00C6216C">
              <w:t xml:space="preserve">has </w:t>
            </w:r>
            <w:r>
              <w:t>enable</w:t>
            </w:r>
            <w:r w:rsidR="00C6216C">
              <w:t>d</w:t>
            </w:r>
            <w:r>
              <w:t xml:space="preserve"> the Australian Competition and Consumer Commission to undertake initial steps for the phased establishment of a National Anti-Scam Centre.</w:t>
            </w:r>
          </w:p>
        </w:tc>
        <w:tc>
          <w:tcPr>
            <w:tcW w:w="5953" w:type="dxa"/>
          </w:tcPr>
          <w:p w14:paraId="432CE4C5" w14:textId="6ED96F97" w:rsidR="00360744" w:rsidRPr="00360744" w:rsidRDefault="00360744" w:rsidP="00360744">
            <w:pPr>
              <w:spacing w:before="40" w:after="40"/>
              <w:rPr>
                <w:color w:val="000000"/>
                <w:sz w:val="18"/>
              </w:rPr>
            </w:pPr>
            <w:r w:rsidRPr="00360744">
              <w:rPr>
                <w:color w:val="000000"/>
                <w:sz w:val="18"/>
              </w:rPr>
              <w:t xml:space="preserve">It is proposed that the Plan could: </w:t>
            </w:r>
          </w:p>
          <w:p w14:paraId="2C513402" w14:textId="1334BB00" w:rsidR="00896372" w:rsidRDefault="00360744" w:rsidP="00360744">
            <w:pPr>
              <w:numPr>
                <w:ilvl w:val="0"/>
                <w:numId w:val="15"/>
              </w:numPr>
              <w:spacing w:before="40" w:after="40"/>
              <w:ind w:left="357" w:hanging="357"/>
              <w:rPr>
                <w:color w:val="000000"/>
                <w:sz w:val="18"/>
              </w:rPr>
            </w:pPr>
            <w:r w:rsidRPr="00360744">
              <w:rPr>
                <w:color w:val="000000"/>
                <w:sz w:val="18"/>
              </w:rPr>
              <w:t>continue to support and monitor government and industry initiatives that share intelligence to disrupt scams and coordinate scam responses, recognising the private sector is the first line of defence against scams</w:t>
            </w:r>
          </w:p>
          <w:p w14:paraId="23A9BA85" w14:textId="0D12ABE6" w:rsidR="00896372" w:rsidRPr="00360744" w:rsidRDefault="001653CB" w:rsidP="00360744">
            <w:pPr>
              <w:numPr>
                <w:ilvl w:val="0"/>
                <w:numId w:val="15"/>
              </w:numPr>
              <w:spacing w:before="40" w:after="40"/>
              <w:ind w:left="357" w:hanging="357"/>
              <w:rPr>
                <w:color w:val="000000"/>
                <w:sz w:val="18"/>
              </w:rPr>
            </w:pPr>
            <w:r>
              <w:rPr>
                <w:color w:val="000000"/>
                <w:sz w:val="18"/>
              </w:rPr>
              <w:t>p</w:t>
            </w:r>
            <w:r w:rsidR="00360744">
              <w:rPr>
                <w:color w:val="000000"/>
                <w:sz w:val="18"/>
              </w:rPr>
              <w:t>rovide</w:t>
            </w:r>
            <w:r>
              <w:rPr>
                <w:color w:val="000000"/>
                <w:sz w:val="18"/>
              </w:rPr>
              <w:t xml:space="preserve"> </w:t>
            </w:r>
            <w:r w:rsidRPr="001653CB">
              <w:rPr>
                <w:color w:val="000000"/>
                <w:sz w:val="18"/>
              </w:rPr>
              <w:t>a roadmap for mandating the ePayments Code as part of the new licensing framework, including proposed timing for consultation</w:t>
            </w:r>
            <w:r w:rsidR="008465ED">
              <w:rPr>
                <w:color w:val="000000"/>
                <w:sz w:val="18"/>
              </w:rPr>
              <w:t>.</w:t>
            </w:r>
          </w:p>
        </w:tc>
      </w:tr>
      <w:tr w:rsidR="003F2F83" w14:paraId="2C377D5C" w14:textId="77777777" w:rsidTr="057C05D1">
        <w:tc>
          <w:tcPr>
            <w:tcW w:w="0" w:type="auto"/>
          </w:tcPr>
          <w:p w14:paraId="392F240A" w14:textId="77777777" w:rsidR="001A4E3B" w:rsidRPr="00502563" w:rsidRDefault="001A4E3B" w:rsidP="001A4E3B">
            <w:pPr>
              <w:pStyle w:val="TableTextLeft"/>
              <w:rPr>
                <w:b/>
              </w:rPr>
            </w:pPr>
            <w:r w:rsidRPr="00502563">
              <w:rPr>
                <w:b/>
              </w:rPr>
              <w:t>Strengthen defences against cyber-attacks</w:t>
            </w:r>
          </w:p>
          <w:p w14:paraId="60866321" w14:textId="770058B3" w:rsidR="001A4E3B" w:rsidRDefault="001A4E3B" w:rsidP="001A4E3B">
            <w:pPr>
              <w:pStyle w:val="TableTextLeft"/>
            </w:pPr>
            <w:r>
              <w:t xml:space="preserve">Along with other critical infrastructure systems, the payments system is essential for the Australian economy to function effectively. As the threats and risks to Australia’s critical infrastructure evolve in an increasingly digital world, so too must </w:t>
            </w:r>
            <w:r w:rsidR="006B1EFD">
              <w:t xml:space="preserve">the </w:t>
            </w:r>
            <w:r>
              <w:t xml:space="preserve">approach to ensuring the ongoing security and resilience of these assets and the essential services they deliver. </w:t>
            </w:r>
          </w:p>
          <w:p w14:paraId="16EA05E1" w14:textId="5903AE72" w:rsidR="00896372" w:rsidRDefault="00DE3416" w:rsidP="00CE0049">
            <w:pPr>
              <w:pStyle w:val="TableTextLeft"/>
            </w:pPr>
            <w:r>
              <w:lastRenderedPageBreak/>
              <w:t>T</w:t>
            </w:r>
            <w:r w:rsidR="001A4E3B">
              <w:t xml:space="preserve">he Government has passed amendments to the </w:t>
            </w:r>
            <w:r w:rsidR="001A4E3B">
              <w:rPr>
                <w:i/>
                <w:iCs/>
              </w:rPr>
              <w:t>Security of Critical Infrastructure Act 2018</w:t>
            </w:r>
            <w:r w:rsidR="001A4E3B">
              <w:t xml:space="preserve"> to enhance the regulatory framework for operators of critical infrastructure assets. Operators of certain critical payments system assets will need to comply with certain risk management and other obligations to safeguard the payment systems upon which the Australian economy relies, including from cyber threats.</w:t>
            </w:r>
          </w:p>
          <w:p w14:paraId="01600FE1" w14:textId="7A89805A" w:rsidR="005C1FC1" w:rsidRPr="006C4CED" w:rsidRDefault="00966943" w:rsidP="00CE0049">
            <w:pPr>
              <w:pStyle w:val="TableTextLeft"/>
            </w:pPr>
            <w:r>
              <w:t>Following</w:t>
            </w:r>
            <w:r w:rsidR="00916387">
              <w:t xml:space="preserve"> </w:t>
            </w:r>
            <w:r w:rsidR="00DC118A">
              <w:t>a</w:t>
            </w:r>
            <w:r w:rsidR="005671CC">
              <w:t xml:space="preserve"> 2022</w:t>
            </w:r>
            <w:r w:rsidR="00FA068F">
              <w:t xml:space="preserve"> cyber</w:t>
            </w:r>
            <w:r w:rsidR="00887391">
              <w:t xml:space="preserve"> </w:t>
            </w:r>
            <w:r w:rsidR="001B06CE">
              <w:t>security incident</w:t>
            </w:r>
            <w:r w:rsidR="00FA068F">
              <w:t xml:space="preserve"> </w:t>
            </w:r>
            <w:r w:rsidR="00FB31DA">
              <w:t xml:space="preserve">involving </w:t>
            </w:r>
            <w:r w:rsidR="005671CC">
              <w:t xml:space="preserve">an </w:t>
            </w:r>
            <w:r w:rsidR="00F95FF6">
              <w:t>Australian telecommunications compan</w:t>
            </w:r>
            <w:r w:rsidR="005671CC">
              <w:t>y</w:t>
            </w:r>
            <w:r w:rsidR="00F45FF1">
              <w:t xml:space="preserve">, the Government </w:t>
            </w:r>
            <w:r w:rsidR="00851E28">
              <w:t>amended</w:t>
            </w:r>
            <w:r w:rsidR="00E54F00">
              <w:t xml:space="preserve"> the </w:t>
            </w:r>
            <w:r w:rsidR="00E54F00">
              <w:rPr>
                <w:i/>
                <w:iCs/>
              </w:rPr>
              <w:t>Tel</w:t>
            </w:r>
            <w:r w:rsidR="00560F90">
              <w:rPr>
                <w:i/>
                <w:iCs/>
              </w:rPr>
              <w:t xml:space="preserve">ecommunications Regulations 2021 </w:t>
            </w:r>
            <w:r w:rsidR="00560F90" w:rsidRPr="00493FF5" w:rsidDel="00851E28">
              <w:t>to</w:t>
            </w:r>
            <w:r w:rsidR="00560F90" w:rsidDel="00851E28">
              <w:t xml:space="preserve"> </w:t>
            </w:r>
            <w:r w:rsidR="002A7B41">
              <w:t>better</w:t>
            </w:r>
            <w:r w:rsidR="007F3F02">
              <w:rPr>
                <w:i/>
                <w:iCs/>
              </w:rPr>
              <w:t xml:space="preserve"> </w:t>
            </w:r>
            <w:r w:rsidR="00851E28">
              <w:t>protect Australians. The updates</w:t>
            </w:r>
            <w:r w:rsidR="00560F90">
              <w:t xml:space="preserve"> </w:t>
            </w:r>
            <w:r w:rsidR="0099647A">
              <w:t xml:space="preserve">allow </w:t>
            </w:r>
            <w:r w:rsidR="007542AF">
              <w:t xml:space="preserve">telecommunication companies to temporarily share </w:t>
            </w:r>
            <w:r w:rsidR="001A30E0">
              <w:t xml:space="preserve">limited </w:t>
            </w:r>
            <w:r w:rsidR="007542AF">
              <w:t>identifi</w:t>
            </w:r>
            <w:r w:rsidR="00D278F6">
              <w:t>er</w:t>
            </w:r>
            <w:r w:rsidR="007542AF" w:rsidDel="00B23A4C">
              <w:t xml:space="preserve"> </w:t>
            </w:r>
            <w:r w:rsidR="007542AF">
              <w:t>information (such as drivers licence, Medica</w:t>
            </w:r>
            <w:r w:rsidR="00807DDC">
              <w:t>r</w:t>
            </w:r>
            <w:r w:rsidR="007542AF">
              <w:t xml:space="preserve">e and passport numbers of affected customers) with regulated financial service entities </w:t>
            </w:r>
            <w:r w:rsidR="00B03984">
              <w:t>and government agencies</w:t>
            </w:r>
            <w:r w:rsidR="002F5D3B">
              <w:t xml:space="preserve"> </w:t>
            </w:r>
            <w:r w:rsidR="0099647A" w:rsidRPr="002A7B41">
              <w:t xml:space="preserve">to </w:t>
            </w:r>
            <w:r w:rsidR="00B03984" w:rsidRPr="002A7B41">
              <w:t>detect and mitigate</w:t>
            </w:r>
            <w:r w:rsidR="007542AF" w:rsidRPr="002A7B41">
              <w:t xml:space="preserve"> </w:t>
            </w:r>
            <w:r w:rsidR="00802286" w:rsidRPr="002A7B41">
              <w:t xml:space="preserve">the </w:t>
            </w:r>
            <w:r w:rsidR="003631BF" w:rsidRPr="002A7B41">
              <w:t xml:space="preserve">risks of </w:t>
            </w:r>
            <w:r w:rsidR="00C831FA" w:rsidRPr="002A7B41">
              <w:t xml:space="preserve">cyber security incidents, frauds, scams and other </w:t>
            </w:r>
            <w:r w:rsidR="003631BF" w:rsidRPr="002A7B41">
              <w:t xml:space="preserve">malicious </w:t>
            </w:r>
            <w:r w:rsidR="00C244A1" w:rsidRPr="002A7B41">
              <w:t>c</w:t>
            </w:r>
            <w:r w:rsidR="006F6056" w:rsidRPr="002A7B41">
              <w:t xml:space="preserve">yber </w:t>
            </w:r>
            <w:r w:rsidR="003631BF" w:rsidRPr="002A7B41">
              <w:t>activit</w:t>
            </w:r>
            <w:r w:rsidR="006F6056" w:rsidRPr="002A7B41">
              <w:t>ies</w:t>
            </w:r>
            <w:r w:rsidR="00C831FA" w:rsidRPr="002A7B41">
              <w:t>.</w:t>
            </w:r>
            <w:r w:rsidR="007542AF">
              <w:t xml:space="preserve"> </w:t>
            </w:r>
          </w:p>
        </w:tc>
        <w:tc>
          <w:tcPr>
            <w:tcW w:w="5953" w:type="dxa"/>
          </w:tcPr>
          <w:p w14:paraId="09F6F4A6" w14:textId="5BFF6490" w:rsidR="008965E4" w:rsidRDefault="008965E4" w:rsidP="008965E4">
            <w:pPr>
              <w:pStyle w:val="TableTextLeft"/>
            </w:pPr>
            <w:r>
              <w:lastRenderedPageBreak/>
              <w:t xml:space="preserve">It is proposed that the Plan could: </w:t>
            </w:r>
          </w:p>
          <w:p w14:paraId="07358B8E" w14:textId="0999DC80" w:rsidR="00896372" w:rsidRDefault="00AC7C12" w:rsidP="008965E4">
            <w:pPr>
              <w:numPr>
                <w:ilvl w:val="0"/>
                <w:numId w:val="15"/>
              </w:numPr>
              <w:spacing w:before="40" w:after="40"/>
              <w:ind w:left="357" w:hanging="357"/>
            </w:pPr>
            <w:r w:rsidRPr="00AC7C12">
              <w:rPr>
                <w:color w:val="000000"/>
                <w:sz w:val="18"/>
              </w:rPr>
              <w:t xml:space="preserve">highlight security and resilience as objectives for payments policy, </w:t>
            </w:r>
            <w:r w:rsidR="00BB38C2">
              <w:rPr>
                <w:color w:val="000000"/>
                <w:sz w:val="18"/>
              </w:rPr>
              <w:t xml:space="preserve">and </w:t>
            </w:r>
            <w:r w:rsidR="00E77E69">
              <w:rPr>
                <w:color w:val="000000"/>
                <w:sz w:val="18"/>
              </w:rPr>
              <w:t xml:space="preserve">support Government’s agenda on cyber security </w:t>
            </w:r>
            <w:r w:rsidRPr="00AC7C12">
              <w:rPr>
                <w:color w:val="000000"/>
                <w:sz w:val="18"/>
              </w:rPr>
              <w:t xml:space="preserve">including through implementing the requirements under </w:t>
            </w:r>
            <w:r w:rsidRPr="00AC7C12">
              <w:rPr>
                <w:i/>
                <w:iCs/>
                <w:color w:val="000000"/>
                <w:sz w:val="18"/>
              </w:rPr>
              <w:t>the Security of Critical Infrastructure Act 2018</w:t>
            </w:r>
            <w:r>
              <w:rPr>
                <w:color w:val="000000"/>
                <w:sz w:val="18"/>
              </w:rPr>
              <w:t xml:space="preserve">. </w:t>
            </w:r>
          </w:p>
        </w:tc>
      </w:tr>
      <w:tr w:rsidR="006C4CED" w14:paraId="7A557F76" w14:textId="77777777" w:rsidTr="057C05D1">
        <w:tc>
          <w:tcPr>
            <w:tcW w:w="0" w:type="auto"/>
          </w:tcPr>
          <w:p w14:paraId="4C9985DA" w14:textId="77777777" w:rsidR="006C4CED" w:rsidRPr="00F562D2" w:rsidRDefault="16B047CB" w:rsidP="057C05D1">
            <w:pPr>
              <w:pStyle w:val="TableTextLeft"/>
            </w:pPr>
            <w:r w:rsidRPr="057C05D1">
              <w:rPr>
                <w:b/>
                <w:bCs/>
                <w:color w:val="000000" w:themeColor="text1"/>
              </w:rPr>
              <w:t>Supervision of systemically important payment systems</w:t>
            </w:r>
          </w:p>
          <w:p w14:paraId="4FA4BB9A" w14:textId="3F82B42D" w:rsidR="006C4CED" w:rsidRPr="00502563" w:rsidRDefault="16B047CB" w:rsidP="057C05D1">
            <w:pPr>
              <w:pStyle w:val="TableTextLeft"/>
              <w:rPr>
                <w:b/>
                <w:bCs/>
              </w:rPr>
            </w:pPr>
            <w:r w:rsidRPr="057C05D1">
              <w:rPr>
                <w:color w:val="000000" w:themeColor="text1"/>
              </w:rPr>
              <w:t>The RBA, in its role as supervisor of systemically important payment systems, promotes the safety and resilience of financial market infrastructures and payment systems. As part of this work, the intention is that the RBA will also fulfil its role as regulator of payments systems that are critical infrastructure assets under the risk management program obligation of the</w:t>
            </w:r>
            <w:r w:rsidRPr="057C05D1">
              <w:rPr>
                <w:i/>
                <w:iCs/>
                <w:color w:val="000000" w:themeColor="text1"/>
              </w:rPr>
              <w:t xml:space="preserve"> Security of Critical Infrastructure Act 2018.</w:t>
            </w:r>
            <w:r w:rsidRPr="057C05D1">
              <w:rPr>
                <w:color w:val="000000" w:themeColor="text1"/>
              </w:rPr>
              <w:t xml:space="preserve"> In 2023, the RBA is planning to broaden its work on safety and resilience to include additional payment systems, including the NPP.</w:t>
            </w:r>
          </w:p>
        </w:tc>
        <w:tc>
          <w:tcPr>
            <w:tcW w:w="5953" w:type="dxa"/>
          </w:tcPr>
          <w:p w14:paraId="7DBDEDB7" w14:textId="77777777" w:rsidR="006C4CED" w:rsidRDefault="006C4CED" w:rsidP="008965E4">
            <w:pPr>
              <w:pStyle w:val="TableTextLeft"/>
            </w:pPr>
          </w:p>
        </w:tc>
      </w:tr>
      <w:tr w:rsidR="003F2F83" w14:paraId="0D0658B1" w14:textId="77777777" w:rsidTr="057C05D1">
        <w:tc>
          <w:tcPr>
            <w:tcW w:w="0" w:type="auto"/>
            <w:vAlign w:val="center"/>
          </w:tcPr>
          <w:p w14:paraId="76ECE6D5" w14:textId="7AFD3E91" w:rsidR="00896372" w:rsidRPr="001F076A" w:rsidRDefault="00E3793D" w:rsidP="00CE0049">
            <w:pPr>
              <w:pStyle w:val="TableTextLeft"/>
              <w:rPr>
                <w:b/>
                <w:sz w:val="20"/>
              </w:rPr>
            </w:pPr>
            <w:r w:rsidRPr="001F076A">
              <w:rPr>
                <w:b/>
                <w:bCs/>
                <w:color w:val="4D7861" w:themeColor="accent2"/>
                <w:sz w:val="20"/>
                <w:u w:val="single"/>
              </w:rPr>
              <w:t xml:space="preserve">Ensuring the regulatory framework is fit-for-purpose and promotes competition </w:t>
            </w:r>
          </w:p>
        </w:tc>
        <w:tc>
          <w:tcPr>
            <w:tcW w:w="5953" w:type="dxa"/>
          </w:tcPr>
          <w:p w14:paraId="0623231A" w14:textId="314DA9A6" w:rsidR="00896372" w:rsidRPr="00081D5C" w:rsidRDefault="00896372" w:rsidP="00E3793D">
            <w:pPr>
              <w:pStyle w:val="TableTextLeftBullets"/>
              <w:numPr>
                <w:ilvl w:val="0"/>
                <w:numId w:val="0"/>
              </w:numPr>
              <w:ind w:left="357" w:hanging="357"/>
            </w:pPr>
          </w:p>
        </w:tc>
      </w:tr>
      <w:tr w:rsidR="00CE0049" w14:paraId="6878685D" w14:textId="77777777" w:rsidTr="057C05D1">
        <w:trPr>
          <w:trHeight w:val="454"/>
        </w:trPr>
        <w:tc>
          <w:tcPr>
            <w:tcW w:w="0" w:type="auto"/>
          </w:tcPr>
          <w:p w14:paraId="0F959575" w14:textId="012D00AF" w:rsidR="002529DD" w:rsidRPr="00502563" w:rsidRDefault="002529DD" w:rsidP="002529DD">
            <w:pPr>
              <w:pStyle w:val="TableTextLeft"/>
              <w:rPr>
                <w:b/>
              </w:rPr>
            </w:pPr>
            <w:r w:rsidRPr="00502563">
              <w:rPr>
                <w:b/>
              </w:rPr>
              <w:t xml:space="preserve">Implement changes to the </w:t>
            </w:r>
            <w:r w:rsidRPr="00746C33">
              <w:rPr>
                <w:b/>
                <w:i/>
                <w:iCs/>
              </w:rPr>
              <w:t>Payment Systems (Regulation) Act 1998</w:t>
            </w:r>
            <w:r w:rsidRPr="00502563">
              <w:rPr>
                <w:b/>
              </w:rPr>
              <w:t xml:space="preserve"> (PSRA)</w:t>
            </w:r>
          </w:p>
          <w:p w14:paraId="14C8C81B" w14:textId="59555AA7" w:rsidR="00CE0049" w:rsidRPr="00502563" w:rsidRDefault="002529DD" w:rsidP="00D92331">
            <w:pPr>
              <w:pStyle w:val="TableColumnHeadingLeft"/>
              <w:rPr>
                <w:u w:val="single"/>
              </w:rPr>
            </w:pPr>
            <w:r w:rsidRPr="002529DD">
              <w:rPr>
                <w:b w:val="0"/>
                <w:color w:val="000000"/>
                <w:sz w:val="18"/>
              </w:rPr>
              <w:t xml:space="preserve">The Payments System Review recommended the PSRA be modernised to ensure that the regulatory framework governing the payments system and its participants is fit-for-purpose and the RBA is able to respond to developments that are in the public interest. These include updates to ensure appropriate coverage of all entities that play a material role in Australia’s payments system. A ministerial designation power was also recommended by the </w:t>
            </w:r>
            <w:r w:rsidR="00BE669D">
              <w:rPr>
                <w:b w:val="0"/>
                <w:color w:val="000000"/>
                <w:sz w:val="18"/>
              </w:rPr>
              <w:t xml:space="preserve">Payments System </w:t>
            </w:r>
            <w:r w:rsidRPr="002529DD">
              <w:rPr>
                <w:b w:val="0"/>
                <w:color w:val="000000"/>
                <w:sz w:val="18"/>
              </w:rPr>
              <w:t xml:space="preserve">Review to empower the Treasurer to intervene </w:t>
            </w:r>
            <w:r w:rsidR="00907431">
              <w:rPr>
                <w:b w:val="0"/>
                <w:color w:val="000000"/>
                <w:sz w:val="18"/>
              </w:rPr>
              <w:t xml:space="preserve">where it is </w:t>
            </w:r>
            <w:r w:rsidR="001565E1">
              <w:rPr>
                <w:b w:val="0"/>
                <w:color w:val="000000"/>
                <w:sz w:val="18"/>
              </w:rPr>
              <w:t>in the</w:t>
            </w:r>
            <w:r w:rsidRPr="002529DD">
              <w:rPr>
                <w:b w:val="0"/>
                <w:color w:val="000000"/>
                <w:sz w:val="18"/>
              </w:rPr>
              <w:t xml:space="preserve"> national </w:t>
            </w:r>
            <w:r w:rsidR="001F586F">
              <w:rPr>
                <w:b w:val="0"/>
                <w:color w:val="000000"/>
                <w:sz w:val="18"/>
              </w:rPr>
              <w:t>interest</w:t>
            </w:r>
            <w:r w:rsidRPr="002529DD">
              <w:rPr>
                <w:b w:val="0"/>
                <w:color w:val="000000"/>
                <w:sz w:val="18"/>
              </w:rPr>
              <w:t xml:space="preserve"> </w:t>
            </w:r>
            <w:r w:rsidR="00BF2821">
              <w:rPr>
                <w:b w:val="0"/>
                <w:color w:val="000000"/>
                <w:sz w:val="18"/>
              </w:rPr>
              <w:t>to do so</w:t>
            </w:r>
            <w:r w:rsidR="00F94230">
              <w:rPr>
                <w:b w:val="0"/>
                <w:color w:val="000000"/>
                <w:sz w:val="18"/>
              </w:rPr>
              <w:t>.</w:t>
            </w:r>
            <w:r w:rsidRPr="00CE0049">
              <w:t xml:space="preserve"> </w:t>
            </w:r>
          </w:p>
        </w:tc>
        <w:tc>
          <w:tcPr>
            <w:tcW w:w="5953" w:type="dxa"/>
          </w:tcPr>
          <w:p w14:paraId="00176195" w14:textId="53E36F44" w:rsidR="002529DD" w:rsidRPr="00676F03" w:rsidRDefault="00676F03" w:rsidP="00EF593B">
            <w:pPr>
              <w:spacing w:before="40" w:after="40"/>
              <w:rPr>
                <w:sz w:val="18"/>
                <w:szCs w:val="18"/>
              </w:rPr>
            </w:pPr>
            <w:r w:rsidRPr="00676F03">
              <w:rPr>
                <w:sz w:val="18"/>
                <w:szCs w:val="18"/>
              </w:rPr>
              <w:t>It is proposed that the Plan could:</w:t>
            </w:r>
          </w:p>
          <w:p w14:paraId="6409D68A" w14:textId="4894D772" w:rsidR="00CE0049" w:rsidRPr="00A54682" w:rsidRDefault="00145E0D" w:rsidP="00EF593B">
            <w:pPr>
              <w:pStyle w:val="ListParagraph"/>
              <w:numPr>
                <w:ilvl w:val="0"/>
                <w:numId w:val="22"/>
              </w:numPr>
              <w:spacing w:before="40" w:after="40" w:line="240" w:lineRule="auto"/>
              <w:ind w:left="356"/>
              <w:rPr>
                <w:rFonts w:ascii="Calibri Light" w:hAnsi="Calibri Light" w:cs="Calibri Light"/>
              </w:rPr>
            </w:pPr>
            <w:r w:rsidRPr="00A54682">
              <w:rPr>
                <w:rFonts w:ascii="Calibri Light" w:hAnsi="Calibri Light" w:cs="Calibri Light"/>
                <w:sz w:val="18"/>
                <w:szCs w:val="20"/>
              </w:rPr>
              <w:t>provide a roadmap</w:t>
            </w:r>
            <w:r w:rsidR="00ED065A">
              <w:rPr>
                <w:rFonts w:ascii="Calibri Light" w:hAnsi="Calibri Light" w:cs="Calibri Light"/>
                <w:sz w:val="18"/>
                <w:szCs w:val="20"/>
              </w:rPr>
              <w:t xml:space="preserve"> </w:t>
            </w:r>
            <w:r w:rsidR="00ED065A" w:rsidRPr="00ED065A">
              <w:rPr>
                <w:rFonts w:ascii="Calibri Light" w:hAnsi="Calibri Light" w:cs="Calibri Light"/>
                <w:sz w:val="18"/>
                <w:szCs w:val="20"/>
              </w:rPr>
              <w:t>implementing reforms to the PSRA, including proposed timing for consultation and legislation</w:t>
            </w:r>
            <w:r w:rsidR="00ED065A">
              <w:rPr>
                <w:rFonts w:ascii="Calibri Light" w:hAnsi="Calibri Light" w:cs="Calibri Light"/>
                <w:sz w:val="18"/>
                <w:szCs w:val="20"/>
              </w:rPr>
              <w:t xml:space="preserve">. </w:t>
            </w:r>
          </w:p>
        </w:tc>
      </w:tr>
      <w:tr w:rsidR="003F2F83" w14:paraId="7F4D1DCF" w14:textId="77777777" w:rsidTr="057C05D1">
        <w:tc>
          <w:tcPr>
            <w:tcW w:w="0" w:type="auto"/>
          </w:tcPr>
          <w:p w14:paraId="4A2BE64B" w14:textId="77777777" w:rsidR="002529DD" w:rsidRPr="00502563" w:rsidRDefault="002529DD" w:rsidP="002529DD">
            <w:pPr>
              <w:pStyle w:val="TableTextLeft"/>
              <w:rPr>
                <w:b/>
              </w:rPr>
            </w:pPr>
            <w:r w:rsidRPr="00502563">
              <w:rPr>
                <w:b/>
              </w:rPr>
              <w:t xml:space="preserve">Introduce a payments licensing regime </w:t>
            </w:r>
          </w:p>
          <w:p w14:paraId="193FEE89" w14:textId="112EA1A4" w:rsidR="00896372" w:rsidRPr="00CE0049" w:rsidRDefault="002529DD" w:rsidP="00CE0049">
            <w:pPr>
              <w:pStyle w:val="TableTextLeft"/>
            </w:pPr>
            <w:r w:rsidRPr="00F54E0B">
              <w:t xml:space="preserve">The Payments System Review recommended </w:t>
            </w:r>
            <w:r>
              <w:t xml:space="preserve">establishing </w:t>
            </w:r>
            <w:r w:rsidRPr="00F54E0B">
              <w:t xml:space="preserve">a new functions-based licensing framework for payment service providers. The current regulatory framework is based on historical </w:t>
            </w:r>
            <w:r>
              <w:t>concepts</w:t>
            </w:r>
            <w:r w:rsidRPr="00F54E0B">
              <w:t xml:space="preserve"> of </w:t>
            </w:r>
            <w:r>
              <w:t>payment products</w:t>
            </w:r>
            <w:r w:rsidRPr="00F54E0B">
              <w:t xml:space="preserve"> and </w:t>
            </w:r>
            <w:r>
              <w:t>payment services</w:t>
            </w:r>
            <w:r w:rsidRPr="00F54E0B">
              <w:t xml:space="preserve">. A functional approach is required to describe the role that a service plays in the payments system, allowing regulation to be agnostic to the technology, business model or the store of value utilised. </w:t>
            </w:r>
          </w:p>
        </w:tc>
        <w:tc>
          <w:tcPr>
            <w:tcW w:w="5953" w:type="dxa"/>
          </w:tcPr>
          <w:p w14:paraId="1361BC66" w14:textId="4A6E5044" w:rsidR="00A2327A" w:rsidRPr="00DA0194" w:rsidRDefault="00A2327A" w:rsidP="00E371EA">
            <w:pPr>
              <w:spacing w:before="40" w:after="40"/>
              <w:rPr>
                <w:sz w:val="18"/>
                <w:szCs w:val="18"/>
              </w:rPr>
            </w:pPr>
            <w:r w:rsidRPr="00DA0194">
              <w:rPr>
                <w:sz w:val="18"/>
                <w:szCs w:val="18"/>
              </w:rPr>
              <w:t xml:space="preserve">It is proposed that the Plan could: </w:t>
            </w:r>
          </w:p>
          <w:p w14:paraId="49312B65" w14:textId="329C032A" w:rsidR="000940AF" w:rsidRPr="008676F5" w:rsidRDefault="00800F43" w:rsidP="008676F5">
            <w:pPr>
              <w:pStyle w:val="TableTextLeftBullets"/>
              <w:ind w:left="356"/>
              <w:contextualSpacing/>
            </w:pPr>
            <w:r w:rsidRPr="008676F5">
              <w:t>provide a</w:t>
            </w:r>
            <w:r w:rsidRPr="00D1048C">
              <w:t xml:space="preserve"> </w:t>
            </w:r>
            <w:r w:rsidRPr="00C256D4">
              <w:t xml:space="preserve">roadmap for the implementation of the new licensing </w:t>
            </w:r>
            <w:r w:rsidR="00A57EE6" w:rsidRPr="00242EF9">
              <w:t xml:space="preserve">framework, including proposed timing for consultation and legislation. </w:t>
            </w:r>
          </w:p>
          <w:p w14:paraId="7B441E58" w14:textId="48D3691B" w:rsidR="00896372" w:rsidRPr="008676F5" w:rsidRDefault="00896372" w:rsidP="008676F5">
            <w:pPr>
              <w:spacing w:before="40" w:after="40"/>
              <w:ind w:left="-4"/>
              <w:rPr>
                <w:rFonts w:cs="Calibri Light"/>
              </w:rPr>
            </w:pPr>
          </w:p>
        </w:tc>
      </w:tr>
      <w:tr w:rsidR="003F2F83" w14:paraId="2A859C93" w14:textId="77777777" w:rsidTr="057C05D1">
        <w:tc>
          <w:tcPr>
            <w:tcW w:w="0" w:type="auto"/>
          </w:tcPr>
          <w:p w14:paraId="7957353B" w14:textId="4E22A889" w:rsidR="002022DC" w:rsidRDefault="002022DC" w:rsidP="001A47AA">
            <w:pPr>
              <w:pStyle w:val="TableTextLeft"/>
              <w:spacing w:before="96" w:after="96"/>
              <w:rPr>
                <w:b/>
              </w:rPr>
            </w:pPr>
          </w:p>
          <w:p w14:paraId="6F65DFA9" w14:textId="4E22A889" w:rsidR="001A47AA" w:rsidRPr="00502563" w:rsidRDefault="001A47AA" w:rsidP="001A47AA">
            <w:pPr>
              <w:pStyle w:val="TableTextLeft"/>
              <w:spacing w:before="96" w:after="96"/>
              <w:rPr>
                <w:b/>
              </w:rPr>
            </w:pPr>
            <w:r w:rsidRPr="00502563">
              <w:rPr>
                <w:b/>
              </w:rPr>
              <w:lastRenderedPageBreak/>
              <w:t xml:space="preserve">Enable greater collaboration between payment system regulators </w:t>
            </w:r>
          </w:p>
          <w:p w14:paraId="099E8238" w14:textId="32425B3E" w:rsidR="00896372" w:rsidRPr="00F54E0B" w:rsidRDefault="001A47AA" w:rsidP="00772C1C">
            <w:pPr>
              <w:pStyle w:val="TableTextLeft"/>
              <w:spacing w:before="96" w:after="96"/>
            </w:pPr>
            <w:r>
              <w:t xml:space="preserve">As payments system participants extend beyond the traditional banks, it is increasingly necessary for there to be effective collaboration between payment regulators. </w:t>
            </w:r>
            <w:r w:rsidRPr="007460F6">
              <w:t>In line with the Payment</w:t>
            </w:r>
            <w:r>
              <w:t>s</w:t>
            </w:r>
            <w:r w:rsidRPr="007460F6">
              <w:t xml:space="preserve"> System Review recommendations</w:t>
            </w:r>
            <w:r>
              <w:t>, a</w:t>
            </w:r>
            <w:r w:rsidRPr="007460F6">
              <w:t>n inter-agency payments forum has been established, designed to strengthen collaborations and information</w:t>
            </w:r>
            <w:r>
              <w:t>-</w:t>
            </w:r>
            <w:r w:rsidRPr="007460F6">
              <w:t>sharing among payment regulators</w:t>
            </w:r>
            <w:r>
              <w:t xml:space="preserve">, </w:t>
            </w:r>
            <w:r w:rsidRPr="007460F6">
              <w:t>improve consistency and certainty in regulatory outcomes</w:t>
            </w:r>
            <w:r>
              <w:t>,</w:t>
            </w:r>
            <w:r w:rsidRPr="007460F6">
              <w:t xml:space="preserve"> and better align with the strategic direction.</w:t>
            </w:r>
          </w:p>
        </w:tc>
        <w:tc>
          <w:tcPr>
            <w:tcW w:w="5953" w:type="dxa"/>
          </w:tcPr>
          <w:p w14:paraId="04E767F7" w14:textId="4E22A889" w:rsidR="002022DC" w:rsidRDefault="002022DC" w:rsidP="00E371EA">
            <w:pPr>
              <w:pStyle w:val="TableTextLeft"/>
              <w:spacing w:before="96" w:after="96"/>
              <w:contextualSpacing/>
            </w:pPr>
          </w:p>
          <w:p w14:paraId="7436F649" w14:textId="4E22A889" w:rsidR="002022DC" w:rsidRDefault="002022DC" w:rsidP="00E371EA">
            <w:pPr>
              <w:pStyle w:val="TableTextLeft"/>
              <w:spacing w:before="96" w:after="96"/>
              <w:contextualSpacing/>
            </w:pPr>
          </w:p>
          <w:p w14:paraId="36B33550" w14:textId="4E22A889" w:rsidR="001A47AA" w:rsidRDefault="001A47AA" w:rsidP="00E371EA">
            <w:pPr>
              <w:pStyle w:val="TableTextLeft"/>
              <w:spacing w:before="96" w:after="96"/>
              <w:contextualSpacing/>
            </w:pPr>
            <w:r>
              <w:lastRenderedPageBreak/>
              <w:t>It is proposed that the Plan could:</w:t>
            </w:r>
          </w:p>
          <w:p w14:paraId="74959BC4" w14:textId="14110519" w:rsidR="00896372" w:rsidRPr="00EA7F1F" w:rsidRDefault="001A47AA" w:rsidP="00E371EA">
            <w:pPr>
              <w:pStyle w:val="TableTextLeftBullets"/>
              <w:spacing w:before="96" w:after="96"/>
              <w:ind w:left="356"/>
              <w:contextualSpacing/>
            </w:pPr>
            <w:r>
              <w:t xml:space="preserve">continue to support and endorse the inter-agency payments forum in its efforts to strengthen collaboration and communication. </w:t>
            </w:r>
          </w:p>
        </w:tc>
      </w:tr>
      <w:tr w:rsidR="003F2F83" w14:paraId="1816BD44" w14:textId="77777777" w:rsidTr="057C05D1">
        <w:tc>
          <w:tcPr>
            <w:tcW w:w="0" w:type="auto"/>
          </w:tcPr>
          <w:p w14:paraId="444FF11E" w14:textId="77777777" w:rsidR="0093385E" w:rsidRPr="00502563" w:rsidRDefault="0093385E" w:rsidP="0093385E">
            <w:pPr>
              <w:pStyle w:val="TableTextLeft"/>
              <w:rPr>
                <w:b/>
              </w:rPr>
            </w:pPr>
            <w:r w:rsidRPr="00502563">
              <w:rPr>
                <w:b/>
              </w:rPr>
              <w:lastRenderedPageBreak/>
              <w:t xml:space="preserve">Promote competition by facilitating transparent access to payment systems </w:t>
            </w:r>
          </w:p>
          <w:p w14:paraId="49E1D926" w14:textId="32E81610" w:rsidR="0093385E" w:rsidRDefault="0093385E" w:rsidP="0093385E">
            <w:pPr>
              <w:pStyle w:val="TableTextLeft"/>
            </w:pPr>
            <w:r>
              <w:t xml:space="preserve">Australia’s payment systems operators have in many cases required payment participants seeking access to </w:t>
            </w:r>
            <w:r w:rsidRPr="00117672">
              <w:t>hold an A</w:t>
            </w:r>
            <w:r w:rsidR="0029315D">
              <w:t xml:space="preserve">uthorised </w:t>
            </w:r>
            <w:r w:rsidRPr="00117672">
              <w:t>D</w:t>
            </w:r>
            <w:r w:rsidR="0029315D">
              <w:t>eposit</w:t>
            </w:r>
            <w:r w:rsidR="0047320A">
              <w:t xml:space="preserve">-taking </w:t>
            </w:r>
            <w:r w:rsidRPr="00117672">
              <w:t>I</w:t>
            </w:r>
            <w:r w:rsidR="0047320A">
              <w:t>nstitution</w:t>
            </w:r>
            <w:r w:rsidRPr="00117672">
              <w:t xml:space="preserve"> licence</w:t>
            </w:r>
            <w:r>
              <w:t>.</w:t>
            </w:r>
          </w:p>
          <w:p w14:paraId="78546B0E" w14:textId="77777777" w:rsidR="0093385E" w:rsidRDefault="0093385E" w:rsidP="0093385E">
            <w:pPr>
              <w:pStyle w:val="TableTextLeft"/>
            </w:pPr>
            <w:r>
              <w:t>With the fragmentation of the payments value chain and the disintermediation of payment services, the Government supports opening access to Australia’s payment systems to payment service providers that do not hold an ADI licence, provided these participants are subject to requirements that can mitigate operational, financial and systemic risks.</w:t>
            </w:r>
          </w:p>
          <w:p w14:paraId="599BF9A3" w14:textId="77777777" w:rsidR="0093385E" w:rsidRDefault="0093385E" w:rsidP="0093385E">
            <w:pPr>
              <w:pStyle w:val="TableTextLeft"/>
            </w:pPr>
            <w:r>
              <w:t>The RBA</w:t>
            </w:r>
            <w:r w:rsidDel="002B3E45">
              <w:t xml:space="preserve"> </w:t>
            </w:r>
            <w:r>
              <w:t>is developing common access requirements in consultation with the operators of payment systems which will form part of the payments licence to facilitate access for licensees to those systems.</w:t>
            </w:r>
          </w:p>
          <w:p w14:paraId="62D47C4E" w14:textId="4FC4BE4D" w:rsidR="00896372" w:rsidRPr="00DF4518" w:rsidRDefault="0093385E" w:rsidP="00772C1C">
            <w:pPr>
              <w:pStyle w:val="TableTextLeft"/>
              <w:spacing w:before="96" w:after="96"/>
            </w:pPr>
            <w:r>
              <w:t xml:space="preserve">Facilitating greater access to payment systems through the provision of clear, objective, proportionate and transparent access requirements will support greater competition between payment service providers and encourage development of more payment innovations for consumers. </w:t>
            </w:r>
          </w:p>
        </w:tc>
        <w:tc>
          <w:tcPr>
            <w:tcW w:w="5953" w:type="dxa"/>
          </w:tcPr>
          <w:p w14:paraId="49C572E1" w14:textId="69E319F8" w:rsidR="0093385E" w:rsidRDefault="0093385E" w:rsidP="00A03600">
            <w:pPr>
              <w:pStyle w:val="TableTextLeft"/>
              <w:contextualSpacing/>
              <w:rPr>
                <w:bCs/>
              </w:rPr>
            </w:pPr>
            <w:r w:rsidRPr="00F81157">
              <w:t xml:space="preserve">It is proposed that the </w:t>
            </w:r>
            <w:r w:rsidR="008B4AF6">
              <w:t>P</w:t>
            </w:r>
            <w:r w:rsidRPr="00F81157">
              <w:t xml:space="preserve">lan </w:t>
            </w:r>
            <w:r>
              <w:t>could</w:t>
            </w:r>
            <w:r w:rsidRPr="00F81157">
              <w:t>:</w:t>
            </w:r>
          </w:p>
          <w:p w14:paraId="0CB1B26D" w14:textId="36D4F296" w:rsidR="00CE5343" w:rsidRPr="00B074F7" w:rsidRDefault="0093385E" w:rsidP="00A03600">
            <w:pPr>
              <w:pStyle w:val="TableTextLeftBullets"/>
              <w:ind w:left="356"/>
              <w:contextualSpacing/>
            </w:pPr>
            <w:r>
              <w:t xml:space="preserve">support the RBA’s work with payment system operators to develop common access requirements for payment systems, with a view to implementation through the new licensing framework. </w:t>
            </w:r>
          </w:p>
        </w:tc>
      </w:tr>
      <w:tr w:rsidR="00CE0049" w14:paraId="11716EED" w14:textId="77777777" w:rsidTr="057C05D1">
        <w:trPr>
          <w:trHeight w:val="454"/>
        </w:trPr>
        <w:tc>
          <w:tcPr>
            <w:tcW w:w="0" w:type="auto"/>
          </w:tcPr>
          <w:p w14:paraId="706CBED2" w14:textId="77777777" w:rsidR="004C49DA" w:rsidRPr="00502563" w:rsidRDefault="004C49DA" w:rsidP="004C49DA">
            <w:pPr>
              <w:pStyle w:val="TableTextLeft"/>
              <w:rPr>
                <w:b/>
              </w:rPr>
            </w:pPr>
            <w:r w:rsidRPr="00502563">
              <w:rPr>
                <w:b/>
              </w:rPr>
              <w:t xml:space="preserve">Reduce small business transaction costs </w:t>
            </w:r>
          </w:p>
          <w:p w14:paraId="16E176DA" w14:textId="3DC14C02" w:rsidR="004C49DA" w:rsidRDefault="004C49DA" w:rsidP="004C49DA">
            <w:pPr>
              <w:pStyle w:val="TableTextLeft"/>
            </w:pPr>
            <w:r>
              <w:t>Stakeholders have raised concerns that merchant costs are too high due to ‘tap and go’ payments not being automatically routed down the cheapest payment rails. Reviews from the Productivity Commission and Parliamentary Joint Committee on Corporations and Financial Services have found that Government or RBA intervention may be necessary to address this issue.</w:t>
            </w:r>
            <w:r w:rsidR="00AC4F56">
              <w:rPr>
                <w:rStyle w:val="FootnoteReference"/>
              </w:rPr>
              <w:footnoteReference w:id="9"/>
            </w:r>
          </w:p>
          <w:p w14:paraId="629946B6" w14:textId="77777777" w:rsidR="004C49DA" w:rsidRPr="00FC1BD7" w:rsidRDefault="004C49DA" w:rsidP="004C49DA">
            <w:pPr>
              <w:pStyle w:val="TableTextLeft"/>
            </w:pPr>
            <w:r>
              <w:t>Consistent with the findings from these Reviews, the Government is committed to reducing small business transaction costs by implementing least-cost routing (LCR) or a similar solution.</w:t>
            </w:r>
          </w:p>
          <w:p w14:paraId="2D3A92D4" w14:textId="69094E5B" w:rsidR="004C49DA" w:rsidRDefault="004C49DA" w:rsidP="004C49DA">
            <w:pPr>
              <w:pStyle w:val="TableTextLeft"/>
            </w:pPr>
            <w:r>
              <w:t xml:space="preserve">The Government recognises that LCR is currently broadly available for in-person debit card transactions </w:t>
            </w:r>
            <w:r w:rsidR="00C620F3">
              <w:t xml:space="preserve">but </w:t>
            </w:r>
            <w:r>
              <w:t>has only recently become available for some online debit transactions, and is not yet available for mobile wallet debit transactions.</w:t>
            </w:r>
          </w:p>
          <w:p w14:paraId="3B1F9945" w14:textId="18406C8A" w:rsidR="004C49DA" w:rsidRDefault="004C49DA" w:rsidP="004C49DA">
            <w:pPr>
              <w:pStyle w:val="TableTextLeft"/>
            </w:pPr>
            <w:r>
              <w:lastRenderedPageBreak/>
              <w:t>The Government supports the targeted actions being taken by the RBA that align with the Government’s commitment – namely the setting of industry expectations to ensure that LCR is available and enabled for small business, and engagement with industry on their compliance with these expectations. The Government expects LCR to be widely available and enabled by mid-2023 for in person ‘tap and go’ debit card and online debit card payments and supports the expectation set by the RBA that LCR for mobile wallet debit transactions be made available</w:t>
            </w:r>
            <w:r w:rsidR="00E44040">
              <w:t xml:space="preserve"> by the end of 2024</w:t>
            </w:r>
            <w:r>
              <w:t>.</w:t>
            </w:r>
          </w:p>
          <w:p w14:paraId="5BADE6E8" w14:textId="4647C621" w:rsidR="00CE0049" w:rsidRPr="00502563" w:rsidRDefault="004C49DA" w:rsidP="00D92331">
            <w:pPr>
              <w:pStyle w:val="TableColumnHeadingLeft"/>
              <w:rPr>
                <w:u w:val="single"/>
              </w:rPr>
            </w:pPr>
            <w:r w:rsidRPr="003C2455">
              <w:rPr>
                <w:b w:val="0"/>
                <w:color w:val="000000"/>
                <w:sz w:val="18"/>
              </w:rPr>
              <w:t>Further, new payment developments such as the NPP have scope to reduce small business transaction costs.</w:t>
            </w:r>
          </w:p>
        </w:tc>
        <w:tc>
          <w:tcPr>
            <w:tcW w:w="5953" w:type="dxa"/>
          </w:tcPr>
          <w:p w14:paraId="4A88C691" w14:textId="44F30C34" w:rsidR="004C49DA" w:rsidRDefault="004C49DA" w:rsidP="004C49DA">
            <w:pPr>
              <w:pStyle w:val="TableTextLeft"/>
            </w:pPr>
            <w:r>
              <w:lastRenderedPageBreak/>
              <w:t>It is proposed that the Plan could:</w:t>
            </w:r>
          </w:p>
          <w:p w14:paraId="7C3675B3" w14:textId="293A05F7" w:rsidR="004C49DA" w:rsidRDefault="004C49DA" w:rsidP="00A03600">
            <w:pPr>
              <w:pStyle w:val="TableTextLeftBullets"/>
              <w:ind w:left="356"/>
            </w:pPr>
            <w:r>
              <w:t>support the RBA’s approach in improving the availability and enablement of LCR, and note that stronger Government intervention remains possible if the RBA’s expectations are not met</w:t>
            </w:r>
          </w:p>
          <w:p w14:paraId="504E49BD" w14:textId="5F77D06A" w:rsidR="004C49DA" w:rsidRDefault="004C49DA" w:rsidP="00A03600">
            <w:pPr>
              <w:pStyle w:val="TableTextLeftBullets"/>
              <w:ind w:left="356"/>
            </w:pPr>
            <w:r>
              <w:t>note that the PSRA’s expanded regulatory perimeter could enable the RBA to mandate LCR for digital wallets</w:t>
            </w:r>
          </w:p>
          <w:p w14:paraId="3B679FFD" w14:textId="666FBF49" w:rsidR="00CE0049" w:rsidRPr="00B074F7" w:rsidRDefault="004C49DA" w:rsidP="003C2455">
            <w:pPr>
              <w:pStyle w:val="TableTextLeftBullets"/>
              <w:ind w:left="357" w:hanging="357"/>
              <w:rPr>
                <w:rFonts w:cs="Calibri Light"/>
              </w:rPr>
            </w:pPr>
            <w:r>
              <w:t xml:space="preserve">note a range of policy measures to promote competition, innovation, and transparency. </w:t>
            </w:r>
          </w:p>
        </w:tc>
      </w:tr>
      <w:tr w:rsidR="003F2F83" w14:paraId="561F3CDF" w14:textId="77777777" w:rsidTr="057C05D1">
        <w:tc>
          <w:tcPr>
            <w:tcW w:w="0" w:type="auto"/>
            <w:vAlign w:val="center"/>
          </w:tcPr>
          <w:p w14:paraId="47B92E8C" w14:textId="2109FA58" w:rsidR="00F74DCC" w:rsidRPr="001F076A" w:rsidRDefault="00A470AB" w:rsidP="00F74DCC">
            <w:pPr>
              <w:pStyle w:val="TableTextLeft"/>
              <w:rPr>
                <w:b/>
                <w:sz w:val="20"/>
              </w:rPr>
            </w:pPr>
            <w:r w:rsidRPr="001F076A">
              <w:rPr>
                <w:b/>
                <w:bCs/>
                <w:color w:val="4D7861" w:themeColor="accent2"/>
                <w:sz w:val="20"/>
                <w:u w:val="single"/>
              </w:rPr>
              <w:t xml:space="preserve">Alignment with the broader digital economy transformation </w:t>
            </w:r>
          </w:p>
        </w:tc>
        <w:tc>
          <w:tcPr>
            <w:tcW w:w="5953" w:type="dxa"/>
          </w:tcPr>
          <w:p w14:paraId="263B9065" w14:textId="4AC353BB" w:rsidR="00E34408" w:rsidRPr="00D24228" w:rsidRDefault="00E34408" w:rsidP="00B73160">
            <w:pPr>
              <w:pStyle w:val="TableTextLeftBullets"/>
              <w:numPr>
                <w:ilvl w:val="0"/>
                <w:numId w:val="0"/>
              </w:numPr>
            </w:pPr>
          </w:p>
        </w:tc>
      </w:tr>
      <w:tr w:rsidR="003F2F83" w14:paraId="3B5E7FE1" w14:textId="77777777" w:rsidTr="057C05D1">
        <w:tc>
          <w:tcPr>
            <w:tcW w:w="0" w:type="auto"/>
          </w:tcPr>
          <w:p w14:paraId="383103CA" w14:textId="77777777" w:rsidR="00B73160" w:rsidRPr="00502563" w:rsidRDefault="00B73160" w:rsidP="00B73160">
            <w:pPr>
              <w:pStyle w:val="TableTextLeft"/>
              <w:rPr>
                <w:b/>
              </w:rPr>
            </w:pPr>
            <w:r w:rsidRPr="00502563">
              <w:rPr>
                <w:b/>
              </w:rPr>
              <w:t>Ensure the payments system is aligned with developments under the Consumer Data Right framework</w:t>
            </w:r>
          </w:p>
          <w:p w14:paraId="4B6B1C12" w14:textId="50628532" w:rsidR="00B73160" w:rsidRPr="00754C01" w:rsidRDefault="00B73160" w:rsidP="00B73160">
            <w:pPr>
              <w:pStyle w:val="TableTextLeft"/>
            </w:pPr>
            <w:r w:rsidRPr="00754C01">
              <w:t>The CDR gives consumers control over their data, making it easier for them to access their data and use this to make informed decisions. For example, Open Banking is helping Australians make better use of their money by making it safe to use transaction data to simplify complex financial decisions and take advantage of data-enabled innovations.</w:t>
            </w:r>
          </w:p>
          <w:p w14:paraId="6720C783" w14:textId="336CB910" w:rsidR="00B73160" w:rsidRPr="00754C01" w:rsidRDefault="00B73160" w:rsidP="00B73160">
            <w:pPr>
              <w:pStyle w:val="TableTextLeft"/>
            </w:pPr>
            <w:r w:rsidRPr="00754C01">
              <w:t xml:space="preserve">The Inquiry into the Future Directions for the Consumer Data Right </w:t>
            </w:r>
            <w:r w:rsidR="00C2246B">
              <w:t>(the Inquiry)</w:t>
            </w:r>
            <w:r w:rsidR="00C2246B">
              <w:rPr>
                <w:rStyle w:val="FootnoteReference"/>
              </w:rPr>
              <w:footnoteReference w:id="10"/>
            </w:r>
            <w:r w:rsidR="00C2246B">
              <w:t xml:space="preserve"> </w:t>
            </w:r>
            <w:r w:rsidRPr="00754C01">
              <w:t xml:space="preserve">recommended strengthening and deepening the CDR’s functionality and use through the implementation of third-party action initiation. This would enable consumers to instruct a firm to initiate actions on their behalf and with their consent. Introducing action initiation in the CDR is part of the Government’s commitment to expand the CDR across the economy and grow the opportunities for consumers to make use of their own data for their benefit. </w:t>
            </w:r>
          </w:p>
          <w:p w14:paraId="6F92D8C9" w14:textId="265C649F" w:rsidR="00B73160" w:rsidRPr="00754C01" w:rsidRDefault="00B73160" w:rsidP="00B73160">
            <w:pPr>
              <w:pStyle w:val="TableTextLeft"/>
            </w:pPr>
            <w:r w:rsidRPr="00754C01">
              <w:t>The Inquiry proposed payments to be the first action to be introduced in the CDR. This would empower consumers and businesses to both control their data and authorise, manage and facilitate payments securely via the CDR. The independent CDR Statutory Review</w:t>
            </w:r>
            <w:r w:rsidR="00C720FC">
              <w:rPr>
                <w:rStyle w:val="FootnoteReference"/>
              </w:rPr>
              <w:footnoteReference w:id="11"/>
            </w:r>
            <w:r w:rsidRPr="00754C01">
              <w:t xml:space="preserve"> also recognised the importance of action and payment initiation to the CDR for its potential to deliver efficiency and convenience for consumers.</w:t>
            </w:r>
          </w:p>
          <w:p w14:paraId="6F937BF2" w14:textId="77777777" w:rsidR="00B73160" w:rsidRPr="00754C01" w:rsidRDefault="00B73160" w:rsidP="00B73160">
            <w:pPr>
              <w:pStyle w:val="TableTextLeft"/>
            </w:pPr>
            <w:r w:rsidRPr="00754C01">
              <w:t xml:space="preserve">CDR payment initiation would create a new channel for a consumer to instruct their financial provider (via a third party) to make a payment, with the making of the payment and transfer of funds relying on existing payment systems and remaining outside the scope of CDR. This would enable flexibility to utilise and build on existing developments in the payments landscape, such as PayTo. </w:t>
            </w:r>
          </w:p>
          <w:p w14:paraId="0806E688" w14:textId="77777777" w:rsidR="00B73160" w:rsidRPr="00754C01" w:rsidRDefault="00B73160" w:rsidP="00B73160">
            <w:pPr>
              <w:pStyle w:val="TableTextLeft"/>
            </w:pPr>
            <w:r w:rsidRPr="00754C01">
              <w:t xml:space="preserve">To enable this to work effectively, the interaction between the CDR framework and payment systems should be considered to optimise efficiency and interoperability. Key areas of interaction include the </w:t>
            </w:r>
            <w:r w:rsidRPr="00754C01">
              <w:lastRenderedPageBreak/>
              <w:t>participants themselves and the obligations they face, such as CDR accreditation and payment licen</w:t>
            </w:r>
            <w:r>
              <w:t>c</w:t>
            </w:r>
            <w:r w:rsidRPr="00754C01">
              <w:t>e requirements, and how consumers engage with each system.</w:t>
            </w:r>
          </w:p>
          <w:p w14:paraId="076F0A1C" w14:textId="53CE5E18" w:rsidR="00896372" w:rsidRPr="00DF4518" w:rsidRDefault="00B73160" w:rsidP="00772C1C">
            <w:pPr>
              <w:pStyle w:val="TableTextLeft"/>
            </w:pPr>
            <w:r w:rsidRPr="00754C01">
              <w:t xml:space="preserve">The Government </w:t>
            </w:r>
            <w:r w:rsidR="004F07C7" w:rsidRPr="00664EAC">
              <w:t xml:space="preserve">has introduced </w:t>
            </w:r>
            <w:r w:rsidRPr="00754C01">
              <w:t>proposed changes to primary legislation to enable action initiation in the CDR</w:t>
            </w:r>
            <w:r w:rsidR="00BC0DE8" w:rsidRPr="00664EAC">
              <w:rPr>
                <w:rStyle w:val="FootnoteReference"/>
              </w:rPr>
              <w:footnoteReference w:id="12"/>
            </w:r>
            <w:r w:rsidRPr="00664EAC">
              <w:t xml:space="preserve">. </w:t>
            </w:r>
            <w:r w:rsidR="00D91FF0" w:rsidRPr="00664EAC">
              <w:t>If passed, t</w:t>
            </w:r>
            <w:r w:rsidRPr="00754C01">
              <w:t xml:space="preserve">he proposed legislation </w:t>
            </w:r>
            <w:r w:rsidR="00D91FF0" w:rsidRPr="00664EAC">
              <w:t xml:space="preserve">will </w:t>
            </w:r>
            <w:r w:rsidRPr="00754C01">
              <w:t>provide a pathway to bring individual action types, such as payments, into the CDR. Any subsequent introduction of payment initiation will be subject to further consideration and consultation.</w:t>
            </w:r>
            <w:r w:rsidRPr="00074B5F">
              <w:t xml:space="preserve"> </w:t>
            </w:r>
          </w:p>
        </w:tc>
        <w:tc>
          <w:tcPr>
            <w:tcW w:w="5953" w:type="dxa"/>
          </w:tcPr>
          <w:p w14:paraId="5FF5F7AB" w14:textId="3D1B85A8" w:rsidR="00B73160" w:rsidRPr="002B4D45" w:rsidRDefault="00B73160" w:rsidP="00B73160">
            <w:pPr>
              <w:pStyle w:val="TableTextLeft"/>
            </w:pPr>
            <w:r w:rsidRPr="002B4D45">
              <w:lastRenderedPageBreak/>
              <w:t xml:space="preserve">It is proposed that the Plan </w:t>
            </w:r>
            <w:r>
              <w:t>could</w:t>
            </w:r>
            <w:r w:rsidRPr="002B4D45">
              <w:t xml:space="preserve">: </w:t>
            </w:r>
          </w:p>
          <w:p w14:paraId="7A2B3302" w14:textId="4D5AA55B" w:rsidR="00B73160" w:rsidRDefault="00B73160" w:rsidP="00B73160">
            <w:pPr>
              <w:pStyle w:val="TableTextLeftBullets"/>
              <w:ind w:left="357" w:hanging="357"/>
            </w:pPr>
            <w:r>
              <w:t>discuss the interlinkages between CDR and payments system, such as payment initiation</w:t>
            </w:r>
          </w:p>
          <w:p w14:paraId="6650D666" w14:textId="3DF4BFD1" w:rsidR="00B73160" w:rsidRDefault="00B73160" w:rsidP="00B73160">
            <w:pPr>
              <w:pStyle w:val="TableTextLeftBullets"/>
              <w:ind w:left="357" w:hanging="357"/>
            </w:pPr>
            <w:r>
              <w:t xml:space="preserve">note the importance of </w:t>
            </w:r>
            <w:r w:rsidRPr="002B4D45">
              <w:t>align</w:t>
            </w:r>
            <w:r>
              <w:t>ing</w:t>
            </w:r>
            <w:r w:rsidRPr="002B4D45">
              <w:t xml:space="preserve"> with work underway to expand the CDR to enable action initiation</w:t>
            </w:r>
          </w:p>
          <w:p w14:paraId="49E39882" w14:textId="463DFEDD" w:rsidR="00896372" w:rsidRPr="00B0662A" w:rsidRDefault="00B73160" w:rsidP="00A03600">
            <w:pPr>
              <w:pStyle w:val="TableTextLeftBullets"/>
              <w:ind w:left="356"/>
            </w:pPr>
            <w:r w:rsidRPr="002B4D45">
              <w:t>highlight the importance for ongoing alignment between an evolving CDR framework and both existing and emerging payment systems and regulatory requirements.</w:t>
            </w:r>
          </w:p>
        </w:tc>
      </w:tr>
      <w:tr w:rsidR="003F2F83" w14:paraId="29C7213F" w14:textId="77777777" w:rsidTr="057C05D1">
        <w:tc>
          <w:tcPr>
            <w:tcW w:w="0" w:type="auto"/>
          </w:tcPr>
          <w:p w14:paraId="4F2D52A7" w14:textId="7548CE83" w:rsidR="00440388" w:rsidRPr="00647AA6" w:rsidRDefault="00440388" w:rsidP="00440388">
            <w:pPr>
              <w:pStyle w:val="TableTextLeft"/>
              <w:rPr>
                <w:b/>
              </w:rPr>
            </w:pPr>
            <w:r w:rsidRPr="00502563">
              <w:rPr>
                <w:b/>
              </w:rPr>
              <w:t>Explore the policy rationale for a central bank digital currency (CBDC) in Australia</w:t>
            </w:r>
            <w:r w:rsidR="00647AA6">
              <w:rPr>
                <w:b/>
              </w:rPr>
              <w:t xml:space="preserve">, including investigating </w:t>
            </w:r>
            <w:r w:rsidR="00647AA6" w:rsidRPr="00647AA6">
              <w:rPr>
                <w:b/>
              </w:rPr>
              <w:t>the economic, legal, regulatory and technological considerations associated with an Australian CBDC</w:t>
            </w:r>
            <w:r w:rsidR="00647AA6">
              <w:rPr>
                <w:b/>
              </w:rPr>
              <w:t>.</w:t>
            </w:r>
            <w:r w:rsidR="00647AA6" w:rsidRPr="00647AA6">
              <w:rPr>
                <w:b/>
              </w:rPr>
              <w:t xml:space="preserve">   </w:t>
            </w:r>
            <w:r w:rsidRPr="00647AA6" w:rsidDel="00304DE5">
              <w:rPr>
                <w:b/>
              </w:rPr>
              <w:t xml:space="preserve"> </w:t>
            </w:r>
          </w:p>
          <w:p w14:paraId="18C8B29A" w14:textId="77777777" w:rsidR="00440388" w:rsidRDefault="00440388" w:rsidP="00440388">
            <w:pPr>
              <w:pStyle w:val="TableTextLeft"/>
            </w:pPr>
            <w:r>
              <w:t xml:space="preserve">As new technologies and the broader digitalisation of the economy drive innovation in payments, central banks around the world have begun investigating the potential implications of issuing a CBDC. For the RBA, CBDC research constitutes a strategic priority in its work to understand the implications of digital innovation for competition, efficiency, and stability in the Australian payments system. </w:t>
            </w:r>
          </w:p>
          <w:p w14:paraId="667880EE" w14:textId="77777777" w:rsidR="00440388" w:rsidRDefault="00440388" w:rsidP="00440388">
            <w:pPr>
              <w:pStyle w:val="TableTextLeft"/>
            </w:pPr>
            <w:r>
              <w:t xml:space="preserve">The RBA has concluded two research projects, Project Atom and Project Dunbar, that involved developing proofs-of-concept for the use of wholesale CBDC to settle transactions. Currently, the RBA has partnered with the Digital Finance Cooperative Research Centre (DFCRC) on a limited-scale CBDC pilot that will explore potential use cases and economic benefits of an Australian CBDC, whether retail or wholesale. </w:t>
            </w:r>
          </w:p>
          <w:p w14:paraId="335CAD9C" w14:textId="4423A82B" w:rsidR="00974FE9" w:rsidRPr="00EF6667" w:rsidRDefault="00440388" w:rsidP="00772C1C">
            <w:pPr>
              <w:pStyle w:val="TableTextLeft"/>
            </w:pPr>
            <w:r>
              <w:t xml:space="preserve">The Government supports work to explore the policy rationale for a CBDC in Australia and has tasked the Treasury to work with the RBA on this policy question. The findings of the pilot, which is scheduled to conclude around mid-2023, are expected to provide a valuable contribution to this joint work. </w:t>
            </w:r>
          </w:p>
        </w:tc>
        <w:tc>
          <w:tcPr>
            <w:tcW w:w="5953" w:type="dxa"/>
          </w:tcPr>
          <w:p w14:paraId="1CA5F60A" w14:textId="26E5C0B5" w:rsidR="00440388" w:rsidRDefault="00440388" w:rsidP="00440388">
            <w:pPr>
              <w:pStyle w:val="TableTextLeft"/>
            </w:pPr>
            <w:r>
              <w:t xml:space="preserve">It is proposed that the Plan could: </w:t>
            </w:r>
          </w:p>
          <w:p w14:paraId="057D0F78" w14:textId="25DCACAF" w:rsidR="00985B42" w:rsidRPr="00B074F7" w:rsidRDefault="00440388" w:rsidP="00E4029D">
            <w:pPr>
              <w:pStyle w:val="TableTextLeftBullets"/>
              <w:ind w:left="356"/>
            </w:pPr>
            <w:r>
              <w:t>provide an update on proposed work to explore the public policy case for issuing a retail or wholesale CBDC in Australia.</w:t>
            </w:r>
          </w:p>
        </w:tc>
      </w:tr>
      <w:tr w:rsidR="003F2F83" w14:paraId="51883F57" w14:textId="77777777" w:rsidTr="057C05D1">
        <w:tc>
          <w:tcPr>
            <w:tcW w:w="0" w:type="auto"/>
            <w:vAlign w:val="center"/>
          </w:tcPr>
          <w:p w14:paraId="4E7C8D1F" w14:textId="47B373EC" w:rsidR="006116C5" w:rsidRPr="0066388C" w:rsidRDefault="0066388C" w:rsidP="00772C1C">
            <w:pPr>
              <w:pStyle w:val="TableTextLeft"/>
              <w:rPr>
                <w:b/>
              </w:rPr>
            </w:pPr>
            <w:r w:rsidRPr="000A79C8">
              <w:rPr>
                <w:b/>
                <w:bCs/>
                <w:color w:val="4D7861" w:themeColor="accent2"/>
                <w:sz w:val="20"/>
                <w:szCs w:val="22"/>
                <w:u w:val="single"/>
              </w:rPr>
              <w:t>Modernise payments system infrastructure</w:t>
            </w:r>
            <w:r w:rsidRPr="000A79C8">
              <w:rPr>
                <w:rFonts w:cstheme="majorHAnsi"/>
                <w:b/>
                <w:bCs/>
                <w:color w:val="4D7861" w:themeColor="accent2"/>
                <w:sz w:val="20"/>
                <w:szCs w:val="22"/>
                <w:u w:val="single"/>
              </w:rPr>
              <w:t xml:space="preserve"> </w:t>
            </w:r>
          </w:p>
        </w:tc>
        <w:tc>
          <w:tcPr>
            <w:tcW w:w="5953" w:type="dxa"/>
          </w:tcPr>
          <w:p w14:paraId="1B3EC13F" w14:textId="3E835B1D" w:rsidR="006116C5" w:rsidRPr="004A0CE8" w:rsidRDefault="006116C5" w:rsidP="0066388C">
            <w:pPr>
              <w:pStyle w:val="TableTextLeftBullets"/>
              <w:numPr>
                <w:ilvl w:val="0"/>
                <w:numId w:val="0"/>
              </w:numPr>
            </w:pPr>
          </w:p>
        </w:tc>
      </w:tr>
      <w:tr w:rsidR="00CE0049" w14:paraId="2FBD0A36" w14:textId="77777777" w:rsidTr="057C05D1">
        <w:trPr>
          <w:trHeight w:val="454"/>
        </w:trPr>
        <w:tc>
          <w:tcPr>
            <w:tcW w:w="0" w:type="auto"/>
          </w:tcPr>
          <w:p w14:paraId="61805500" w14:textId="77777777" w:rsidR="00B508FA" w:rsidRPr="00502563" w:rsidRDefault="00B508FA" w:rsidP="00B508FA">
            <w:pPr>
              <w:pStyle w:val="TableTextLeft"/>
              <w:rPr>
                <w:b/>
              </w:rPr>
            </w:pPr>
            <w:r w:rsidRPr="00502563">
              <w:rPr>
                <w:b/>
              </w:rPr>
              <w:t xml:space="preserve">Support the transition to more modern payments infrastructure </w:t>
            </w:r>
          </w:p>
          <w:p w14:paraId="1349C34F" w14:textId="3D4FE5F1" w:rsidR="00B508FA" w:rsidRPr="00ED4A3A" w:rsidRDefault="00B508FA" w:rsidP="00B508FA">
            <w:pPr>
              <w:pStyle w:val="TableTextLeft"/>
            </w:pPr>
            <w:r>
              <w:t xml:space="preserve">A </w:t>
            </w:r>
            <w:r w:rsidRPr="00ED4A3A">
              <w:t xml:space="preserve">key part of modernising our payments infrastructure is </w:t>
            </w:r>
            <w:r>
              <w:t>considering how we collectively</w:t>
            </w:r>
            <w:r w:rsidRPr="00ED4A3A">
              <w:t xml:space="preserve"> </w:t>
            </w:r>
            <w:r>
              <w:t xml:space="preserve">(between industry and Government) address </w:t>
            </w:r>
            <w:r w:rsidRPr="00ED4A3A">
              <w:t xml:space="preserve">less functional </w:t>
            </w:r>
            <w:r>
              <w:t>payments infrastructure</w:t>
            </w:r>
            <w:r w:rsidRPr="00ED4A3A">
              <w:t xml:space="preserve"> in </w:t>
            </w:r>
            <w:r w:rsidR="00444823">
              <w:t>the payments</w:t>
            </w:r>
            <w:r w:rsidR="00444823" w:rsidRPr="00ED4A3A">
              <w:t xml:space="preserve"> </w:t>
            </w:r>
            <w:r w:rsidRPr="00ED4A3A">
              <w:t>system. Two key legacy systems in Australia are</w:t>
            </w:r>
            <w:r>
              <w:t xml:space="preserve"> the c</w:t>
            </w:r>
            <w:r w:rsidRPr="00ED4A3A">
              <w:t>heques</w:t>
            </w:r>
            <w:r>
              <w:t xml:space="preserve"> system</w:t>
            </w:r>
            <w:r w:rsidRPr="00ED4A3A">
              <w:t xml:space="preserve"> and the Bulk Electronic Clearing System (BECS).</w:t>
            </w:r>
            <w:r w:rsidRPr="00556469">
              <w:t xml:space="preserve"> </w:t>
            </w:r>
          </w:p>
          <w:p w14:paraId="0FD66D2B" w14:textId="77777777" w:rsidR="00B508FA" w:rsidRPr="00ED4A3A" w:rsidRDefault="00B508FA" w:rsidP="00B508FA">
            <w:pPr>
              <w:pStyle w:val="TableTextLeftBullets"/>
              <w:ind w:left="357" w:hanging="357"/>
            </w:pPr>
            <w:r w:rsidRPr="00ED4A3A">
              <w:t xml:space="preserve">The use of cheques has declined significantly in the past few decades. </w:t>
            </w:r>
            <w:r>
              <w:t>Less than 1.2 cheque transaction per person were made in 2021/22. Further, cheques accounted for 0.2 per cent of the total number of non-cash retail payments and less than 2 per cent of the total value of non-cash retail payments</w:t>
            </w:r>
            <w:r w:rsidRPr="008C6DC4">
              <w:rPr>
                <w:vertAlign w:val="superscript"/>
              </w:rPr>
              <w:footnoteReference w:id="13"/>
            </w:r>
            <w:r>
              <w:t>. T</w:t>
            </w:r>
            <w:r w:rsidRPr="00ED4A3A">
              <w:t>his decline is expected to continue</w:t>
            </w:r>
            <w:r>
              <w:t xml:space="preserve"> with</w:t>
            </w:r>
            <w:r w:rsidRPr="00ED4A3A">
              <w:t xml:space="preserve"> the </w:t>
            </w:r>
            <w:r>
              <w:t>ongoing transition to</w:t>
            </w:r>
            <w:r w:rsidRPr="00ED4A3A">
              <w:t xml:space="preserve"> more accessible, low cost, secure and more efficient payment methods</w:t>
            </w:r>
            <w:r>
              <w:t>.</w:t>
            </w:r>
          </w:p>
          <w:p w14:paraId="3026B854" w14:textId="77777777" w:rsidR="00B508FA" w:rsidRDefault="00B508FA" w:rsidP="00B508FA">
            <w:pPr>
              <w:pStyle w:val="TableTextLeftBullets"/>
              <w:ind w:left="357" w:hanging="357"/>
            </w:pPr>
            <w:r>
              <w:lastRenderedPageBreak/>
              <w:t xml:space="preserve">BECS was developed decades ago, and its capability reflects the limitations of the time in which it was created. Over time, the payments system has expanded, and the industry has invested in new infrastructure that offer faster and more secure payment options. </w:t>
            </w:r>
          </w:p>
          <w:p w14:paraId="12709C6E" w14:textId="587A40B6" w:rsidR="00CE0049" w:rsidRPr="00F81371" w:rsidRDefault="00B508FA" w:rsidP="00D92331">
            <w:pPr>
              <w:pStyle w:val="TableColumnHeadingLeft"/>
              <w:rPr>
                <w:u w:val="single"/>
              </w:rPr>
            </w:pPr>
            <w:r w:rsidRPr="009A38F8">
              <w:rPr>
                <w:b w:val="0"/>
                <w:color w:val="000000"/>
                <w:sz w:val="18"/>
              </w:rPr>
              <w:t>Industry has noted that continued usage and upkeep of these systems can be costly and diverts resources from investment in newer, more efficient, and innovative technologies.</w:t>
            </w:r>
          </w:p>
        </w:tc>
        <w:tc>
          <w:tcPr>
            <w:tcW w:w="5953" w:type="dxa"/>
          </w:tcPr>
          <w:p w14:paraId="68195A79" w14:textId="6D51BB18" w:rsidR="00B508FA" w:rsidRPr="00480079" w:rsidRDefault="00B508FA" w:rsidP="00B508FA">
            <w:pPr>
              <w:pStyle w:val="TableTextLeft"/>
              <w:rPr>
                <w:rFonts w:cs="Calibri Light"/>
              </w:rPr>
            </w:pPr>
            <w:r w:rsidRPr="00480079">
              <w:rPr>
                <w:rFonts w:cs="Calibri Light"/>
              </w:rPr>
              <w:lastRenderedPageBreak/>
              <w:t>Consistent with the recommendation from the Payment</w:t>
            </w:r>
            <w:r w:rsidR="008E6EC9">
              <w:rPr>
                <w:rFonts w:cs="Calibri Light"/>
              </w:rPr>
              <w:t>s</w:t>
            </w:r>
            <w:r w:rsidRPr="00480079">
              <w:rPr>
                <w:rFonts w:cs="Calibri Light"/>
              </w:rPr>
              <w:t xml:space="preserve"> System Review, </w:t>
            </w:r>
            <w:r>
              <w:rPr>
                <w:rFonts w:cs="Calibri Light"/>
              </w:rPr>
              <w:t xml:space="preserve">it is proposed that the Plan be </w:t>
            </w:r>
            <w:r w:rsidRPr="00480079">
              <w:rPr>
                <w:rFonts w:cs="Calibri Light"/>
              </w:rPr>
              <w:t xml:space="preserve">used to coordinate action between the public and the private sector </w:t>
            </w:r>
            <w:r>
              <w:rPr>
                <w:rFonts w:cs="Calibri Light"/>
              </w:rPr>
              <w:t>participants (including consumer and business advocacy groups) to support a smooth the transition to more modern and efficient payment alternatives</w:t>
            </w:r>
            <w:r w:rsidRPr="00480079">
              <w:rPr>
                <w:rFonts w:cs="Calibri Light"/>
              </w:rPr>
              <w:t xml:space="preserve">. </w:t>
            </w:r>
          </w:p>
          <w:p w14:paraId="2FB0C8B2" w14:textId="5B5548E8" w:rsidR="00B508FA" w:rsidRPr="00480079" w:rsidRDefault="00B508FA" w:rsidP="00B508FA">
            <w:pPr>
              <w:pStyle w:val="TableTextLeft"/>
              <w:rPr>
                <w:rFonts w:cs="Calibri Light"/>
              </w:rPr>
            </w:pPr>
            <w:r w:rsidRPr="00480079">
              <w:rPr>
                <w:rFonts w:cs="Calibri Light"/>
              </w:rPr>
              <w:t xml:space="preserve">It is proposed the </w:t>
            </w:r>
            <w:r>
              <w:rPr>
                <w:rFonts w:cs="Calibri Light"/>
              </w:rPr>
              <w:t>P</w:t>
            </w:r>
            <w:r w:rsidRPr="00480079">
              <w:rPr>
                <w:rFonts w:cs="Calibri Light"/>
              </w:rPr>
              <w:t>lan</w:t>
            </w:r>
            <w:r>
              <w:rPr>
                <w:rFonts w:cs="Calibri Light"/>
              </w:rPr>
              <w:t xml:space="preserve"> could</w:t>
            </w:r>
            <w:r w:rsidRPr="00480079">
              <w:rPr>
                <w:rFonts w:cs="Calibri Light"/>
              </w:rPr>
              <w:t xml:space="preserve">: </w:t>
            </w:r>
          </w:p>
          <w:p w14:paraId="2C102E5B" w14:textId="5E3B6BF3" w:rsidR="00B508FA" w:rsidRPr="00AF534A" w:rsidRDefault="00B508FA" w:rsidP="00B508FA">
            <w:pPr>
              <w:pStyle w:val="TableTextLeftBullets"/>
              <w:ind w:left="357" w:hanging="357"/>
            </w:pPr>
            <w:r w:rsidRPr="00AF534A">
              <w:t xml:space="preserve">support industry-led efforts to </w:t>
            </w:r>
            <w:r w:rsidR="002166E9">
              <w:t>transition away from</w:t>
            </w:r>
            <w:r w:rsidRPr="00AF534A">
              <w:t xml:space="preserve"> legacy systems where appropriate; raise public awareness and promote the use of safer and more efficient alternatives, particularly with consumers and businesses that rely on legacy payment systems to ensure a smooth transition </w:t>
            </w:r>
          </w:p>
          <w:p w14:paraId="03CF1CCC" w14:textId="1656B58D" w:rsidR="00B508FA" w:rsidRPr="00480079" w:rsidRDefault="00B508FA" w:rsidP="00B508FA">
            <w:pPr>
              <w:pStyle w:val="TableTextLeftBullets"/>
              <w:ind w:left="357" w:hanging="357"/>
            </w:pPr>
            <w:r>
              <w:lastRenderedPageBreak/>
              <w:t>provide details about steps</w:t>
            </w:r>
            <w:r w:rsidRPr="00480079">
              <w:t xml:space="preserve"> the Government</w:t>
            </w:r>
            <w:r>
              <w:t xml:space="preserve"> (in collaboration with its agencies and state counterparts) can take,</w:t>
            </w:r>
            <w:r w:rsidRPr="00480079">
              <w:t xml:space="preserve"> as a </w:t>
            </w:r>
            <w:r>
              <w:t xml:space="preserve">large </w:t>
            </w:r>
            <w:r w:rsidRPr="00480079">
              <w:t>user of these payment systems</w:t>
            </w:r>
            <w:r>
              <w:t>,</w:t>
            </w:r>
            <w:r w:rsidRPr="00480079">
              <w:t xml:space="preserve"> </w:t>
            </w:r>
            <w:r>
              <w:t>to</w:t>
            </w:r>
            <w:r w:rsidRPr="00480079">
              <w:t xml:space="preserve"> </w:t>
            </w:r>
            <w:r>
              <w:t>drive migration of</w:t>
            </w:r>
            <w:r w:rsidRPr="00480079">
              <w:t xml:space="preserve"> payments</w:t>
            </w:r>
            <w:r>
              <w:t xml:space="preserve"> it sends and receives</w:t>
            </w:r>
            <w:r w:rsidRPr="00480079">
              <w:t xml:space="preserve"> </w:t>
            </w:r>
            <w:r>
              <w:t xml:space="preserve">from legacy systems </w:t>
            </w:r>
            <w:r w:rsidRPr="00480079">
              <w:t>to alternatives</w:t>
            </w:r>
          </w:p>
          <w:p w14:paraId="57533FA2" w14:textId="3B907961" w:rsidR="00CE0049" w:rsidRPr="00B372F5" w:rsidRDefault="00B508FA" w:rsidP="00B508FA">
            <w:pPr>
              <w:pStyle w:val="TableTextLeftBullets"/>
              <w:ind w:left="357" w:hanging="357"/>
            </w:pPr>
            <w:r w:rsidRPr="00480079">
              <w:t xml:space="preserve">monitor the ongoing use of the systems, assess risks and report on progress </w:t>
            </w:r>
            <w:r>
              <w:t>in subsequent plans</w:t>
            </w:r>
            <w:r w:rsidRPr="00480079">
              <w:t>.</w:t>
            </w:r>
            <w:r>
              <w:t xml:space="preserve"> </w:t>
            </w:r>
          </w:p>
        </w:tc>
      </w:tr>
      <w:tr w:rsidR="003F2F83" w14:paraId="6592D7B3" w14:textId="77777777" w:rsidTr="057C05D1">
        <w:tc>
          <w:tcPr>
            <w:tcW w:w="0" w:type="auto"/>
          </w:tcPr>
          <w:p w14:paraId="274D4CD8" w14:textId="77777777" w:rsidR="00F132B6" w:rsidRPr="00502563" w:rsidRDefault="00F132B6" w:rsidP="00F132B6">
            <w:pPr>
              <w:pStyle w:val="TableTextLeft"/>
              <w:rPr>
                <w:b/>
              </w:rPr>
            </w:pPr>
            <w:r w:rsidRPr="00502563">
              <w:rPr>
                <w:b/>
              </w:rPr>
              <w:lastRenderedPageBreak/>
              <w:t>Maintain adequate access to cash</w:t>
            </w:r>
          </w:p>
          <w:p w14:paraId="5B89C505" w14:textId="31581E2B" w:rsidR="00F132B6" w:rsidRDefault="00F132B6" w:rsidP="00F132B6">
            <w:pPr>
              <w:pStyle w:val="TableTextLeft"/>
            </w:pPr>
            <w:r>
              <w:t xml:space="preserve">Cash continues to be an important method of payment that is widely accepted by merchants, used as a store of value, available offline in the event of a crisis such as a bush fire or flood, and which supports financial inclusion. </w:t>
            </w:r>
            <w:r w:rsidRPr="006E4966">
              <w:t>Nonetheless, use of cash as a method of payment has been declining for many years due to changing consumer preferences and advances in technology. This long-run trend has been reinforced by changes in payment behaviour arising from</w:t>
            </w:r>
            <w:r>
              <w:t xml:space="preserve"> </w:t>
            </w:r>
            <w:r w:rsidRPr="006E4966">
              <w:t xml:space="preserve">the COVID-19 pandemic. </w:t>
            </w:r>
            <w:r>
              <w:t>The Government notes the findings of the RBA’s Review of Banknote Distribution Arrangements</w:t>
            </w:r>
            <w:r w:rsidR="00873FC1">
              <w:rPr>
                <w:rStyle w:val="FootnoteReference"/>
              </w:rPr>
              <w:footnoteReference w:id="14"/>
            </w:r>
            <w:r>
              <w:t>, namely that the declining volume of banknotes being transported is putting pressure on the wholesale distribution network, and the recommendations from the Regional Banking Taskforce, which has highlighted the importance of regional cash access.</w:t>
            </w:r>
          </w:p>
          <w:p w14:paraId="023D83BA" w14:textId="63963164" w:rsidR="00D512AC" w:rsidRPr="00433088" w:rsidRDefault="00F132B6" w:rsidP="00772C1C">
            <w:pPr>
              <w:pStyle w:val="TableTextLeft"/>
            </w:pPr>
            <w:r>
              <w:t>The Government also notes that overseas jurisdictions are undertaking work to address similar issues. For example, the United Kingdom announced regulation to ensure wholesale cash infrastructure remains effective and resilient.</w:t>
            </w:r>
          </w:p>
        </w:tc>
        <w:tc>
          <w:tcPr>
            <w:tcW w:w="5953" w:type="dxa"/>
          </w:tcPr>
          <w:p w14:paraId="089F3036" w14:textId="26F23B95" w:rsidR="00F132B6" w:rsidRPr="00ED4006" w:rsidRDefault="00F132B6" w:rsidP="00F132B6">
            <w:pPr>
              <w:pStyle w:val="TableTextLeft"/>
            </w:pPr>
            <w:r w:rsidRPr="00ED4006">
              <w:t xml:space="preserve">It is proposed the </w:t>
            </w:r>
            <w:r>
              <w:t>P</w:t>
            </w:r>
            <w:r w:rsidRPr="00ED4006">
              <w:t xml:space="preserve">lan </w:t>
            </w:r>
            <w:r>
              <w:t>could:</w:t>
            </w:r>
            <w:r w:rsidRPr="00ED4006">
              <w:t xml:space="preserve"> </w:t>
            </w:r>
          </w:p>
          <w:p w14:paraId="5E092FC7" w14:textId="1CA59519" w:rsidR="00F132B6" w:rsidRDefault="00F132B6" w:rsidP="00F132B6">
            <w:pPr>
              <w:pStyle w:val="TableTextLeftBullets"/>
              <w:ind w:left="357" w:hanging="357"/>
            </w:pPr>
            <w:r>
              <w:t xml:space="preserve">articulate principles that will inform the Government’s response to providing consumers with adequate access to cash, </w:t>
            </w:r>
            <w:r w:rsidRPr="00685802">
              <w:t>which seeks to acknowledge the trade-offs between efficiency and accessibility</w:t>
            </w:r>
          </w:p>
          <w:p w14:paraId="0CF31C56" w14:textId="217ACCEC" w:rsidR="00896372" w:rsidRPr="002B4D45" w:rsidRDefault="00F132B6" w:rsidP="00E4029D">
            <w:pPr>
              <w:pStyle w:val="TableTextLeftBullets"/>
              <w:ind w:left="356"/>
            </w:pPr>
            <w:r>
              <w:t>align with work underway to support innovation being undertaken across the ecosystem in payment methods.</w:t>
            </w:r>
          </w:p>
        </w:tc>
      </w:tr>
      <w:tr w:rsidR="003F2F83" w14:paraId="63F19D36" w14:textId="77777777" w:rsidTr="057C05D1">
        <w:tc>
          <w:tcPr>
            <w:tcW w:w="0" w:type="auto"/>
          </w:tcPr>
          <w:p w14:paraId="00A0071E" w14:textId="78693386" w:rsidR="00E371EA" w:rsidRPr="00502563" w:rsidRDefault="00E371EA" w:rsidP="00E371EA">
            <w:pPr>
              <w:pStyle w:val="TableTextLeft"/>
              <w:spacing w:before="96" w:after="96"/>
              <w:rPr>
                <w:rFonts w:cs="Calibri Light"/>
                <w:b/>
              </w:rPr>
            </w:pPr>
            <w:r w:rsidRPr="00502563">
              <w:rPr>
                <w:b/>
              </w:rPr>
              <w:t>Support international efforts to enhance cross-border payments</w:t>
            </w:r>
            <w:r w:rsidRPr="00502563" w:rsidDel="00FC7476">
              <w:rPr>
                <w:rFonts w:cs="Calibri Light"/>
                <w:b/>
              </w:rPr>
              <w:t xml:space="preserve"> </w:t>
            </w:r>
          </w:p>
          <w:p w14:paraId="163DCBC3" w14:textId="0C8CB8E9" w:rsidR="00E371EA" w:rsidRDefault="00E371EA" w:rsidP="00E371EA">
            <w:pPr>
              <w:pStyle w:val="TableTextLeft"/>
              <w:spacing w:before="96" w:after="96"/>
            </w:pPr>
            <w:r>
              <w:t xml:space="preserve">The Government supports the G20 Cross-Border Payments Roadmap </w:t>
            </w:r>
            <w:r w:rsidR="00CD1AF9">
              <w:t>(the G20 Roadmap)</w:t>
            </w:r>
            <w:r w:rsidR="007577F9">
              <w:rPr>
                <w:rStyle w:val="FootnoteReference"/>
              </w:rPr>
              <w:footnoteReference w:id="15"/>
            </w:r>
            <w:r>
              <w:t xml:space="preserve"> and its purpose of addressing the challenges of cost, speed, transparency, and access in regard to cross-border payments.</w:t>
            </w:r>
          </w:p>
          <w:p w14:paraId="5BBEC4B7" w14:textId="08AF6648" w:rsidR="00E371EA" w:rsidRDefault="00E371EA" w:rsidP="00E371EA">
            <w:pPr>
              <w:pStyle w:val="TableTextLeft"/>
              <w:spacing w:before="96" w:after="96"/>
            </w:pPr>
            <w:r>
              <w:t>The</w:t>
            </w:r>
            <w:r w:rsidR="00CD1AF9">
              <w:t xml:space="preserve"> G20</w:t>
            </w:r>
            <w:r>
              <w:t xml:space="preserve"> Roadmap is complex, ambitious and represents a long-term commitment, where the final measures are expected to be implemented in 2027. Therefore, the Government supports the prioritisation of key workstreams. </w:t>
            </w:r>
          </w:p>
          <w:p w14:paraId="408D93C2" w14:textId="5F3F8F30" w:rsidR="00E371EA" w:rsidRDefault="00E371EA" w:rsidP="00E371EA">
            <w:pPr>
              <w:pStyle w:val="TableTextLeft"/>
              <w:spacing w:before="96" w:after="96"/>
            </w:pPr>
            <w:r>
              <w:t xml:space="preserve">Effective implementation of priority aspects of the </w:t>
            </w:r>
            <w:r w:rsidR="007577F9">
              <w:t>G20</w:t>
            </w:r>
            <w:r>
              <w:t xml:space="preserve"> Roadmap could assist Australia with replacing existing systems that are expensive, slow, and opaque with more modern infrastructure for facilitating cross-border payments. Further, ensuring that the NPP and other payment systems are interoperable with major payment systems in other countries could yield efficiency gains</w:t>
            </w:r>
          </w:p>
          <w:p w14:paraId="126A5198" w14:textId="77777777" w:rsidR="00E371EA" w:rsidRDefault="00E371EA" w:rsidP="00E371EA">
            <w:pPr>
              <w:pStyle w:val="TableTextLeft"/>
              <w:spacing w:before="96" w:after="96"/>
            </w:pPr>
            <w:r>
              <w:lastRenderedPageBreak/>
              <w:t>Australia supports research in assessing the use cases of CBDCs, including for cross-border payments.</w:t>
            </w:r>
          </w:p>
          <w:p w14:paraId="4D69D14C" w14:textId="42FA5D0A" w:rsidR="00896372" w:rsidRPr="00745087" w:rsidRDefault="00E371EA" w:rsidP="00772C1C">
            <w:pPr>
              <w:pStyle w:val="TableTextLeft"/>
            </w:pPr>
            <w:r>
              <w:t xml:space="preserve">Australia </w:t>
            </w:r>
            <w:r w:rsidRPr="07F14FDC">
              <w:t xml:space="preserve">is also assisting with the maintenance of </w:t>
            </w:r>
            <w:r>
              <w:t xml:space="preserve">strong payment linkages to Pacific nations and </w:t>
            </w:r>
            <w:r w:rsidRPr="07F14FDC">
              <w:t xml:space="preserve">initiatives to </w:t>
            </w:r>
            <w:r>
              <w:t xml:space="preserve">put downward pressure on costs, which would </w:t>
            </w:r>
            <w:r w:rsidRPr="07F14FDC">
              <w:t>support</w:t>
            </w:r>
            <w:r>
              <w:t xml:space="preserve"> financial inclusion.</w:t>
            </w:r>
          </w:p>
        </w:tc>
        <w:tc>
          <w:tcPr>
            <w:tcW w:w="5953" w:type="dxa"/>
          </w:tcPr>
          <w:p w14:paraId="20EE40FD" w14:textId="002B6E30" w:rsidR="00E371EA" w:rsidRPr="00B91193" w:rsidRDefault="00E371EA" w:rsidP="00E371EA">
            <w:pPr>
              <w:pStyle w:val="TableTextLeft"/>
              <w:spacing w:before="96" w:after="96"/>
            </w:pPr>
            <w:r w:rsidRPr="00B91193">
              <w:lastRenderedPageBreak/>
              <w:t xml:space="preserve">It is proposed the Plan </w:t>
            </w:r>
            <w:r>
              <w:t>could</w:t>
            </w:r>
            <w:r w:rsidRPr="00B91193">
              <w:t xml:space="preserve">: </w:t>
            </w:r>
          </w:p>
          <w:p w14:paraId="6F3FEF84" w14:textId="1A60F0F7" w:rsidR="00E371EA" w:rsidRPr="00B91193" w:rsidRDefault="00E371EA" w:rsidP="00E371EA">
            <w:pPr>
              <w:pStyle w:val="TableTextLeftBullets"/>
              <w:spacing w:before="96" w:after="96"/>
              <w:ind w:left="357" w:hanging="357"/>
            </w:pPr>
            <w:r w:rsidRPr="00B91193">
              <w:t>discuss Government priorities associated with the implementation of the G20 Roadmap</w:t>
            </w:r>
          </w:p>
          <w:p w14:paraId="02D49158" w14:textId="75711F34" w:rsidR="00E371EA" w:rsidRPr="00B91193" w:rsidRDefault="00E371EA" w:rsidP="00E371EA">
            <w:pPr>
              <w:pStyle w:val="TableTextLeftBullets"/>
              <w:spacing w:before="96" w:after="96"/>
              <w:ind w:left="357" w:hanging="357"/>
            </w:pPr>
            <w:r w:rsidRPr="00B91193">
              <w:t>highlight industry efforts to deliver on Australia’s commitment to the G20 to enhance cross-border payments</w:t>
            </w:r>
          </w:p>
          <w:p w14:paraId="6F8F3503" w14:textId="2FD89025" w:rsidR="00896372" w:rsidRPr="00B074F7" w:rsidRDefault="00E371EA" w:rsidP="00E4029D">
            <w:pPr>
              <w:pStyle w:val="TableTextLeftBullets"/>
              <w:spacing w:before="96" w:after="96"/>
              <w:ind w:left="356"/>
            </w:pPr>
            <w:r w:rsidRPr="00B91193">
              <w:t>support engagement with Pacific nations and foster financial inclusion.</w:t>
            </w:r>
          </w:p>
        </w:tc>
      </w:tr>
    </w:tbl>
    <w:p w14:paraId="268883A4" w14:textId="77777777" w:rsidR="00896372" w:rsidRDefault="00896372" w:rsidP="00896372">
      <w:pPr>
        <w:sectPr w:rsidR="00896372" w:rsidSect="00EA3568">
          <w:headerReference w:type="default" r:id="rId38"/>
          <w:footerReference w:type="default" r:id="rId39"/>
          <w:pgSz w:w="16838" w:h="11906" w:orient="landscape" w:code="9"/>
          <w:pgMar w:top="1418" w:right="1843" w:bottom="1418" w:left="1418" w:header="709" w:footer="709" w:gutter="0"/>
          <w:cols w:space="708"/>
          <w:docGrid w:linePitch="360"/>
        </w:sectPr>
      </w:pPr>
    </w:p>
    <w:p w14:paraId="3031A412" w14:textId="77CD8EC8" w:rsidR="001010E6" w:rsidRPr="003A2C12" w:rsidRDefault="00812DEB" w:rsidP="003A2C12">
      <w:pPr>
        <w:pStyle w:val="Heading1"/>
      </w:pPr>
      <w:bookmarkStart w:id="66" w:name="_Toc121837043"/>
      <w:r w:rsidRPr="003A2C12">
        <w:lastRenderedPageBreak/>
        <w:t>A</w:t>
      </w:r>
      <w:r w:rsidR="00896372" w:rsidRPr="003A2C12">
        <w:t xml:space="preserve">ttachment C: </w:t>
      </w:r>
      <w:r w:rsidR="00B4145A" w:rsidRPr="003A2C12">
        <w:t>Draft</w:t>
      </w:r>
      <w:r w:rsidR="00896372" w:rsidRPr="003A2C12">
        <w:t xml:space="preserve"> roadmap </w:t>
      </w:r>
      <w:r w:rsidR="00F35CF5">
        <w:t>– Example</w:t>
      </w:r>
      <w:bookmarkEnd w:id="66"/>
      <w:r w:rsidR="00F35CF5">
        <w:t xml:space="preserve"> </w:t>
      </w:r>
    </w:p>
    <w:p w14:paraId="7B7019C8" w14:textId="41D9BDB4" w:rsidR="00896372" w:rsidRPr="001436E8" w:rsidRDefault="00896372" w:rsidP="00896372"/>
    <w:p w14:paraId="1C080A80" w14:textId="10568149" w:rsidR="00C8345B" w:rsidRDefault="00E02B0D" w:rsidP="00896372">
      <w:r>
        <w:rPr>
          <w:noProof/>
          <w:lang w:val="en-US" w:eastAsia="en-US"/>
        </w:rPr>
        <w:drawing>
          <wp:inline distT="0" distB="0" distL="0" distR="0" wp14:anchorId="61AA7F0C" wp14:editId="2D757246">
            <wp:extent cx="8621395" cy="4146550"/>
            <wp:effectExtent l="0" t="0" r="0" b="6350"/>
            <wp:docPr id="1" name="Picture 1" descr="This diagram provides a draft roadmap that outlines key milestones across the next 5 years for which the Government and regulators have primary responsibility for and will support the delivery of key initia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diagram provides a draft roadmap that outlines key milestones across the next 5 years for which the Government and regulators have primary responsibility for and will support the delivery of key initiatives."/>
                    <pic:cNvPicPr/>
                  </pic:nvPicPr>
                  <pic:blipFill>
                    <a:blip r:embed="rId40" cstate="print">
                      <a:extLst>
                        <a:ext uri="{28A0092B-C50C-407E-A947-70E740481C1C}">
                          <a14:useLocalDpi xmlns:a14="http://schemas.microsoft.com/office/drawing/2010/main" val="0"/>
                        </a:ext>
                      </a:extLst>
                    </a:blip>
                    <a:stretch>
                      <a:fillRect/>
                    </a:stretch>
                  </pic:blipFill>
                  <pic:spPr>
                    <a:xfrm>
                      <a:off x="0" y="0"/>
                      <a:ext cx="8630367" cy="4150865"/>
                    </a:xfrm>
                    <a:prstGeom prst="rect">
                      <a:avLst/>
                    </a:prstGeom>
                  </pic:spPr>
                </pic:pic>
              </a:graphicData>
            </a:graphic>
          </wp:inline>
        </w:drawing>
      </w:r>
    </w:p>
    <w:sectPr w:rsidR="00C8345B" w:rsidSect="00EF3726">
      <w:headerReference w:type="even" r:id="rId41"/>
      <w:headerReference w:type="default" r:id="rId42"/>
      <w:footerReference w:type="even" r:id="rId43"/>
      <w:footerReference w:type="default" r:id="rId44"/>
      <w:headerReference w:type="first" r:id="rId45"/>
      <w:footerReference w:type="first" r:id="rId46"/>
      <w:pgSz w:w="16838" w:h="11906" w:orient="landscape" w:code="9"/>
      <w:pgMar w:top="1418" w:right="1843"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357B4" w14:textId="77777777" w:rsidR="00943197" w:rsidRDefault="00943197">
      <w:pPr>
        <w:spacing w:before="0" w:after="0"/>
      </w:pPr>
      <w:r>
        <w:separator/>
      </w:r>
    </w:p>
  </w:endnote>
  <w:endnote w:type="continuationSeparator" w:id="0">
    <w:p w14:paraId="5F4D79A2" w14:textId="77777777" w:rsidR="00943197" w:rsidRDefault="00943197">
      <w:pPr>
        <w:spacing w:before="0" w:after="0"/>
      </w:pPr>
      <w:r>
        <w:continuationSeparator/>
      </w:r>
    </w:p>
  </w:endnote>
  <w:endnote w:type="continuationNotice" w:id="1">
    <w:p w14:paraId="489B2CD1" w14:textId="77777777" w:rsidR="00943197" w:rsidRDefault="009431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altName w:val="Russo One"/>
    <w:charset w:val="00"/>
    <w:family w:val="roman"/>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9BD8D" w14:textId="77777777" w:rsidR="00896372" w:rsidRPr="00E77C89" w:rsidRDefault="0089637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4E577" w14:textId="131280AB" w:rsidR="00896372" w:rsidRPr="008043EA" w:rsidRDefault="00896372" w:rsidP="0009151A">
    <w:r w:rsidRPr="00742366">
      <w:rPr>
        <w:noProof/>
        <w:lang w:val="en-US" w:eastAsia="en-US"/>
      </w:rPr>
      <w:drawing>
        <wp:anchor distT="0" distB="0" distL="114300" distR="114300" simplePos="0" relativeHeight="251658241" behindDoc="1" locked="1" layoutInCell="1" allowOverlap="1" wp14:anchorId="331C9778" wp14:editId="6D2C77FF">
          <wp:simplePos x="0" y="0"/>
          <wp:positionH relativeFrom="margin">
            <wp:posOffset>5459095</wp:posOffset>
          </wp:positionH>
          <wp:positionV relativeFrom="page">
            <wp:posOffset>3280410</wp:posOffset>
          </wp:positionV>
          <wp:extent cx="7574280" cy="1043940"/>
          <wp:effectExtent l="7620" t="0" r="0" b="0"/>
          <wp:wrapNone/>
          <wp:docPr id="2" name="Picture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8240" behindDoc="1" locked="0" layoutInCell="1" allowOverlap="0" wp14:anchorId="6AF13121" wp14:editId="41F6AB43">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rsidR="000C5F7B">
        <w:rPr>
          <w:noProof/>
        </w:rPr>
        <w:t>Contents</w:t>
      </w:r>
    </w:fldSimple>
    <w:r>
      <w:t xml:space="preserve"> | </w:t>
    </w:r>
    <w:r>
      <w:fldChar w:fldCharType="begin"/>
    </w:r>
    <w:r>
      <w:instrText xml:space="preserve"> PAGE   \* MERGEFORMAT </w:instrText>
    </w:r>
    <w:r>
      <w:fldChar w:fldCharType="separate"/>
    </w:r>
    <w:r>
      <w:t>1</w:t>
    </w:r>
    <w:r>
      <w:fldChar w:fldCharType="end"/>
    </w:r>
  </w:p>
  <w:p w14:paraId="6EC3C94A" w14:textId="77777777" w:rsidR="00896372" w:rsidRPr="008043EA" w:rsidRDefault="00896372" w:rsidP="009927E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62C41" w14:textId="77777777" w:rsidR="00896372" w:rsidRPr="00E77C89" w:rsidRDefault="00896372" w:rsidP="0017089D">
    <w:r>
      <w:fldChar w:fldCharType="begin"/>
    </w:r>
    <w:r>
      <w:instrText xml:space="preserve"> PAGE  \* Arabic  \* MERGEFORMAT </w:instrText>
    </w:r>
    <w:r>
      <w:fldChar w:fldCharType="separate"/>
    </w:r>
    <w:r>
      <w:t>6</w:t>
    </w:r>
    <w:r>
      <w:fldChar w:fldCharType="end"/>
    </w:r>
  </w:p>
  <w:p w14:paraId="52FC7C99" w14:textId="77777777" w:rsidR="00896372" w:rsidRDefault="0089637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F2F05" w14:textId="67DF7EC3" w:rsidR="00896372" w:rsidRDefault="00EA3568" w:rsidP="00EA3568">
    <w:pPr>
      <w:pStyle w:val="Footer"/>
    </w:pPr>
    <w:r w:rsidRPr="00EF03E1">
      <w:rPr>
        <w:position w:val="-10"/>
        <w:lang w:val="en-US" w:eastAsia="en-US"/>
      </w:rPr>
      <w:drawing>
        <wp:inline distT="0" distB="0" distL="0" distR="0" wp14:anchorId="636FBF31" wp14:editId="5F349ED1">
          <wp:extent cx="1324800" cy="201600"/>
          <wp:effectExtent l="0" t="0" r="0" b="8255"/>
          <wp:docPr id="7" name="Picture 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570F26">
        <w:t>Attachment A: List of questions for stakeholders</w:t>
      </w:r>
    </w:fldSimple>
    <w:r>
      <w:t xml:space="preserve"> | </w:t>
    </w:r>
    <w:r>
      <w:rPr>
        <w:noProof w:val="0"/>
      </w:rPr>
      <w:fldChar w:fldCharType="begin"/>
    </w:r>
    <w:r>
      <w:instrText xml:space="preserve"> PAGE   \* MERGEFORMAT </w:instrText>
    </w:r>
    <w:r>
      <w:rPr>
        <w:noProof w:val="0"/>
      </w:rPr>
      <w:fldChar w:fldCharType="separate"/>
    </w:r>
    <w:r w:rsidR="00570F26">
      <w:t>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C0C5F" w14:textId="77777777" w:rsidR="00896372" w:rsidRDefault="0089637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2125343463"/>
      <w:docPartObj>
        <w:docPartGallery w:val="Page Numbers (Bottom of Page)"/>
        <w:docPartUnique/>
      </w:docPartObj>
    </w:sdtPr>
    <w:sdtEndPr>
      <w:rPr>
        <w:noProof/>
      </w:rPr>
    </w:sdtEndPr>
    <w:sdtContent>
      <w:p w14:paraId="514EFA3F" w14:textId="77C0ED2A" w:rsidR="00651572" w:rsidRDefault="00651572">
        <w:pPr>
          <w:pStyle w:val="Footer"/>
        </w:pPr>
        <w:r>
          <w:rPr>
            <w:noProof w:val="0"/>
          </w:rPr>
          <w:fldChar w:fldCharType="begin"/>
        </w:r>
        <w:r>
          <w:instrText xml:space="preserve"> PAGE   \* MERGEFORMAT </w:instrText>
        </w:r>
        <w:r>
          <w:rPr>
            <w:noProof w:val="0"/>
          </w:rPr>
          <w:fldChar w:fldCharType="separate"/>
        </w:r>
        <w:r w:rsidR="00570F26">
          <w:t>21</w:t>
        </w:r>
        <w:r>
          <w:fldChar w:fldCharType="end"/>
        </w:r>
      </w:p>
    </w:sdtContent>
  </w:sdt>
  <w:p w14:paraId="5338FFB1" w14:textId="6A8D7F06" w:rsidR="00871E8D" w:rsidRDefault="00871E8D" w:rsidP="00EA356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40B47" w14:textId="77777777" w:rsidR="00E81A40" w:rsidRPr="00E77C89" w:rsidRDefault="00E81A40" w:rsidP="0017089D">
    <w:r>
      <w:fldChar w:fldCharType="begin"/>
    </w:r>
    <w:r>
      <w:instrText xml:space="preserve"> PAGE  \* Arabic  \* MERGEFORMAT </w:instrText>
    </w:r>
    <w:r>
      <w:fldChar w:fldCharType="separate"/>
    </w:r>
    <w:r>
      <w:t>6</w:t>
    </w:r>
    <w:r>
      <w:fldChar w:fldCharType="end"/>
    </w:r>
  </w:p>
  <w:p w14:paraId="6DA81FF9" w14:textId="77777777" w:rsidR="00A16316" w:rsidRDefault="00A1631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63479" w14:textId="21AC5F65" w:rsidR="00A16316" w:rsidRDefault="00A1631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64635" w14:textId="77777777" w:rsidR="00E81A40" w:rsidRDefault="00E81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3AF8D" w14:textId="77777777" w:rsidR="00943197" w:rsidRDefault="00943197">
      <w:pPr>
        <w:spacing w:before="0" w:after="0"/>
      </w:pPr>
      <w:r>
        <w:separator/>
      </w:r>
    </w:p>
  </w:footnote>
  <w:footnote w:type="continuationSeparator" w:id="0">
    <w:p w14:paraId="4BC83406" w14:textId="77777777" w:rsidR="00943197" w:rsidRDefault="00943197">
      <w:pPr>
        <w:spacing w:before="0" w:after="0"/>
      </w:pPr>
      <w:r>
        <w:continuationSeparator/>
      </w:r>
    </w:p>
  </w:footnote>
  <w:footnote w:type="continuationNotice" w:id="1">
    <w:p w14:paraId="1421257E" w14:textId="77777777" w:rsidR="00943197" w:rsidRDefault="00943197">
      <w:pPr>
        <w:spacing w:before="0" w:after="0"/>
      </w:pPr>
    </w:p>
  </w:footnote>
  <w:footnote w:id="2">
    <w:p w14:paraId="44625EF9" w14:textId="71BFD584" w:rsidR="00DC533D" w:rsidRDefault="001747C8" w:rsidP="00E61FE4">
      <w:pPr>
        <w:pStyle w:val="FootnoteText"/>
        <w:tabs>
          <w:tab w:val="left" w:pos="5160"/>
        </w:tabs>
      </w:pPr>
      <w:r w:rsidRPr="001747C8">
        <w:rPr>
          <w:rStyle w:val="FootnoteReference"/>
          <w:vertAlign w:val="baseline"/>
        </w:rPr>
        <w:footnoteRef/>
      </w:r>
      <w:r w:rsidR="00DC533D">
        <w:t xml:space="preserve"> </w:t>
      </w:r>
      <w:r w:rsidR="006C588C">
        <w:tab/>
      </w:r>
      <w:r w:rsidR="00DC533D">
        <w:t>Payment</w:t>
      </w:r>
      <w:r w:rsidR="00FF1FD9">
        <w:t>s System Board</w:t>
      </w:r>
      <w:r w:rsidR="003D69BE">
        <w:t xml:space="preserve"> (PSB)</w:t>
      </w:r>
      <w:r w:rsidR="00FF1FD9">
        <w:t>, Annual Report (2020),</w:t>
      </w:r>
      <w:r w:rsidR="003D69BE">
        <w:t xml:space="preserve"> available at</w:t>
      </w:r>
      <w:r w:rsidR="00F13F1C">
        <w:t xml:space="preserve"> </w:t>
      </w:r>
      <w:hyperlink r:id="rId1" w:history="1">
        <w:r w:rsidR="0055791B" w:rsidRPr="005552E5">
          <w:rPr>
            <w:rStyle w:val="Hyperlink"/>
          </w:rPr>
          <w:t>https://www.rba.gov.au/publications/annual-reports/psb/2020/pdf/2020-psb-annual-report.pdf</w:t>
        </w:r>
      </w:hyperlink>
      <w:r w:rsidR="002657FE">
        <w:t>, p.39.</w:t>
      </w:r>
    </w:p>
  </w:footnote>
  <w:footnote w:id="3">
    <w:p w14:paraId="13A1BB0E" w14:textId="4109E2DA" w:rsidR="003A2C12" w:rsidRPr="006036E8" w:rsidRDefault="001747C8">
      <w:pPr>
        <w:pStyle w:val="FootnoteText"/>
      </w:pPr>
      <w:r w:rsidRPr="001747C8">
        <w:rPr>
          <w:rStyle w:val="FootnoteReference"/>
          <w:vertAlign w:val="baseline"/>
        </w:rPr>
        <w:footnoteRef/>
      </w:r>
      <w:r w:rsidR="003A2C12" w:rsidRPr="006036E8">
        <w:t xml:space="preserve"> </w:t>
      </w:r>
      <w:r w:rsidR="006C588C">
        <w:tab/>
      </w:r>
      <w:r w:rsidR="003A2C12" w:rsidRPr="006036E8">
        <w:t>PSB Annual Report 2022</w:t>
      </w:r>
      <w:r w:rsidR="003A2C12">
        <w:t>,</w:t>
      </w:r>
      <w:r w:rsidR="003D69BE">
        <w:t xml:space="preserve"> available at</w:t>
      </w:r>
      <w:r w:rsidR="003A2C12" w:rsidRPr="006036E8">
        <w:t xml:space="preserve"> </w:t>
      </w:r>
      <w:hyperlink r:id="rId2" w:history="1">
        <w:r w:rsidR="003D69BE" w:rsidRPr="003D69BE">
          <w:rPr>
            <w:rStyle w:val="Hyperlink"/>
          </w:rPr>
          <w:t>https://www.rba.gov.au/publications/annual-reports/psb/2022/pdf/psb-annual-report-2022.pdf</w:t>
        </w:r>
      </w:hyperlink>
      <w:r w:rsidR="003A2C12">
        <w:t>, p.16</w:t>
      </w:r>
      <w:r w:rsidR="009F21D9">
        <w:t>.</w:t>
      </w:r>
    </w:p>
  </w:footnote>
  <w:footnote w:id="4">
    <w:p w14:paraId="209FC043" w14:textId="2A0876F3" w:rsidR="003A2C12" w:rsidRDefault="001747C8">
      <w:pPr>
        <w:pStyle w:val="FootnoteText"/>
      </w:pPr>
      <w:r w:rsidRPr="001747C8">
        <w:rPr>
          <w:rStyle w:val="FootnoteReference"/>
          <w:vertAlign w:val="baseline"/>
        </w:rPr>
        <w:footnoteRef/>
      </w:r>
      <w:r w:rsidR="003A2C12" w:rsidRPr="006036E8">
        <w:t xml:space="preserve"> </w:t>
      </w:r>
      <w:r w:rsidR="006C588C">
        <w:tab/>
      </w:r>
      <w:r w:rsidR="003A2C12" w:rsidRPr="006036E8">
        <w:t>PSB Annual Report 2022</w:t>
      </w:r>
      <w:r w:rsidR="003A2C12">
        <w:t>,</w:t>
      </w:r>
      <w:r w:rsidR="003A2C12" w:rsidRPr="006036E8">
        <w:t xml:space="preserve"> </w:t>
      </w:r>
      <w:r w:rsidR="003D69BE">
        <w:t>available at</w:t>
      </w:r>
      <w:r w:rsidR="003D69BE" w:rsidRPr="006036E8">
        <w:t xml:space="preserve"> </w:t>
      </w:r>
      <w:hyperlink r:id="rId3" w:history="1">
        <w:r w:rsidR="003A2C12" w:rsidRPr="00B2053A">
          <w:rPr>
            <w:rStyle w:val="Hyperlink"/>
          </w:rPr>
          <w:t>https://www.rba.gov.au/publications/annual-reports/psb/2022/pdf/psb-annual-report-2022.pdf</w:t>
        </w:r>
      </w:hyperlink>
      <w:r w:rsidR="003A2C12">
        <w:t>, p.20</w:t>
      </w:r>
      <w:r w:rsidR="009F21D9">
        <w:t>.</w:t>
      </w:r>
    </w:p>
  </w:footnote>
  <w:footnote w:id="5">
    <w:p w14:paraId="521EECBC" w14:textId="79C82690" w:rsidR="003A2C12" w:rsidRDefault="001747C8" w:rsidP="00B16CC4">
      <w:pPr>
        <w:pStyle w:val="FootnoteText"/>
      </w:pPr>
      <w:r w:rsidRPr="001747C8">
        <w:rPr>
          <w:rStyle w:val="FootnoteReference"/>
          <w:vertAlign w:val="baseline"/>
        </w:rPr>
        <w:footnoteRef/>
      </w:r>
      <w:r w:rsidR="003A2C12" w:rsidRPr="009F0B98">
        <w:t xml:space="preserve"> </w:t>
      </w:r>
      <w:r w:rsidR="006C588C">
        <w:tab/>
      </w:r>
      <w:r w:rsidR="003A2C12" w:rsidRPr="009F0B98">
        <w:t>PSB Annual Report 2022</w:t>
      </w:r>
      <w:r w:rsidR="003A2C12">
        <w:t>,</w:t>
      </w:r>
      <w:r w:rsidR="003D69BE">
        <w:t xml:space="preserve"> available at</w:t>
      </w:r>
      <w:r w:rsidR="003A2C12" w:rsidRPr="009F0B98">
        <w:t xml:space="preserve"> </w:t>
      </w:r>
      <w:hyperlink r:id="rId4" w:history="1">
        <w:r w:rsidR="003A2C12" w:rsidRPr="006D5131">
          <w:rPr>
            <w:rStyle w:val="Hyperlink"/>
          </w:rPr>
          <w:t>https://www.rba.gov.au/publications/annual-reports/psb/2022/pdf/psb-annual-report-2022.pdf</w:t>
        </w:r>
      </w:hyperlink>
      <w:r w:rsidR="003A2C12">
        <w:t>, p.18.</w:t>
      </w:r>
    </w:p>
  </w:footnote>
  <w:footnote w:id="6">
    <w:p w14:paraId="3ADD0C05" w14:textId="264317A7" w:rsidR="003A2C12" w:rsidRPr="009F0B98" w:rsidRDefault="001747C8" w:rsidP="00F054FA">
      <w:pPr>
        <w:pStyle w:val="FootnoteText"/>
      </w:pPr>
      <w:r w:rsidRPr="001747C8">
        <w:rPr>
          <w:rStyle w:val="FootnoteReference"/>
          <w:vertAlign w:val="baseline"/>
        </w:rPr>
        <w:footnoteRef/>
      </w:r>
      <w:r w:rsidR="003A2C12" w:rsidRPr="009F0B98">
        <w:t xml:space="preserve"> </w:t>
      </w:r>
      <w:r w:rsidR="006C588C">
        <w:tab/>
      </w:r>
      <w:r w:rsidR="003A2C12">
        <w:t>A</w:t>
      </w:r>
      <w:r w:rsidR="00411288">
        <w:t xml:space="preserve">ustralian </w:t>
      </w:r>
      <w:r w:rsidR="003A2C12">
        <w:t>C</w:t>
      </w:r>
      <w:r w:rsidR="00411288">
        <w:t xml:space="preserve">ompetition and </w:t>
      </w:r>
      <w:r w:rsidR="003A2C12">
        <w:t>C</w:t>
      </w:r>
      <w:r w:rsidR="00411288">
        <w:t xml:space="preserve">onsumer </w:t>
      </w:r>
      <w:r w:rsidR="003A2C12">
        <w:t>C</w:t>
      </w:r>
      <w:r w:rsidR="00411288">
        <w:t>ommission</w:t>
      </w:r>
      <w:r w:rsidR="003A2C12">
        <w:t xml:space="preserve"> Targeting Scams Report July 2022,</w:t>
      </w:r>
      <w:r w:rsidR="003D69BE">
        <w:t xml:space="preserve"> available at</w:t>
      </w:r>
      <w:r w:rsidR="003A2C12">
        <w:t xml:space="preserve">  </w:t>
      </w:r>
      <w:hyperlink r:id="rId5" w:history="1">
        <w:r w:rsidR="003A2C12" w:rsidRPr="0064052F">
          <w:rPr>
            <w:rStyle w:val="Hyperlink"/>
          </w:rPr>
          <w:t>https://www.accc.gov.au/system/files/Targeting%20scams%20-%20report%20of%20the%20ACCC%20on%20scams%20activity%202021.pdf</w:t>
        </w:r>
      </w:hyperlink>
      <w:r w:rsidR="003A2C12">
        <w:t xml:space="preserve">, p.10. </w:t>
      </w:r>
    </w:p>
  </w:footnote>
  <w:footnote w:id="7">
    <w:p w14:paraId="1EEFB3CE" w14:textId="60F63663" w:rsidR="00F95B98" w:rsidRDefault="00F95B98">
      <w:pPr>
        <w:pStyle w:val="FootnoteText"/>
      </w:pPr>
      <w:r w:rsidRPr="00D63367">
        <w:rPr>
          <w:rStyle w:val="FootnoteReference"/>
          <w:vertAlign w:val="baseline"/>
        </w:rPr>
        <w:footnoteRef/>
      </w:r>
      <w:r w:rsidRPr="00D63367">
        <w:rPr>
          <w:rStyle w:val="FootnoteReference"/>
          <w:vertAlign w:val="baseline"/>
        </w:rPr>
        <w:t xml:space="preserve"> </w:t>
      </w:r>
      <w:r w:rsidRPr="00D63367">
        <w:rPr>
          <w:rStyle w:val="FootnoteReference"/>
          <w:vertAlign w:val="baseline"/>
        </w:rPr>
        <w:tab/>
      </w:r>
      <w:r>
        <w:t>The Government has released a</w:t>
      </w:r>
      <w:r w:rsidR="00582DDB">
        <w:t xml:space="preserve">n options </w:t>
      </w:r>
      <w:r>
        <w:t xml:space="preserve">paper seeking </w:t>
      </w:r>
      <w:r w:rsidRPr="00F95B98">
        <w:t>feedback on the future regulatory framework for BNPL</w:t>
      </w:r>
      <w:r w:rsidR="006C62B2">
        <w:t xml:space="preserve"> </w:t>
      </w:r>
      <w:r w:rsidRPr="00F95B98">
        <w:t xml:space="preserve">arrangements under the </w:t>
      </w:r>
      <w:r w:rsidRPr="006C62B2">
        <w:rPr>
          <w:i/>
          <w:iCs/>
        </w:rPr>
        <w:t>National Consumer Credit Protection Act 2009</w:t>
      </w:r>
      <w:r>
        <w:t xml:space="preserve">. </w:t>
      </w:r>
    </w:p>
  </w:footnote>
  <w:footnote w:id="8">
    <w:p w14:paraId="75F99B8D" w14:textId="0F78F902" w:rsidR="00DA5545" w:rsidRDefault="00DA5545">
      <w:pPr>
        <w:pStyle w:val="FootnoteText"/>
      </w:pPr>
      <w:r>
        <w:rPr>
          <w:rStyle w:val="FootnoteReference"/>
        </w:rPr>
        <w:footnoteRef/>
      </w:r>
      <w:r w:rsidR="00217D67">
        <w:t xml:space="preserve"> Australian </w:t>
      </w:r>
      <w:r w:rsidR="00217D67" w:rsidRPr="00F406FE">
        <w:rPr>
          <w:sz w:val="18"/>
          <w:szCs w:val="18"/>
        </w:rPr>
        <w:t>Securities</w:t>
      </w:r>
      <w:r w:rsidR="00217D67">
        <w:t xml:space="preserve"> </w:t>
      </w:r>
      <w:r w:rsidR="004E021E">
        <w:t>&amp; Investments Commission, ePayments Code</w:t>
      </w:r>
      <w:r w:rsidR="00522978">
        <w:t xml:space="preserve">, available at </w:t>
      </w:r>
      <w:hyperlink r:id="rId6" w:history="1">
        <w:r w:rsidR="00522978" w:rsidRPr="00F406FE">
          <w:rPr>
            <w:rStyle w:val="Hyperlink"/>
            <w:sz w:val="18"/>
            <w:szCs w:val="18"/>
          </w:rPr>
          <w:t>https://asic.gov.au/regulatory-resources/financial-services/epayments-code/</w:t>
        </w:r>
      </w:hyperlink>
      <w:r w:rsidR="0086491F" w:rsidRPr="00F406FE">
        <w:rPr>
          <w:sz w:val="18"/>
          <w:szCs w:val="18"/>
        </w:rPr>
        <w:t xml:space="preserve"> </w:t>
      </w:r>
    </w:p>
  </w:footnote>
  <w:footnote w:id="9">
    <w:p w14:paraId="3B8DBF92" w14:textId="31D360AF" w:rsidR="00AC4F56" w:rsidRDefault="00AC4F56" w:rsidP="00202BAC">
      <w:pPr>
        <w:pStyle w:val="FootnoteText"/>
        <w:ind w:left="0" w:firstLine="0"/>
      </w:pPr>
      <w:r>
        <w:rPr>
          <w:rStyle w:val="FootnoteReference"/>
        </w:rPr>
        <w:footnoteRef/>
      </w:r>
      <w:r>
        <w:t xml:space="preserve"> </w:t>
      </w:r>
      <w:r w:rsidRPr="00F406FE">
        <w:rPr>
          <w:sz w:val="18"/>
          <w:szCs w:val="18"/>
        </w:rPr>
        <w:t>Productivity Commissio</w:t>
      </w:r>
      <w:r w:rsidR="009316DF">
        <w:rPr>
          <w:sz w:val="18"/>
          <w:szCs w:val="18"/>
        </w:rPr>
        <w:t>n Inquiry Report on Competition in the Australian Financial System</w:t>
      </w:r>
      <w:r w:rsidR="00CC6420">
        <w:rPr>
          <w:sz w:val="18"/>
          <w:szCs w:val="18"/>
        </w:rPr>
        <w:t xml:space="preserve"> 2018</w:t>
      </w:r>
      <w:r w:rsidR="007F2F92">
        <w:rPr>
          <w:sz w:val="18"/>
          <w:szCs w:val="18"/>
        </w:rPr>
        <w:t xml:space="preserve">, </w:t>
      </w:r>
      <w:r w:rsidR="00CD0280">
        <w:t>available at</w:t>
      </w:r>
      <w:r w:rsidR="00CD0280" w:rsidRPr="006036E8">
        <w:t xml:space="preserve"> </w:t>
      </w:r>
      <w:hyperlink r:id="rId7" w:history="1">
        <w:r w:rsidR="007F2F92" w:rsidRPr="00560B61">
          <w:rPr>
            <w:rStyle w:val="Hyperlink"/>
            <w:sz w:val="18"/>
            <w:szCs w:val="18"/>
          </w:rPr>
          <w:t>https://www.pc.gov.au/inquiries/completed/financial-system/report</w:t>
        </w:r>
      </w:hyperlink>
      <w:r w:rsidR="0039314E">
        <w:rPr>
          <w:sz w:val="18"/>
          <w:szCs w:val="18"/>
        </w:rPr>
        <w:t xml:space="preserve">; and </w:t>
      </w:r>
      <w:r w:rsidR="00690AC8">
        <w:rPr>
          <w:sz w:val="18"/>
          <w:szCs w:val="18"/>
        </w:rPr>
        <w:t>Parliamentary Joint Committee on Corporations and Financial Services</w:t>
      </w:r>
      <w:r w:rsidR="00DB5574">
        <w:rPr>
          <w:sz w:val="18"/>
          <w:szCs w:val="18"/>
        </w:rPr>
        <w:t xml:space="preserve">: Mobile Payment and Digital Wallet Financial </w:t>
      </w:r>
      <w:r w:rsidR="008C79AA">
        <w:rPr>
          <w:sz w:val="18"/>
          <w:szCs w:val="18"/>
        </w:rPr>
        <w:t>Services</w:t>
      </w:r>
      <w:r w:rsidR="00730B7B">
        <w:rPr>
          <w:sz w:val="18"/>
          <w:szCs w:val="18"/>
        </w:rPr>
        <w:t xml:space="preserve"> 2021</w:t>
      </w:r>
      <w:r w:rsidR="00761AF0">
        <w:rPr>
          <w:sz w:val="18"/>
          <w:szCs w:val="18"/>
        </w:rPr>
        <w:t xml:space="preserve">, </w:t>
      </w:r>
      <w:r w:rsidR="00CD0280">
        <w:t>available at</w:t>
      </w:r>
      <w:r w:rsidR="009316DF">
        <w:rPr>
          <w:sz w:val="18"/>
          <w:szCs w:val="18"/>
        </w:rPr>
        <w:t xml:space="preserve"> </w:t>
      </w:r>
      <w:hyperlink r:id="rId8" w:history="1">
        <w:r w:rsidR="000F21E4" w:rsidRPr="00560B61">
          <w:rPr>
            <w:rStyle w:val="Hyperlink"/>
            <w:sz w:val="18"/>
            <w:szCs w:val="18"/>
          </w:rPr>
          <w:t>https://www.aph.gov.au/Parliamentary_Business/Committees/Joint/Corporations_and_Financial_Services/Mobileanddigitalwallet/Report</w:t>
        </w:r>
      </w:hyperlink>
      <w:r w:rsidR="000F21E4">
        <w:rPr>
          <w:sz w:val="18"/>
          <w:szCs w:val="18"/>
        </w:rPr>
        <w:t>.</w:t>
      </w:r>
    </w:p>
  </w:footnote>
  <w:footnote w:id="10">
    <w:p w14:paraId="6D046A75" w14:textId="4F8A5C99" w:rsidR="00C2246B" w:rsidRDefault="00C2246B">
      <w:pPr>
        <w:pStyle w:val="FootnoteText"/>
      </w:pPr>
      <w:r>
        <w:rPr>
          <w:rStyle w:val="FootnoteReference"/>
        </w:rPr>
        <w:footnoteRef/>
      </w:r>
      <w:r>
        <w:t xml:space="preserve"> </w:t>
      </w:r>
      <w:r w:rsidR="00235F5A">
        <w:rPr>
          <w:sz w:val="18"/>
          <w:szCs w:val="18"/>
        </w:rPr>
        <w:t xml:space="preserve">Inquiry into </w:t>
      </w:r>
      <w:r w:rsidR="00507EE4" w:rsidRPr="00C03AC8">
        <w:rPr>
          <w:sz w:val="18"/>
          <w:szCs w:val="18"/>
        </w:rPr>
        <w:t xml:space="preserve">Future Directions </w:t>
      </w:r>
      <w:r w:rsidR="00A93051" w:rsidRPr="00C03AC8">
        <w:rPr>
          <w:sz w:val="18"/>
          <w:szCs w:val="18"/>
        </w:rPr>
        <w:t>for the Consumer Data Right</w:t>
      </w:r>
      <w:r w:rsidR="00235F5A">
        <w:rPr>
          <w:sz w:val="18"/>
          <w:szCs w:val="18"/>
        </w:rPr>
        <w:t xml:space="preserve"> Final Report</w:t>
      </w:r>
      <w:r w:rsidR="004004FE">
        <w:rPr>
          <w:sz w:val="18"/>
          <w:szCs w:val="18"/>
        </w:rPr>
        <w:t xml:space="preserve"> 2020</w:t>
      </w:r>
      <w:r w:rsidR="00691EC4">
        <w:rPr>
          <w:sz w:val="18"/>
          <w:szCs w:val="18"/>
        </w:rPr>
        <w:t>, available at</w:t>
      </w:r>
      <w:r w:rsidR="006F0689">
        <w:t xml:space="preserve"> </w:t>
      </w:r>
      <w:r w:rsidR="00C720FC" w:rsidRPr="00C03AC8">
        <w:rPr>
          <w:sz w:val="18"/>
          <w:szCs w:val="18"/>
        </w:rPr>
        <w:t>https://treasury.gov.au/publication/inquiry-future-directions-consumer-data-right-final-report</w:t>
      </w:r>
    </w:p>
  </w:footnote>
  <w:footnote w:id="11">
    <w:p w14:paraId="3FBD3A4D" w14:textId="265A8ECA" w:rsidR="00C720FC" w:rsidRDefault="00C720FC">
      <w:pPr>
        <w:pStyle w:val="FootnoteText"/>
      </w:pPr>
      <w:r>
        <w:rPr>
          <w:rStyle w:val="FootnoteReference"/>
        </w:rPr>
        <w:footnoteRef/>
      </w:r>
      <w:r>
        <w:t xml:space="preserve"> </w:t>
      </w:r>
      <w:r w:rsidR="00B861FE" w:rsidRPr="00C03AC8">
        <w:rPr>
          <w:sz w:val="18"/>
          <w:szCs w:val="18"/>
        </w:rPr>
        <w:t>Stat</w:t>
      </w:r>
      <w:r w:rsidR="00DF76D5" w:rsidRPr="00C03AC8">
        <w:rPr>
          <w:sz w:val="18"/>
          <w:szCs w:val="18"/>
        </w:rPr>
        <w:t>u</w:t>
      </w:r>
      <w:r w:rsidR="0091649F" w:rsidRPr="00C03AC8">
        <w:rPr>
          <w:sz w:val="18"/>
          <w:szCs w:val="18"/>
        </w:rPr>
        <w:t xml:space="preserve">tory Review of the Consumer Data Right Final Report </w:t>
      </w:r>
      <w:r w:rsidR="00EF242C" w:rsidRPr="00C03AC8">
        <w:rPr>
          <w:sz w:val="18"/>
          <w:szCs w:val="18"/>
        </w:rPr>
        <w:t>2022</w:t>
      </w:r>
      <w:r w:rsidR="00C03AC8" w:rsidRPr="00C03AC8">
        <w:rPr>
          <w:sz w:val="18"/>
          <w:szCs w:val="18"/>
        </w:rPr>
        <w:t xml:space="preserve">, available at </w:t>
      </w:r>
      <w:r w:rsidR="0052080F" w:rsidRPr="00C03AC8">
        <w:rPr>
          <w:sz w:val="18"/>
          <w:szCs w:val="18"/>
        </w:rPr>
        <w:t>https://treasury.gov.au/publication/p2022-314513</w:t>
      </w:r>
    </w:p>
  </w:footnote>
  <w:footnote w:id="12">
    <w:p w14:paraId="08727B6E" w14:textId="38C21D61" w:rsidR="00BC0DE8" w:rsidRDefault="00BC0DE8">
      <w:pPr>
        <w:pStyle w:val="FootnoteText"/>
      </w:pPr>
      <w:r>
        <w:rPr>
          <w:rStyle w:val="FootnoteReference"/>
        </w:rPr>
        <w:footnoteRef/>
      </w:r>
      <w:r>
        <w:t xml:space="preserve"> </w:t>
      </w:r>
      <w:r w:rsidR="00A141D3" w:rsidRPr="00150822">
        <w:rPr>
          <w:sz w:val="18"/>
          <w:szCs w:val="18"/>
        </w:rPr>
        <w:t>Treasury Laws Amendment (Consumer Data Right) Bill 2022</w:t>
      </w:r>
      <w:r w:rsidR="00664EAC">
        <w:rPr>
          <w:sz w:val="18"/>
          <w:szCs w:val="18"/>
        </w:rPr>
        <w:t xml:space="preserve">, introduced in the House of Representatives on the 30 November 2022. </w:t>
      </w:r>
    </w:p>
  </w:footnote>
  <w:footnote w:id="13">
    <w:p w14:paraId="651169EB" w14:textId="7A0B92FF" w:rsidR="00B508FA" w:rsidRDefault="00B508FA" w:rsidP="003233E0">
      <w:pPr>
        <w:pStyle w:val="FootnoteText"/>
      </w:pPr>
      <w:r w:rsidRPr="00B20303">
        <w:rPr>
          <w:rStyle w:val="FootnoteReference"/>
        </w:rPr>
        <w:footnoteRef/>
      </w:r>
      <w:r w:rsidRPr="00B20303">
        <w:rPr>
          <w:rStyle w:val="FootnoteReference"/>
        </w:rPr>
        <w:t xml:space="preserve"> </w:t>
      </w:r>
      <w:r w:rsidRPr="00B20303">
        <w:rPr>
          <w:sz w:val="18"/>
          <w:szCs w:val="18"/>
        </w:rPr>
        <w:t>PSB Annual Report 2022,</w:t>
      </w:r>
      <w:r w:rsidR="00CD0280" w:rsidRPr="00CD0280">
        <w:t xml:space="preserve"> </w:t>
      </w:r>
      <w:r w:rsidR="00CD0280" w:rsidRPr="00CD0280">
        <w:rPr>
          <w:sz w:val="18"/>
          <w:szCs w:val="18"/>
        </w:rPr>
        <w:t>available at</w:t>
      </w:r>
      <w:r w:rsidRPr="00B20303">
        <w:rPr>
          <w:sz w:val="18"/>
          <w:szCs w:val="18"/>
        </w:rPr>
        <w:t xml:space="preserve"> </w:t>
      </w:r>
      <w:hyperlink r:id="rId9" w:history="1">
        <w:r w:rsidRPr="00B20303">
          <w:rPr>
            <w:rStyle w:val="Hyperlink"/>
            <w:sz w:val="18"/>
            <w:szCs w:val="18"/>
          </w:rPr>
          <w:t>https://www.rba.gov.au/publications/annual-reports/psb/2022/pdf/psb-annual-report-2022.pdf</w:t>
        </w:r>
      </w:hyperlink>
      <w:r w:rsidRPr="00B20303">
        <w:rPr>
          <w:sz w:val="18"/>
          <w:szCs w:val="18"/>
        </w:rPr>
        <w:t>, p.16.</w:t>
      </w:r>
    </w:p>
  </w:footnote>
  <w:footnote w:id="14">
    <w:p w14:paraId="1C8A2E8A" w14:textId="74012542" w:rsidR="00873FC1" w:rsidRDefault="00873FC1">
      <w:pPr>
        <w:pStyle w:val="FootnoteText"/>
      </w:pPr>
      <w:r>
        <w:rPr>
          <w:rStyle w:val="FootnoteReference"/>
        </w:rPr>
        <w:footnoteRef/>
      </w:r>
      <w:r>
        <w:t xml:space="preserve"> </w:t>
      </w:r>
      <w:r w:rsidR="00EE2726" w:rsidRPr="00B20303">
        <w:rPr>
          <w:sz w:val="18"/>
          <w:szCs w:val="18"/>
        </w:rPr>
        <w:t xml:space="preserve">RBA </w:t>
      </w:r>
      <w:r w:rsidR="00C57351" w:rsidRPr="00B20303">
        <w:rPr>
          <w:sz w:val="18"/>
          <w:szCs w:val="18"/>
        </w:rPr>
        <w:t xml:space="preserve">Review of Banknote Distribution Arrangement </w:t>
      </w:r>
      <w:r w:rsidR="00D41C95" w:rsidRPr="00B20303">
        <w:rPr>
          <w:sz w:val="18"/>
          <w:szCs w:val="18"/>
        </w:rPr>
        <w:t>Conclusions Paper 2022</w:t>
      </w:r>
      <w:r w:rsidR="006149C7" w:rsidRPr="00B20303">
        <w:rPr>
          <w:sz w:val="18"/>
          <w:szCs w:val="18"/>
        </w:rPr>
        <w:t xml:space="preserve">, available </w:t>
      </w:r>
      <w:r w:rsidR="00873BCD" w:rsidRPr="00B20303">
        <w:rPr>
          <w:sz w:val="18"/>
          <w:szCs w:val="18"/>
        </w:rPr>
        <w:t xml:space="preserve">at </w:t>
      </w:r>
      <w:r w:rsidRPr="00B20303">
        <w:rPr>
          <w:sz w:val="18"/>
          <w:szCs w:val="18"/>
        </w:rPr>
        <w:t>https://banknotes.rba.gov.au/resources/banknote-distribution-consultation/conclusions-paper/</w:t>
      </w:r>
    </w:p>
  </w:footnote>
  <w:footnote w:id="15">
    <w:p w14:paraId="0D9E86C2" w14:textId="6A7636E4" w:rsidR="007577F9" w:rsidRPr="00B20303" w:rsidRDefault="007577F9">
      <w:pPr>
        <w:pStyle w:val="FootnoteText"/>
        <w:rPr>
          <w:sz w:val="18"/>
          <w:szCs w:val="18"/>
        </w:rPr>
      </w:pPr>
      <w:r w:rsidRPr="000647A5">
        <w:rPr>
          <w:rStyle w:val="FootnoteReference"/>
          <w:szCs w:val="18"/>
        </w:rPr>
        <w:footnoteRef/>
      </w:r>
      <w:r w:rsidRPr="00B20303">
        <w:rPr>
          <w:sz w:val="18"/>
          <w:szCs w:val="18"/>
        </w:rPr>
        <w:t xml:space="preserve"> </w:t>
      </w:r>
      <w:r w:rsidR="00873BCD" w:rsidRPr="00965D95">
        <w:rPr>
          <w:sz w:val="18"/>
          <w:szCs w:val="18"/>
        </w:rPr>
        <w:t xml:space="preserve">Financial Stability Board, Enhancing Cross-Border Payments: Stage 3 Roadmap 2020, available </w:t>
      </w:r>
      <w:r w:rsidR="000647A5" w:rsidRPr="00B20303">
        <w:rPr>
          <w:sz w:val="18"/>
          <w:szCs w:val="18"/>
        </w:rPr>
        <w:t>https://www.fsb.org/2022/10/g20-roadmap-for-enhancing-cross-border-payments-consolidated-progress-report-for-2022/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FBE66" w14:textId="05CAD1A7" w:rsidR="00877872" w:rsidRPr="003559BB" w:rsidRDefault="00877872" w:rsidP="00FA7706">
    <w:pPr>
      <w:pStyle w:val="Header"/>
      <w:jc w:val="center"/>
      <w:rPr>
        <w:b/>
        <w:bCs/>
        <w:sz w:val="36"/>
        <w:szCs w:val="3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32E9E" w14:textId="77777777" w:rsidR="00E81A40" w:rsidRDefault="00E81A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6B143" w14:textId="77777777" w:rsidR="00896372" w:rsidRPr="001F3912" w:rsidRDefault="00896372"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09A25" w14:textId="77777777" w:rsidR="00896372" w:rsidRPr="001F3912" w:rsidRDefault="00896372" w:rsidP="0017089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D0664" w14:textId="77777777" w:rsidR="00896372" w:rsidRPr="001F3912" w:rsidRDefault="00896372" w:rsidP="0017089D">
    <w:r>
      <w:fldChar w:fldCharType="begin"/>
    </w:r>
    <w:r>
      <w:instrText xml:space="preserve"> macrobutton nomacro [Click and add Publication Title] </w:instrText>
    </w:r>
    <w:r>
      <w:fldChar w:fldCharType="end"/>
    </w:r>
  </w:p>
  <w:p w14:paraId="234B2E0E" w14:textId="77777777" w:rsidR="00896372" w:rsidRDefault="0089637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A8A42" w14:textId="4B370E8F" w:rsidR="00896372" w:rsidRPr="00963E8D" w:rsidRDefault="00EA3568" w:rsidP="00691BA1">
    <w:pPr>
      <w:pStyle w:val="Header"/>
      <w:jc w:val="left"/>
    </w:pPr>
    <w:r>
      <w:rPr>
        <w:noProof/>
        <w:lang w:val="en-US" w:eastAsia="en-US"/>
      </w:rPr>
      <w:drawing>
        <wp:anchor distT="0" distB="0" distL="114300" distR="114300" simplePos="0" relativeHeight="251658242" behindDoc="1" locked="1" layoutInCell="1" allowOverlap="1" wp14:anchorId="1A365267" wp14:editId="7058E593">
          <wp:simplePos x="0" y="0"/>
          <wp:positionH relativeFrom="page">
            <wp:align>center</wp:align>
          </wp:positionH>
          <wp:positionV relativeFrom="page">
            <wp:align>top</wp:align>
          </wp:positionV>
          <wp:extent cx="7570800" cy="1044000"/>
          <wp:effectExtent l="0" t="0" r="0" b="3810"/>
          <wp:wrapNone/>
          <wp:docPr id="5" name="Picture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BF0EF" w14:textId="77777777" w:rsidR="00896372" w:rsidRDefault="0089637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AF8A" w14:textId="08F337D1" w:rsidR="00871E8D" w:rsidRPr="00963E8D" w:rsidRDefault="00871E8D" w:rsidP="00691BA1">
    <w:pPr>
      <w:pStyle w:val="Header"/>
      <w:jc w:val="left"/>
    </w:pPr>
    <w:r>
      <w:rPr>
        <w:noProof/>
        <w:lang w:val="en-US" w:eastAsia="en-US"/>
      </w:rPr>
      <w:drawing>
        <wp:anchor distT="0" distB="0" distL="114300" distR="114300" simplePos="0" relativeHeight="251658243" behindDoc="1" locked="1" layoutInCell="1" allowOverlap="1" wp14:anchorId="75B110E2" wp14:editId="463EF250">
          <wp:simplePos x="0" y="0"/>
          <wp:positionH relativeFrom="page">
            <wp:align>right</wp:align>
          </wp:positionH>
          <wp:positionV relativeFrom="page">
            <wp:align>bottom</wp:align>
          </wp:positionV>
          <wp:extent cx="7570800" cy="1044000"/>
          <wp:effectExtent l="5715" t="0" r="0" b="0"/>
          <wp:wrapNone/>
          <wp:docPr id="9" name="Picture 9">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rot="5400000">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3EAE" w14:textId="77777777" w:rsidR="00E81A40" w:rsidRPr="001F3912" w:rsidRDefault="00E81A40" w:rsidP="0017089D">
    <w:r>
      <w:fldChar w:fldCharType="begin"/>
    </w:r>
    <w:r>
      <w:instrText xml:space="preserve"> macrobutton nomacro [Click and add Publication Title] </w:instrText>
    </w:r>
    <w:r>
      <w:fldChar w:fldCharType="end"/>
    </w:r>
  </w:p>
  <w:p w14:paraId="12E003E3" w14:textId="77777777" w:rsidR="00A16316" w:rsidRDefault="00A1631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E6408" w14:textId="480AF254" w:rsidR="00A16316" w:rsidRDefault="00871E8D">
    <w:r>
      <w:rPr>
        <w:noProof/>
        <w:lang w:val="en-US" w:eastAsia="en-US"/>
      </w:rPr>
      <w:drawing>
        <wp:anchor distT="0" distB="0" distL="114300" distR="114300" simplePos="0" relativeHeight="251658244" behindDoc="1" locked="1" layoutInCell="1" allowOverlap="1" wp14:anchorId="59020CB0" wp14:editId="472F9D0E">
          <wp:simplePos x="0" y="0"/>
          <wp:positionH relativeFrom="page">
            <wp:align>right</wp:align>
          </wp:positionH>
          <wp:positionV relativeFrom="page">
            <wp:align>bottom</wp:align>
          </wp:positionV>
          <wp:extent cx="7570800" cy="1044000"/>
          <wp:effectExtent l="5715" t="0" r="0" b="0"/>
          <wp:wrapNone/>
          <wp:docPr id="37" name="Picture 3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rot="5400000">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43394C"/>
    <w:multiLevelType w:val="hybridMultilevel"/>
    <w:tmpl w:val="A552DEDC"/>
    <w:lvl w:ilvl="0" w:tplc="0B1EFDEE">
      <w:start w:val="1"/>
      <w:numFmt w:val="decimal"/>
      <w:pStyle w:val="TableTextLef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653560"/>
    <w:multiLevelType w:val="multilevel"/>
    <w:tmpl w:val="7C4C0AD0"/>
    <w:styleLink w:val="OutlineList"/>
    <w:lvl w:ilvl="0">
      <w:start w:val="1"/>
      <w:numFmt w:val="decimal"/>
      <w:pStyle w:val="OutlineNumbered1"/>
      <w:lvlText w:val="%1."/>
      <w:lvlJc w:val="left"/>
      <w:pPr>
        <w:tabs>
          <w:tab w:val="num" w:pos="851"/>
        </w:tabs>
        <w:ind w:left="510" w:hanging="510"/>
      </w:pPr>
      <w:rPr>
        <w:rFonts w:hint="default"/>
      </w:rPr>
    </w:lvl>
    <w:lvl w:ilvl="1">
      <w:start w:val="1"/>
      <w:numFmt w:val="decimal"/>
      <w:lvlText w:val="%1.%2"/>
      <w:lvlJc w:val="left"/>
      <w:pPr>
        <w:tabs>
          <w:tab w:val="num" w:pos="851"/>
        </w:tabs>
        <w:ind w:left="510" w:hanging="510"/>
      </w:pPr>
      <w:rPr>
        <w:rFonts w:hint="default"/>
      </w:rPr>
    </w:lvl>
    <w:lvl w:ilvl="2">
      <w:start w:val="1"/>
      <w:numFmt w:val="decimal"/>
      <w:lvlText w:val="%1.%2.%3"/>
      <w:lvlJc w:val="left"/>
      <w:pPr>
        <w:tabs>
          <w:tab w:val="num" w:pos="851"/>
        </w:tabs>
        <w:ind w:left="510" w:hanging="510"/>
      </w:pPr>
      <w:rPr>
        <w:rFonts w:hint="default"/>
      </w:rPr>
    </w:lvl>
    <w:lvl w:ilvl="3">
      <w:start w:val="1"/>
      <w:numFmt w:val="decimal"/>
      <w:lvlText w:val="(%4)"/>
      <w:lvlJc w:val="left"/>
      <w:pPr>
        <w:tabs>
          <w:tab w:val="num" w:pos="851"/>
        </w:tabs>
        <w:ind w:left="510" w:hanging="510"/>
      </w:pPr>
      <w:rPr>
        <w:rFonts w:hint="default"/>
      </w:rPr>
    </w:lvl>
    <w:lvl w:ilvl="4">
      <w:start w:val="1"/>
      <w:numFmt w:val="lowerLetter"/>
      <w:lvlText w:val="(%5)"/>
      <w:lvlJc w:val="left"/>
      <w:pPr>
        <w:tabs>
          <w:tab w:val="num" w:pos="851"/>
        </w:tabs>
        <w:ind w:left="510" w:hanging="510"/>
      </w:pPr>
      <w:rPr>
        <w:rFonts w:hint="default"/>
      </w:rPr>
    </w:lvl>
    <w:lvl w:ilvl="5">
      <w:start w:val="1"/>
      <w:numFmt w:val="lowerRoman"/>
      <w:lvlText w:val="(%6)"/>
      <w:lvlJc w:val="left"/>
      <w:pPr>
        <w:tabs>
          <w:tab w:val="num" w:pos="851"/>
        </w:tabs>
        <w:ind w:left="510" w:hanging="510"/>
      </w:pPr>
      <w:rPr>
        <w:rFonts w:hint="default"/>
      </w:rPr>
    </w:lvl>
    <w:lvl w:ilvl="6">
      <w:start w:val="1"/>
      <w:numFmt w:val="decimal"/>
      <w:lvlText w:val="%7."/>
      <w:lvlJc w:val="left"/>
      <w:pPr>
        <w:tabs>
          <w:tab w:val="num" w:pos="851"/>
        </w:tabs>
        <w:ind w:left="510" w:hanging="510"/>
      </w:pPr>
      <w:rPr>
        <w:rFonts w:hint="default"/>
      </w:rPr>
    </w:lvl>
    <w:lvl w:ilvl="7">
      <w:start w:val="1"/>
      <w:numFmt w:val="lowerLetter"/>
      <w:lvlText w:val="%8."/>
      <w:lvlJc w:val="left"/>
      <w:pPr>
        <w:tabs>
          <w:tab w:val="num" w:pos="851"/>
        </w:tabs>
        <w:ind w:left="510" w:hanging="510"/>
      </w:pPr>
      <w:rPr>
        <w:rFonts w:hint="default"/>
      </w:rPr>
    </w:lvl>
    <w:lvl w:ilvl="8">
      <w:start w:val="1"/>
      <w:numFmt w:val="lowerRoman"/>
      <w:lvlText w:val="%9."/>
      <w:lvlJc w:val="left"/>
      <w:pPr>
        <w:tabs>
          <w:tab w:val="num" w:pos="851"/>
        </w:tabs>
        <w:ind w:left="510" w:hanging="510"/>
      </w:pPr>
      <w:rPr>
        <w:rFonts w:hint="default"/>
      </w:rPr>
    </w:lvl>
  </w:abstractNum>
  <w:abstractNum w:abstractNumId="4" w15:restartNumberingAfterBreak="0">
    <w:nsid w:val="11272923"/>
    <w:multiLevelType w:val="hybridMultilevel"/>
    <w:tmpl w:val="F7180596"/>
    <w:lvl w:ilvl="0" w:tplc="C6BA7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7"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F91D2C"/>
    <w:multiLevelType w:val="hybridMultilevel"/>
    <w:tmpl w:val="168094F0"/>
    <w:lvl w:ilvl="0" w:tplc="20862B06">
      <w:start w:val="1"/>
      <w:numFmt w:val="bullet"/>
      <w:lvlText w:val=""/>
      <w:lvlJc w:val="left"/>
      <w:pPr>
        <w:ind w:left="720" w:hanging="360"/>
      </w:pPr>
      <w:rPr>
        <w:rFonts w:ascii="Symbol" w:hAnsi="Symbol" w:hint="default"/>
        <w:sz w:val="18"/>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6F734F"/>
    <w:multiLevelType w:val="multilevel"/>
    <w:tmpl w:val="B7DE4422"/>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7B662A"/>
    <w:multiLevelType w:val="multilevel"/>
    <w:tmpl w:val="4874F694"/>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0D2021"/>
    <w:multiLevelType w:val="multilevel"/>
    <w:tmpl w:val="7C4C0AD0"/>
    <w:numStyleLink w:val="OutlineList"/>
  </w:abstractNum>
  <w:abstractNum w:abstractNumId="15" w15:restartNumberingAfterBreak="0">
    <w:nsid w:val="74E82936"/>
    <w:multiLevelType w:val="hybridMultilevel"/>
    <w:tmpl w:val="BD2012E4"/>
    <w:lvl w:ilvl="0" w:tplc="208E6768">
      <w:start w:val="1"/>
      <w:numFmt w:val="bullet"/>
      <w:pStyle w:val="TableTextLeftBullets"/>
      <w:lvlText w:val=""/>
      <w:lvlJc w:val="left"/>
      <w:pPr>
        <w:ind w:left="720" w:hanging="360"/>
      </w:pPr>
      <w:rPr>
        <w:rFonts w:ascii="Symbol" w:hAnsi="Symbol" w:hint="default"/>
        <w:sz w:val="16"/>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3622AA"/>
    <w:multiLevelType w:val="hybridMultilevel"/>
    <w:tmpl w:val="395CEB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8"/>
  </w:num>
  <w:num w:numId="2">
    <w:abstractNumId w:val="0"/>
  </w:num>
  <w:num w:numId="3">
    <w:abstractNumId w:val="10"/>
  </w:num>
  <w:num w:numId="4">
    <w:abstractNumId w:val="3"/>
  </w:num>
  <w:num w:numId="5">
    <w:abstractNumId w:val="5"/>
  </w:num>
  <w:num w:numId="6">
    <w:abstractNumId w:val="14"/>
  </w:num>
  <w:num w:numId="7">
    <w:abstractNumId w:val="9"/>
  </w:num>
  <w:num w:numId="8">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
  </w:num>
  <w:num w:numId="17">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8">
    <w:abstractNumId w:val="1"/>
  </w:num>
  <w:num w:numId="19">
    <w:abstractNumId w:val="18"/>
  </w:num>
  <w:num w:numId="20">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abstractNumId w:val="11"/>
  </w:num>
  <w:num w:numId="23">
    <w:abstractNumId w:val="4"/>
  </w:num>
  <w:num w:numId="24">
    <w:abstractNumId w:val="16"/>
  </w:num>
  <w:num w:numId="25">
    <w:abstractNumId w:val="16"/>
  </w:num>
  <w:num w:numId="2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49"/>
    <w:rsid w:val="00000120"/>
    <w:rsid w:val="000001CB"/>
    <w:rsid w:val="000009AD"/>
    <w:rsid w:val="00000ED9"/>
    <w:rsid w:val="00000F4B"/>
    <w:rsid w:val="000010E5"/>
    <w:rsid w:val="000013F5"/>
    <w:rsid w:val="0000144D"/>
    <w:rsid w:val="0000165C"/>
    <w:rsid w:val="0000171F"/>
    <w:rsid w:val="00001C1B"/>
    <w:rsid w:val="00001E0E"/>
    <w:rsid w:val="00001F59"/>
    <w:rsid w:val="0000218F"/>
    <w:rsid w:val="000023CA"/>
    <w:rsid w:val="00002462"/>
    <w:rsid w:val="000025FA"/>
    <w:rsid w:val="00002CC9"/>
    <w:rsid w:val="00003171"/>
    <w:rsid w:val="00003409"/>
    <w:rsid w:val="00003448"/>
    <w:rsid w:val="00003583"/>
    <w:rsid w:val="000036E7"/>
    <w:rsid w:val="00003B09"/>
    <w:rsid w:val="00003BF3"/>
    <w:rsid w:val="00003DCE"/>
    <w:rsid w:val="000040F6"/>
    <w:rsid w:val="00004486"/>
    <w:rsid w:val="000044C0"/>
    <w:rsid w:val="000047F4"/>
    <w:rsid w:val="0000525B"/>
    <w:rsid w:val="000054CA"/>
    <w:rsid w:val="00005786"/>
    <w:rsid w:val="000059BB"/>
    <w:rsid w:val="00005A03"/>
    <w:rsid w:val="00005EC4"/>
    <w:rsid w:val="00005FFE"/>
    <w:rsid w:val="0000605D"/>
    <w:rsid w:val="00006103"/>
    <w:rsid w:val="00006702"/>
    <w:rsid w:val="0000672D"/>
    <w:rsid w:val="00006D45"/>
    <w:rsid w:val="00006D91"/>
    <w:rsid w:val="00006E07"/>
    <w:rsid w:val="000070DE"/>
    <w:rsid w:val="000074BB"/>
    <w:rsid w:val="0000761E"/>
    <w:rsid w:val="00007977"/>
    <w:rsid w:val="000079CC"/>
    <w:rsid w:val="000079EF"/>
    <w:rsid w:val="00007D2D"/>
    <w:rsid w:val="000100E9"/>
    <w:rsid w:val="0001013B"/>
    <w:rsid w:val="00010418"/>
    <w:rsid w:val="000106E1"/>
    <w:rsid w:val="00010713"/>
    <w:rsid w:val="00010928"/>
    <w:rsid w:val="00010AA2"/>
    <w:rsid w:val="00010FAC"/>
    <w:rsid w:val="0001102A"/>
    <w:rsid w:val="00011111"/>
    <w:rsid w:val="00011269"/>
    <w:rsid w:val="00011725"/>
    <w:rsid w:val="000117F3"/>
    <w:rsid w:val="00011FB3"/>
    <w:rsid w:val="000124CB"/>
    <w:rsid w:val="00012922"/>
    <w:rsid w:val="00012940"/>
    <w:rsid w:val="00012B98"/>
    <w:rsid w:val="00012C62"/>
    <w:rsid w:val="00013022"/>
    <w:rsid w:val="000131FB"/>
    <w:rsid w:val="00013253"/>
    <w:rsid w:val="00013262"/>
    <w:rsid w:val="0001339E"/>
    <w:rsid w:val="00013461"/>
    <w:rsid w:val="0001351D"/>
    <w:rsid w:val="000137F5"/>
    <w:rsid w:val="000137FC"/>
    <w:rsid w:val="000138E3"/>
    <w:rsid w:val="000138ED"/>
    <w:rsid w:val="0001396F"/>
    <w:rsid w:val="00014497"/>
    <w:rsid w:val="0001463B"/>
    <w:rsid w:val="000148FB"/>
    <w:rsid w:val="00014903"/>
    <w:rsid w:val="00014B3D"/>
    <w:rsid w:val="00014CA1"/>
    <w:rsid w:val="00015249"/>
    <w:rsid w:val="000152FF"/>
    <w:rsid w:val="000156C3"/>
    <w:rsid w:val="00015741"/>
    <w:rsid w:val="000157EB"/>
    <w:rsid w:val="000159E2"/>
    <w:rsid w:val="00015E6B"/>
    <w:rsid w:val="0001641C"/>
    <w:rsid w:val="000167AE"/>
    <w:rsid w:val="0001690A"/>
    <w:rsid w:val="000170D9"/>
    <w:rsid w:val="0001728D"/>
    <w:rsid w:val="000172CA"/>
    <w:rsid w:val="00017423"/>
    <w:rsid w:val="00017427"/>
    <w:rsid w:val="00017658"/>
    <w:rsid w:val="00017D1A"/>
    <w:rsid w:val="0002047F"/>
    <w:rsid w:val="000204A7"/>
    <w:rsid w:val="00020598"/>
    <w:rsid w:val="000205D6"/>
    <w:rsid w:val="0002063D"/>
    <w:rsid w:val="000206CF"/>
    <w:rsid w:val="00020944"/>
    <w:rsid w:val="00020AFA"/>
    <w:rsid w:val="0002151C"/>
    <w:rsid w:val="0002188B"/>
    <w:rsid w:val="00021D0F"/>
    <w:rsid w:val="00021E8D"/>
    <w:rsid w:val="0002240C"/>
    <w:rsid w:val="000226F1"/>
    <w:rsid w:val="000227F5"/>
    <w:rsid w:val="00022B28"/>
    <w:rsid w:val="00022BDF"/>
    <w:rsid w:val="00022CF1"/>
    <w:rsid w:val="00022E0D"/>
    <w:rsid w:val="0002318E"/>
    <w:rsid w:val="000237CE"/>
    <w:rsid w:val="00023819"/>
    <w:rsid w:val="0002398E"/>
    <w:rsid w:val="00023A18"/>
    <w:rsid w:val="00023A97"/>
    <w:rsid w:val="00023C03"/>
    <w:rsid w:val="00023C20"/>
    <w:rsid w:val="00024281"/>
    <w:rsid w:val="00024635"/>
    <w:rsid w:val="00024A82"/>
    <w:rsid w:val="000250FB"/>
    <w:rsid w:val="0002544D"/>
    <w:rsid w:val="000255E6"/>
    <w:rsid w:val="00025631"/>
    <w:rsid w:val="000256C3"/>
    <w:rsid w:val="000259A8"/>
    <w:rsid w:val="00025BDF"/>
    <w:rsid w:val="000260A6"/>
    <w:rsid w:val="0002623C"/>
    <w:rsid w:val="0002624E"/>
    <w:rsid w:val="00026396"/>
    <w:rsid w:val="000264B8"/>
    <w:rsid w:val="00026642"/>
    <w:rsid w:val="00026727"/>
    <w:rsid w:val="000269D6"/>
    <w:rsid w:val="00026A33"/>
    <w:rsid w:val="00026DBB"/>
    <w:rsid w:val="00026EC6"/>
    <w:rsid w:val="00026F00"/>
    <w:rsid w:val="0002735C"/>
    <w:rsid w:val="00027690"/>
    <w:rsid w:val="00027AFF"/>
    <w:rsid w:val="00027FD5"/>
    <w:rsid w:val="0003040F"/>
    <w:rsid w:val="00030426"/>
    <w:rsid w:val="000305D8"/>
    <w:rsid w:val="000307A0"/>
    <w:rsid w:val="00030D71"/>
    <w:rsid w:val="000310BA"/>
    <w:rsid w:val="000311B4"/>
    <w:rsid w:val="00031431"/>
    <w:rsid w:val="000314F9"/>
    <w:rsid w:val="0003163B"/>
    <w:rsid w:val="000316FF"/>
    <w:rsid w:val="000318D9"/>
    <w:rsid w:val="00031D85"/>
    <w:rsid w:val="00031E52"/>
    <w:rsid w:val="00032A59"/>
    <w:rsid w:val="00032A67"/>
    <w:rsid w:val="00032AB3"/>
    <w:rsid w:val="00032B3B"/>
    <w:rsid w:val="00032DA7"/>
    <w:rsid w:val="00033678"/>
    <w:rsid w:val="0003369E"/>
    <w:rsid w:val="000338E1"/>
    <w:rsid w:val="000340BB"/>
    <w:rsid w:val="000340D0"/>
    <w:rsid w:val="00034572"/>
    <w:rsid w:val="000349DC"/>
    <w:rsid w:val="00035147"/>
    <w:rsid w:val="00035867"/>
    <w:rsid w:val="00035BA2"/>
    <w:rsid w:val="00035CEF"/>
    <w:rsid w:val="00035D26"/>
    <w:rsid w:val="00035D9D"/>
    <w:rsid w:val="0003659A"/>
    <w:rsid w:val="00036BD5"/>
    <w:rsid w:val="00036E05"/>
    <w:rsid w:val="0003770E"/>
    <w:rsid w:val="000378F8"/>
    <w:rsid w:val="00037A45"/>
    <w:rsid w:val="00037A51"/>
    <w:rsid w:val="00037EBC"/>
    <w:rsid w:val="00037F6D"/>
    <w:rsid w:val="00037FF5"/>
    <w:rsid w:val="00040101"/>
    <w:rsid w:val="000406B1"/>
    <w:rsid w:val="0004071E"/>
    <w:rsid w:val="0004078B"/>
    <w:rsid w:val="00040794"/>
    <w:rsid w:val="000408D2"/>
    <w:rsid w:val="00040913"/>
    <w:rsid w:val="00040B9C"/>
    <w:rsid w:val="00040BAF"/>
    <w:rsid w:val="00040C2C"/>
    <w:rsid w:val="0004100A"/>
    <w:rsid w:val="00041063"/>
    <w:rsid w:val="00041139"/>
    <w:rsid w:val="0004140F"/>
    <w:rsid w:val="00041A8B"/>
    <w:rsid w:val="00042142"/>
    <w:rsid w:val="000421C0"/>
    <w:rsid w:val="0004221C"/>
    <w:rsid w:val="000424F3"/>
    <w:rsid w:val="0004274D"/>
    <w:rsid w:val="000428B3"/>
    <w:rsid w:val="00042AFC"/>
    <w:rsid w:val="00042C64"/>
    <w:rsid w:val="00043158"/>
    <w:rsid w:val="00043886"/>
    <w:rsid w:val="00043A14"/>
    <w:rsid w:val="00043A7F"/>
    <w:rsid w:val="00043AA3"/>
    <w:rsid w:val="00043FF4"/>
    <w:rsid w:val="000441B5"/>
    <w:rsid w:val="000441C2"/>
    <w:rsid w:val="000442B8"/>
    <w:rsid w:val="00044378"/>
    <w:rsid w:val="00044526"/>
    <w:rsid w:val="0004468B"/>
    <w:rsid w:val="000447C0"/>
    <w:rsid w:val="00044C0A"/>
    <w:rsid w:val="00044F58"/>
    <w:rsid w:val="00045207"/>
    <w:rsid w:val="000458B1"/>
    <w:rsid w:val="000458DC"/>
    <w:rsid w:val="00045AB2"/>
    <w:rsid w:val="00046559"/>
    <w:rsid w:val="0004667B"/>
    <w:rsid w:val="00047420"/>
    <w:rsid w:val="00047526"/>
    <w:rsid w:val="0004764B"/>
    <w:rsid w:val="00047757"/>
    <w:rsid w:val="000478F9"/>
    <w:rsid w:val="00047A2A"/>
    <w:rsid w:val="00047B6A"/>
    <w:rsid w:val="00047E69"/>
    <w:rsid w:val="00050073"/>
    <w:rsid w:val="000501BA"/>
    <w:rsid w:val="00050232"/>
    <w:rsid w:val="00050344"/>
    <w:rsid w:val="00050731"/>
    <w:rsid w:val="000509F0"/>
    <w:rsid w:val="00050B60"/>
    <w:rsid w:val="00050DB7"/>
    <w:rsid w:val="00050EE6"/>
    <w:rsid w:val="00051281"/>
    <w:rsid w:val="00051503"/>
    <w:rsid w:val="00051B2E"/>
    <w:rsid w:val="00051D60"/>
    <w:rsid w:val="000523F6"/>
    <w:rsid w:val="0005264E"/>
    <w:rsid w:val="00052F2C"/>
    <w:rsid w:val="00053036"/>
    <w:rsid w:val="000531A9"/>
    <w:rsid w:val="00053518"/>
    <w:rsid w:val="000538AD"/>
    <w:rsid w:val="000538B0"/>
    <w:rsid w:val="00053BD9"/>
    <w:rsid w:val="00053CDC"/>
    <w:rsid w:val="00053E83"/>
    <w:rsid w:val="00053FC7"/>
    <w:rsid w:val="00054DAB"/>
    <w:rsid w:val="00054F91"/>
    <w:rsid w:val="000552F1"/>
    <w:rsid w:val="000553CA"/>
    <w:rsid w:val="000556D9"/>
    <w:rsid w:val="000556ED"/>
    <w:rsid w:val="000558A5"/>
    <w:rsid w:val="00055F43"/>
    <w:rsid w:val="0005600E"/>
    <w:rsid w:val="000560A6"/>
    <w:rsid w:val="000560BF"/>
    <w:rsid w:val="000562A2"/>
    <w:rsid w:val="00056487"/>
    <w:rsid w:val="0005650B"/>
    <w:rsid w:val="00056880"/>
    <w:rsid w:val="0005697E"/>
    <w:rsid w:val="000569E5"/>
    <w:rsid w:val="00056AA5"/>
    <w:rsid w:val="00056E35"/>
    <w:rsid w:val="00056EF4"/>
    <w:rsid w:val="00056F87"/>
    <w:rsid w:val="00057385"/>
    <w:rsid w:val="00057D35"/>
    <w:rsid w:val="00057E4A"/>
    <w:rsid w:val="0006017C"/>
    <w:rsid w:val="00060D2E"/>
    <w:rsid w:val="00060ED1"/>
    <w:rsid w:val="00061065"/>
    <w:rsid w:val="00061661"/>
    <w:rsid w:val="0006180F"/>
    <w:rsid w:val="000619FA"/>
    <w:rsid w:val="000619FB"/>
    <w:rsid w:val="00061B73"/>
    <w:rsid w:val="00061CA1"/>
    <w:rsid w:val="00061E46"/>
    <w:rsid w:val="00062427"/>
    <w:rsid w:val="00062C18"/>
    <w:rsid w:val="00062CB6"/>
    <w:rsid w:val="00062DF3"/>
    <w:rsid w:val="00062EC0"/>
    <w:rsid w:val="00063151"/>
    <w:rsid w:val="0006316E"/>
    <w:rsid w:val="0006358C"/>
    <w:rsid w:val="0006386B"/>
    <w:rsid w:val="000638F5"/>
    <w:rsid w:val="000639B6"/>
    <w:rsid w:val="00063A5E"/>
    <w:rsid w:val="00063CCA"/>
    <w:rsid w:val="00063DC8"/>
    <w:rsid w:val="0006408C"/>
    <w:rsid w:val="00064373"/>
    <w:rsid w:val="00064404"/>
    <w:rsid w:val="000647A5"/>
    <w:rsid w:val="00064CB3"/>
    <w:rsid w:val="00064CE4"/>
    <w:rsid w:val="000651D1"/>
    <w:rsid w:val="00065941"/>
    <w:rsid w:val="00065A80"/>
    <w:rsid w:val="00065DB8"/>
    <w:rsid w:val="000660C5"/>
    <w:rsid w:val="00066253"/>
    <w:rsid w:val="00066255"/>
    <w:rsid w:val="00066801"/>
    <w:rsid w:val="00066843"/>
    <w:rsid w:val="000668AA"/>
    <w:rsid w:val="00066A28"/>
    <w:rsid w:val="00066BA4"/>
    <w:rsid w:val="00066FBA"/>
    <w:rsid w:val="000670E7"/>
    <w:rsid w:val="00067109"/>
    <w:rsid w:val="00067285"/>
    <w:rsid w:val="00067438"/>
    <w:rsid w:val="000675D1"/>
    <w:rsid w:val="00067615"/>
    <w:rsid w:val="000679C1"/>
    <w:rsid w:val="000679CA"/>
    <w:rsid w:val="0007023D"/>
    <w:rsid w:val="00070670"/>
    <w:rsid w:val="00070AF1"/>
    <w:rsid w:val="0007102C"/>
    <w:rsid w:val="00071D7A"/>
    <w:rsid w:val="00071E81"/>
    <w:rsid w:val="0007210D"/>
    <w:rsid w:val="000721A3"/>
    <w:rsid w:val="00072352"/>
    <w:rsid w:val="000728B7"/>
    <w:rsid w:val="00072997"/>
    <w:rsid w:val="00072A4F"/>
    <w:rsid w:val="00072CA1"/>
    <w:rsid w:val="00072EB6"/>
    <w:rsid w:val="0007312E"/>
    <w:rsid w:val="000732E2"/>
    <w:rsid w:val="00073382"/>
    <w:rsid w:val="00073521"/>
    <w:rsid w:val="000738C9"/>
    <w:rsid w:val="00073B25"/>
    <w:rsid w:val="00073B31"/>
    <w:rsid w:val="00073B47"/>
    <w:rsid w:val="00073EBE"/>
    <w:rsid w:val="00073F24"/>
    <w:rsid w:val="000741C9"/>
    <w:rsid w:val="000749CF"/>
    <w:rsid w:val="00074B5F"/>
    <w:rsid w:val="00075062"/>
    <w:rsid w:val="0007599C"/>
    <w:rsid w:val="00075A6B"/>
    <w:rsid w:val="00075BE8"/>
    <w:rsid w:val="00075C67"/>
    <w:rsid w:val="0007672D"/>
    <w:rsid w:val="00076CAA"/>
    <w:rsid w:val="00076E42"/>
    <w:rsid w:val="00076FA0"/>
    <w:rsid w:val="000772BC"/>
    <w:rsid w:val="00077396"/>
    <w:rsid w:val="000775DE"/>
    <w:rsid w:val="0007768B"/>
    <w:rsid w:val="00077930"/>
    <w:rsid w:val="00077BDC"/>
    <w:rsid w:val="00077CB2"/>
    <w:rsid w:val="00080573"/>
    <w:rsid w:val="000807F8"/>
    <w:rsid w:val="00080899"/>
    <w:rsid w:val="00080970"/>
    <w:rsid w:val="00080C1B"/>
    <w:rsid w:val="00080C8D"/>
    <w:rsid w:val="00080E40"/>
    <w:rsid w:val="000810C1"/>
    <w:rsid w:val="00081226"/>
    <w:rsid w:val="00081A8E"/>
    <w:rsid w:val="00081AA4"/>
    <w:rsid w:val="00081D3D"/>
    <w:rsid w:val="00081E7E"/>
    <w:rsid w:val="00081F30"/>
    <w:rsid w:val="0008299C"/>
    <w:rsid w:val="00082D30"/>
    <w:rsid w:val="00082FC2"/>
    <w:rsid w:val="000833C9"/>
    <w:rsid w:val="00083704"/>
    <w:rsid w:val="00083862"/>
    <w:rsid w:val="00083E42"/>
    <w:rsid w:val="00083EBC"/>
    <w:rsid w:val="00083F94"/>
    <w:rsid w:val="0008415A"/>
    <w:rsid w:val="000841A6"/>
    <w:rsid w:val="00084440"/>
    <w:rsid w:val="0008573C"/>
    <w:rsid w:val="000858F2"/>
    <w:rsid w:val="00086AC0"/>
    <w:rsid w:val="00086AEF"/>
    <w:rsid w:val="00086E2B"/>
    <w:rsid w:val="00087080"/>
    <w:rsid w:val="00087116"/>
    <w:rsid w:val="00087244"/>
    <w:rsid w:val="0008766F"/>
    <w:rsid w:val="000879A8"/>
    <w:rsid w:val="00087C46"/>
    <w:rsid w:val="00087DA0"/>
    <w:rsid w:val="00087EE1"/>
    <w:rsid w:val="00087FAF"/>
    <w:rsid w:val="000904CE"/>
    <w:rsid w:val="00090C7A"/>
    <w:rsid w:val="00090D35"/>
    <w:rsid w:val="00090DAE"/>
    <w:rsid w:val="00090F9B"/>
    <w:rsid w:val="0009151A"/>
    <w:rsid w:val="000919F1"/>
    <w:rsid w:val="00091B2B"/>
    <w:rsid w:val="00091C0D"/>
    <w:rsid w:val="000924A2"/>
    <w:rsid w:val="00092AD1"/>
    <w:rsid w:val="00092AF9"/>
    <w:rsid w:val="00092D2F"/>
    <w:rsid w:val="00092DCD"/>
    <w:rsid w:val="00093060"/>
    <w:rsid w:val="00093E84"/>
    <w:rsid w:val="00093F46"/>
    <w:rsid w:val="00094005"/>
    <w:rsid w:val="000940AF"/>
    <w:rsid w:val="000944DD"/>
    <w:rsid w:val="000948D2"/>
    <w:rsid w:val="00094AB8"/>
    <w:rsid w:val="00095178"/>
    <w:rsid w:val="000951DF"/>
    <w:rsid w:val="000953C5"/>
    <w:rsid w:val="0009582C"/>
    <w:rsid w:val="00095E3E"/>
    <w:rsid w:val="00096015"/>
    <w:rsid w:val="00096029"/>
    <w:rsid w:val="000963DA"/>
    <w:rsid w:val="00096876"/>
    <w:rsid w:val="00096942"/>
    <w:rsid w:val="000969A0"/>
    <w:rsid w:val="00096B4C"/>
    <w:rsid w:val="00097125"/>
    <w:rsid w:val="00097141"/>
    <w:rsid w:val="000977BE"/>
    <w:rsid w:val="00097CA8"/>
    <w:rsid w:val="00097DDF"/>
    <w:rsid w:val="00097F48"/>
    <w:rsid w:val="000A0018"/>
    <w:rsid w:val="000A00F2"/>
    <w:rsid w:val="000A0AA9"/>
    <w:rsid w:val="000A0C8B"/>
    <w:rsid w:val="000A0CC1"/>
    <w:rsid w:val="000A0DDF"/>
    <w:rsid w:val="000A0EF8"/>
    <w:rsid w:val="000A11F0"/>
    <w:rsid w:val="000A129C"/>
    <w:rsid w:val="000A13D1"/>
    <w:rsid w:val="000A16D3"/>
    <w:rsid w:val="000A16F5"/>
    <w:rsid w:val="000A1C80"/>
    <w:rsid w:val="000A1E92"/>
    <w:rsid w:val="000A1F4A"/>
    <w:rsid w:val="000A25A2"/>
    <w:rsid w:val="000A278A"/>
    <w:rsid w:val="000A293E"/>
    <w:rsid w:val="000A304E"/>
    <w:rsid w:val="000A31EC"/>
    <w:rsid w:val="000A371F"/>
    <w:rsid w:val="000A3777"/>
    <w:rsid w:val="000A3782"/>
    <w:rsid w:val="000A38E2"/>
    <w:rsid w:val="000A432F"/>
    <w:rsid w:val="000A438F"/>
    <w:rsid w:val="000A4406"/>
    <w:rsid w:val="000A4735"/>
    <w:rsid w:val="000A4790"/>
    <w:rsid w:val="000A4B58"/>
    <w:rsid w:val="000A4F13"/>
    <w:rsid w:val="000A505F"/>
    <w:rsid w:val="000A5070"/>
    <w:rsid w:val="000A544F"/>
    <w:rsid w:val="000A59FB"/>
    <w:rsid w:val="000A5C6E"/>
    <w:rsid w:val="000A5CDB"/>
    <w:rsid w:val="000A5D15"/>
    <w:rsid w:val="000A6468"/>
    <w:rsid w:val="000A68FF"/>
    <w:rsid w:val="000A6ADC"/>
    <w:rsid w:val="000A7027"/>
    <w:rsid w:val="000A7566"/>
    <w:rsid w:val="000A79C8"/>
    <w:rsid w:val="000A7C20"/>
    <w:rsid w:val="000A7C79"/>
    <w:rsid w:val="000A7CCE"/>
    <w:rsid w:val="000A7E2E"/>
    <w:rsid w:val="000B0125"/>
    <w:rsid w:val="000B0682"/>
    <w:rsid w:val="000B0B21"/>
    <w:rsid w:val="000B0D9E"/>
    <w:rsid w:val="000B0F24"/>
    <w:rsid w:val="000B136D"/>
    <w:rsid w:val="000B14F0"/>
    <w:rsid w:val="000B1958"/>
    <w:rsid w:val="000B1EBB"/>
    <w:rsid w:val="000B212A"/>
    <w:rsid w:val="000B26F5"/>
    <w:rsid w:val="000B2B8A"/>
    <w:rsid w:val="000B2BD5"/>
    <w:rsid w:val="000B31CC"/>
    <w:rsid w:val="000B334C"/>
    <w:rsid w:val="000B35ED"/>
    <w:rsid w:val="000B3809"/>
    <w:rsid w:val="000B387B"/>
    <w:rsid w:val="000B3E43"/>
    <w:rsid w:val="000B400F"/>
    <w:rsid w:val="000B4578"/>
    <w:rsid w:val="000B4E09"/>
    <w:rsid w:val="000B4F55"/>
    <w:rsid w:val="000B51D3"/>
    <w:rsid w:val="000B5349"/>
    <w:rsid w:val="000B5355"/>
    <w:rsid w:val="000B5643"/>
    <w:rsid w:val="000B58EA"/>
    <w:rsid w:val="000B5ECB"/>
    <w:rsid w:val="000B60B3"/>
    <w:rsid w:val="000B60ED"/>
    <w:rsid w:val="000B62FE"/>
    <w:rsid w:val="000B65BB"/>
    <w:rsid w:val="000B6B12"/>
    <w:rsid w:val="000B6B2B"/>
    <w:rsid w:val="000B6CB0"/>
    <w:rsid w:val="000B6CC8"/>
    <w:rsid w:val="000B7106"/>
    <w:rsid w:val="000B74DD"/>
    <w:rsid w:val="000B75B2"/>
    <w:rsid w:val="000B75D6"/>
    <w:rsid w:val="000B7611"/>
    <w:rsid w:val="000B76DA"/>
    <w:rsid w:val="000B782E"/>
    <w:rsid w:val="000B7A6F"/>
    <w:rsid w:val="000B7DD8"/>
    <w:rsid w:val="000B7E22"/>
    <w:rsid w:val="000C00A9"/>
    <w:rsid w:val="000C01BF"/>
    <w:rsid w:val="000C03B4"/>
    <w:rsid w:val="000C04F0"/>
    <w:rsid w:val="000C0869"/>
    <w:rsid w:val="000C0A02"/>
    <w:rsid w:val="000C0D6C"/>
    <w:rsid w:val="000C0E0A"/>
    <w:rsid w:val="000C0FC3"/>
    <w:rsid w:val="000C12D3"/>
    <w:rsid w:val="000C1384"/>
    <w:rsid w:val="000C1472"/>
    <w:rsid w:val="000C15C7"/>
    <w:rsid w:val="000C167F"/>
    <w:rsid w:val="000C170D"/>
    <w:rsid w:val="000C1A11"/>
    <w:rsid w:val="000C1C64"/>
    <w:rsid w:val="000C1FAE"/>
    <w:rsid w:val="000C1FB9"/>
    <w:rsid w:val="000C28C7"/>
    <w:rsid w:val="000C304B"/>
    <w:rsid w:val="000C374B"/>
    <w:rsid w:val="000C38F7"/>
    <w:rsid w:val="000C3927"/>
    <w:rsid w:val="000C3948"/>
    <w:rsid w:val="000C3D7D"/>
    <w:rsid w:val="000C3FE1"/>
    <w:rsid w:val="000C410F"/>
    <w:rsid w:val="000C432B"/>
    <w:rsid w:val="000C44BE"/>
    <w:rsid w:val="000C46A1"/>
    <w:rsid w:val="000C46A6"/>
    <w:rsid w:val="000C4786"/>
    <w:rsid w:val="000C49E2"/>
    <w:rsid w:val="000C4C5D"/>
    <w:rsid w:val="000C4F7F"/>
    <w:rsid w:val="000C4FFB"/>
    <w:rsid w:val="000C5ABC"/>
    <w:rsid w:val="000C5B01"/>
    <w:rsid w:val="000C5D14"/>
    <w:rsid w:val="000C5F40"/>
    <w:rsid w:val="000C5F7B"/>
    <w:rsid w:val="000C62B4"/>
    <w:rsid w:val="000C6619"/>
    <w:rsid w:val="000C6851"/>
    <w:rsid w:val="000C6C57"/>
    <w:rsid w:val="000C6D41"/>
    <w:rsid w:val="000C6E4B"/>
    <w:rsid w:val="000C6E65"/>
    <w:rsid w:val="000C739D"/>
    <w:rsid w:val="000C7955"/>
    <w:rsid w:val="000D0037"/>
    <w:rsid w:val="000D0197"/>
    <w:rsid w:val="000D030C"/>
    <w:rsid w:val="000D08BD"/>
    <w:rsid w:val="000D0B6C"/>
    <w:rsid w:val="000D0CBD"/>
    <w:rsid w:val="000D0F97"/>
    <w:rsid w:val="000D10C9"/>
    <w:rsid w:val="000D1186"/>
    <w:rsid w:val="000D11E7"/>
    <w:rsid w:val="000D1284"/>
    <w:rsid w:val="000D198D"/>
    <w:rsid w:val="000D1AFA"/>
    <w:rsid w:val="000D24EC"/>
    <w:rsid w:val="000D294A"/>
    <w:rsid w:val="000D2CB5"/>
    <w:rsid w:val="000D2D85"/>
    <w:rsid w:val="000D3316"/>
    <w:rsid w:val="000D3ACA"/>
    <w:rsid w:val="000D3B26"/>
    <w:rsid w:val="000D3BE7"/>
    <w:rsid w:val="000D3E53"/>
    <w:rsid w:val="000D3E82"/>
    <w:rsid w:val="000D42E2"/>
    <w:rsid w:val="000D485A"/>
    <w:rsid w:val="000D49BF"/>
    <w:rsid w:val="000D4B6C"/>
    <w:rsid w:val="000D5058"/>
    <w:rsid w:val="000D5AF7"/>
    <w:rsid w:val="000D5B61"/>
    <w:rsid w:val="000D5F34"/>
    <w:rsid w:val="000D624B"/>
    <w:rsid w:val="000D6379"/>
    <w:rsid w:val="000D6B49"/>
    <w:rsid w:val="000D6BA1"/>
    <w:rsid w:val="000D6D16"/>
    <w:rsid w:val="000D754A"/>
    <w:rsid w:val="000D7756"/>
    <w:rsid w:val="000D790B"/>
    <w:rsid w:val="000D7F1D"/>
    <w:rsid w:val="000D7F25"/>
    <w:rsid w:val="000E0220"/>
    <w:rsid w:val="000E02A0"/>
    <w:rsid w:val="000E02B2"/>
    <w:rsid w:val="000E03D1"/>
    <w:rsid w:val="000E0404"/>
    <w:rsid w:val="000E0405"/>
    <w:rsid w:val="000E056E"/>
    <w:rsid w:val="000E0B74"/>
    <w:rsid w:val="000E0CD9"/>
    <w:rsid w:val="000E0D54"/>
    <w:rsid w:val="000E11FF"/>
    <w:rsid w:val="000E150D"/>
    <w:rsid w:val="000E1654"/>
    <w:rsid w:val="000E1CB8"/>
    <w:rsid w:val="000E2567"/>
    <w:rsid w:val="000E287F"/>
    <w:rsid w:val="000E31EE"/>
    <w:rsid w:val="000E3200"/>
    <w:rsid w:val="000E32EE"/>
    <w:rsid w:val="000E3440"/>
    <w:rsid w:val="000E36CC"/>
    <w:rsid w:val="000E3737"/>
    <w:rsid w:val="000E376F"/>
    <w:rsid w:val="000E38B5"/>
    <w:rsid w:val="000E3980"/>
    <w:rsid w:val="000E3F80"/>
    <w:rsid w:val="000E4188"/>
    <w:rsid w:val="000E42AF"/>
    <w:rsid w:val="000E4626"/>
    <w:rsid w:val="000E4734"/>
    <w:rsid w:val="000E473B"/>
    <w:rsid w:val="000E4C64"/>
    <w:rsid w:val="000E52F1"/>
    <w:rsid w:val="000E55BF"/>
    <w:rsid w:val="000E5A50"/>
    <w:rsid w:val="000E5E69"/>
    <w:rsid w:val="000E63C5"/>
    <w:rsid w:val="000E64EB"/>
    <w:rsid w:val="000E661E"/>
    <w:rsid w:val="000E662D"/>
    <w:rsid w:val="000E664B"/>
    <w:rsid w:val="000E68F2"/>
    <w:rsid w:val="000E698E"/>
    <w:rsid w:val="000E6AEA"/>
    <w:rsid w:val="000E6BFD"/>
    <w:rsid w:val="000E7233"/>
    <w:rsid w:val="000E7579"/>
    <w:rsid w:val="000E7878"/>
    <w:rsid w:val="000E7B3E"/>
    <w:rsid w:val="000E7B47"/>
    <w:rsid w:val="000E7CF0"/>
    <w:rsid w:val="000E7F97"/>
    <w:rsid w:val="000F02D3"/>
    <w:rsid w:val="000F043E"/>
    <w:rsid w:val="000F08B1"/>
    <w:rsid w:val="000F0AA8"/>
    <w:rsid w:val="000F0BF8"/>
    <w:rsid w:val="000F1098"/>
    <w:rsid w:val="000F1108"/>
    <w:rsid w:val="000F118B"/>
    <w:rsid w:val="000F1616"/>
    <w:rsid w:val="000F19E2"/>
    <w:rsid w:val="000F2144"/>
    <w:rsid w:val="000F21E4"/>
    <w:rsid w:val="000F237F"/>
    <w:rsid w:val="000F2B7D"/>
    <w:rsid w:val="000F2CEC"/>
    <w:rsid w:val="000F2DB4"/>
    <w:rsid w:val="000F3527"/>
    <w:rsid w:val="000F354E"/>
    <w:rsid w:val="000F3812"/>
    <w:rsid w:val="000F38DF"/>
    <w:rsid w:val="000F45AC"/>
    <w:rsid w:val="000F4801"/>
    <w:rsid w:val="000F4E0A"/>
    <w:rsid w:val="000F5705"/>
    <w:rsid w:val="000F5AE5"/>
    <w:rsid w:val="000F5BAE"/>
    <w:rsid w:val="000F5E91"/>
    <w:rsid w:val="000F67D2"/>
    <w:rsid w:val="000F67EB"/>
    <w:rsid w:val="000F69DC"/>
    <w:rsid w:val="000F6D0B"/>
    <w:rsid w:val="000F6F96"/>
    <w:rsid w:val="000F6FE5"/>
    <w:rsid w:val="000F72B4"/>
    <w:rsid w:val="000F7475"/>
    <w:rsid w:val="000F74AD"/>
    <w:rsid w:val="000F7517"/>
    <w:rsid w:val="000F7692"/>
    <w:rsid w:val="000F78E8"/>
    <w:rsid w:val="000F7CFC"/>
    <w:rsid w:val="000F7F8A"/>
    <w:rsid w:val="000F7FBE"/>
    <w:rsid w:val="00100511"/>
    <w:rsid w:val="001005E0"/>
    <w:rsid w:val="00100671"/>
    <w:rsid w:val="00100791"/>
    <w:rsid w:val="0010093C"/>
    <w:rsid w:val="0010095F"/>
    <w:rsid w:val="00100B35"/>
    <w:rsid w:val="00100EE7"/>
    <w:rsid w:val="00100EFC"/>
    <w:rsid w:val="00101030"/>
    <w:rsid w:val="001010E6"/>
    <w:rsid w:val="001013C1"/>
    <w:rsid w:val="0010175A"/>
    <w:rsid w:val="001017A2"/>
    <w:rsid w:val="00101A38"/>
    <w:rsid w:val="00101FB3"/>
    <w:rsid w:val="001023D2"/>
    <w:rsid w:val="0010254D"/>
    <w:rsid w:val="00102B22"/>
    <w:rsid w:val="00102D19"/>
    <w:rsid w:val="00102F21"/>
    <w:rsid w:val="00103216"/>
    <w:rsid w:val="0010330E"/>
    <w:rsid w:val="0010374E"/>
    <w:rsid w:val="0010392E"/>
    <w:rsid w:val="001039AF"/>
    <w:rsid w:val="00103A53"/>
    <w:rsid w:val="00103EB1"/>
    <w:rsid w:val="00103FF0"/>
    <w:rsid w:val="00104172"/>
    <w:rsid w:val="00104B87"/>
    <w:rsid w:val="00104F94"/>
    <w:rsid w:val="00105112"/>
    <w:rsid w:val="0010516E"/>
    <w:rsid w:val="001054ED"/>
    <w:rsid w:val="00105671"/>
    <w:rsid w:val="0010597B"/>
    <w:rsid w:val="00105A98"/>
    <w:rsid w:val="00105B5C"/>
    <w:rsid w:val="00105EFC"/>
    <w:rsid w:val="001061B2"/>
    <w:rsid w:val="001061FB"/>
    <w:rsid w:val="0010678A"/>
    <w:rsid w:val="00106EA1"/>
    <w:rsid w:val="00107219"/>
    <w:rsid w:val="0010733D"/>
    <w:rsid w:val="00107384"/>
    <w:rsid w:val="001073F9"/>
    <w:rsid w:val="001075D7"/>
    <w:rsid w:val="00107632"/>
    <w:rsid w:val="00107E42"/>
    <w:rsid w:val="00107FBA"/>
    <w:rsid w:val="00110749"/>
    <w:rsid w:val="00110D06"/>
    <w:rsid w:val="00110D81"/>
    <w:rsid w:val="00110F86"/>
    <w:rsid w:val="0011113A"/>
    <w:rsid w:val="00111181"/>
    <w:rsid w:val="001111EC"/>
    <w:rsid w:val="00111300"/>
    <w:rsid w:val="00111337"/>
    <w:rsid w:val="00111396"/>
    <w:rsid w:val="001113B7"/>
    <w:rsid w:val="001113BA"/>
    <w:rsid w:val="001113C8"/>
    <w:rsid w:val="00111A5D"/>
    <w:rsid w:val="00111B7F"/>
    <w:rsid w:val="00111FB6"/>
    <w:rsid w:val="001122CF"/>
    <w:rsid w:val="001123B9"/>
    <w:rsid w:val="001123DE"/>
    <w:rsid w:val="00112D4D"/>
    <w:rsid w:val="00113040"/>
    <w:rsid w:val="001131FC"/>
    <w:rsid w:val="001134AF"/>
    <w:rsid w:val="001135FC"/>
    <w:rsid w:val="00113E2E"/>
    <w:rsid w:val="00113EB0"/>
    <w:rsid w:val="00114006"/>
    <w:rsid w:val="001140BE"/>
    <w:rsid w:val="00114233"/>
    <w:rsid w:val="00114260"/>
    <w:rsid w:val="00114531"/>
    <w:rsid w:val="0011461D"/>
    <w:rsid w:val="00114C40"/>
    <w:rsid w:val="00114FA3"/>
    <w:rsid w:val="00115082"/>
    <w:rsid w:val="0011533C"/>
    <w:rsid w:val="001154DC"/>
    <w:rsid w:val="0011573E"/>
    <w:rsid w:val="001157F7"/>
    <w:rsid w:val="001158A1"/>
    <w:rsid w:val="00115BE9"/>
    <w:rsid w:val="00116016"/>
    <w:rsid w:val="001167D2"/>
    <w:rsid w:val="0011683E"/>
    <w:rsid w:val="001174B5"/>
    <w:rsid w:val="00117672"/>
    <w:rsid w:val="001178C7"/>
    <w:rsid w:val="00117B00"/>
    <w:rsid w:val="0012091F"/>
    <w:rsid w:val="00120F75"/>
    <w:rsid w:val="00121313"/>
    <w:rsid w:val="00121761"/>
    <w:rsid w:val="0012189A"/>
    <w:rsid w:val="0012195E"/>
    <w:rsid w:val="00121A0C"/>
    <w:rsid w:val="001220BD"/>
    <w:rsid w:val="0012215F"/>
    <w:rsid w:val="0012266D"/>
    <w:rsid w:val="00122705"/>
    <w:rsid w:val="001227B2"/>
    <w:rsid w:val="00122880"/>
    <w:rsid w:val="001231A0"/>
    <w:rsid w:val="0012327B"/>
    <w:rsid w:val="00123381"/>
    <w:rsid w:val="001234E3"/>
    <w:rsid w:val="001234F3"/>
    <w:rsid w:val="00123ED6"/>
    <w:rsid w:val="0012428C"/>
    <w:rsid w:val="0012435B"/>
    <w:rsid w:val="0012448C"/>
    <w:rsid w:val="0012458F"/>
    <w:rsid w:val="00124965"/>
    <w:rsid w:val="00124BE9"/>
    <w:rsid w:val="00124E77"/>
    <w:rsid w:val="00125193"/>
    <w:rsid w:val="001253F9"/>
    <w:rsid w:val="00125649"/>
    <w:rsid w:val="00125959"/>
    <w:rsid w:val="00125E6C"/>
    <w:rsid w:val="001263DC"/>
    <w:rsid w:val="001265E9"/>
    <w:rsid w:val="00126BCD"/>
    <w:rsid w:val="001271E5"/>
    <w:rsid w:val="00127355"/>
    <w:rsid w:val="00127562"/>
    <w:rsid w:val="0012759A"/>
    <w:rsid w:val="001277DA"/>
    <w:rsid w:val="001279F8"/>
    <w:rsid w:val="00127AC9"/>
    <w:rsid w:val="00127C87"/>
    <w:rsid w:val="00127F27"/>
    <w:rsid w:val="00130339"/>
    <w:rsid w:val="00130404"/>
    <w:rsid w:val="00130940"/>
    <w:rsid w:val="0013099F"/>
    <w:rsid w:val="00130C51"/>
    <w:rsid w:val="001311BC"/>
    <w:rsid w:val="0013144F"/>
    <w:rsid w:val="001315CE"/>
    <w:rsid w:val="0013191A"/>
    <w:rsid w:val="00131ABC"/>
    <w:rsid w:val="00131C6A"/>
    <w:rsid w:val="001323AD"/>
    <w:rsid w:val="001323E5"/>
    <w:rsid w:val="001329E0"/>
    <w:rsid w:val="00132A30"/>
    <w:rsid w:val="00132A66"/>
    <w:rsid w:val="00133442"/>
    <w:rsid w:val="00133964"/>
    <w:rsid w:val="00133B8D"/>
    <w:rsid w:val="00133D7E"/>
    <w:rsid w:val="00133DB8"/>
    <w:rsid w:val="0013464E"/>
    <w:rsid w:val="00134663"/>
    <w:rsid w:val="00134AFB"/>
    <w:rsid w:val="00134E43"/>
    <w:rsid w:val="00134E59"/>
    <w:rsid w:val="00134FC5"/>
    <w:rsid w:val="00135195"/>
    <w:rsid w:val="00135223"/>
    <w:rsid w:val="001353F7"/>
    <w:rsid w:val="00135509"/>
    <w:rsid w:val="00135682"/>
    <w:rsid w:val="0013589E"/>
    <w:rsid w:val="001359E2"/>
    <w:rsid w:val="00135A22"/>
    <w:rsid w:val="00135C0B"/>
    <w:rsid w:val="00135DBF"/>
    <w:rsid w:val="001360BF"/>
    <w:rsid w:val="0013610A"/>
    <w:rsid w:val="00136718"/>
    <w:rsid w:val="00136816"/>
    <w:rsid w:val="00136C7E"/>
    <w:rsid w:val="00136FAF"/>
    <w:rsid w:val="00136FFF"/>
    <w:rsid w:val="0013721F"/>
    <w:rsid w:val="0013742C"/>
    <w:rsid w:val="0013763E"/>
    <w:rsid w:val="00137C03"/>
    <w:rsid w:val="00137C80"/>
    <w:rsid w:val="00137E43"/>
    <w:rsid w:val="001401CB"/>
    <w:rsid w:val="001401E0"/>
    <w:rsid w:val="00140200"/>
    <w:rsid w:val="00140437"/>
    <w:rsid w:val="001407D4"/>
    <w:rsid w:val="0014091C"/>
    <w:rsid w:val="0014091D"/>
    <w:rsid w:val="00140A36"/>
    <w:rsid w:val="00140CE7"/>
    <w:rsid w:val="00140D27"/>
    <w:rsid w:val="00140FF6"/>
    <w:rsid w:val="0014102D"/>
    <w:rsid w:val="00141181"/>
    <w:rsid w:val="0014144A"/>
    <w:rsid w:val="00141A8E"/>
    <w:rsid w:val="00141F07"/>
    <w:rsid w:val="00142131"/>
    <w:rsid w:val="00142180"/>
    <w:rsid w:val="001425DC"/>
    <w:rsid w:val="001428A0"/>
    <w:rsid w:val="00142AB4"/>
    <w:rsid w:val="00142AD3"/>
    <w:rsid w:val="00142BD8"/>
    <w:rsid w:val="00142D69"/>
    <w:rsid w:val="00142EA3"/>
    <w:rsid w:val="00142F6F"/>
    <w:rsid w:val="001431C8"/>
    <w:rsid w:val="001435FB"/>
    <w:rsid w:val="00143A53"/>
    <w:rsid w:val="00143B0C"/>
    <w:rsid w:val="00143D48"/>
    <w:rsid w:val="00143DA4"/>
    <w:rsid w:val="00144783"/>
    <w:rsid w:val="00144BDC"/>
    <w:rsid w:val="00144CE7"/>
    <w:rsid w:val="00144E99"/>
    <w:rsid w:val="00144F54"/>
    <w:rsid w:val="00144F7A"/>
    <w:rsid w:val="0014556D"/>
    <w:rsid w:val="001455AC"/>
    <w:rsid w:val="001455C7"/>
    <w:rsid w:val="0014562D"/>
    <w:rsid w:val="001456DD"/>
    <w:rsid w:val="001457D6"/>
    <w:rsid w:val="00145CD6"/>
    <w:rsid w:val="00145E0D"/>
    <w:rsid w:val="001465D4"/>
    <w:rsid w:val="00146B4F"/>
    <w:rsid w:val="00146BEF"/>
    <w:rsid w:val="0014747E"/>
    <w:rsid w:val="0014749C"/>
    <w:rsid w:val="001478A6"/>
    <w:rsid w:val="00147B15"/>
    <w:rsid w:val="00147B8D"/>
    <w:rsid w:val="00147DA7"/>
    <w:rsid w:val="0015015C"/>
    <w:rsid w:val="001501EC"/>
    <w:rsid w:val="001503F5"/>
    <w:rsid w:val="00150822"/>
    <w:rsid w:val="001509B9"/>
    <w:rsid w:val="00150A6A"/>
    <w:rsid w:val="00150A6D"/>
    <w:rsid w:val="00150C2F"/>
    <w:rsid w:val="00150E33"/>
    <w:rsid w:val="00150FE8"/>
    <w:rsid w:val="00151808"/>
    <w:rsid w:val="0015184A"/>
    <w:rsid w:val="001518AD"/>
    <w:rsid w:val="00151986"/>
    <w:rsid w:val="001519AF"/>
    <w:rsid w:val="00151C42"/>
    <w:rsid w:val="00151CC5"/>
    <w:rsid w:val="00151E60"/>
    <w:rsid w:val="001528EE"/>
    <w:rsid w:val="00152AC4"/>
    <w:rsid w:val="00152B45"/>
    <w:rsid w:val="00152C28"/>
    <w:rsid w:val="00152E9B"/>
    <w:rsid w:val="0015344F"/>
    <w:rsid w:val="001534FF"/>
    <w:rsid w:val="00153529"/>
    <w:rsid w:val="00153604"/>
    <w:rsid w:val="001536B0"/>
    <w:rsid w:val="00153B9A"/>
    <w:rsid w:val="00153C3E"/>
    <w:rsid w:val="001541D2"/>
    <w:rsid w:val="00154577"/>
    <w:rsid w:val="0015470A"/>
    <w:rsid w:val="00154823"/>
    <w:rsid w:val="001548F4"/>
    <w:rsid w:val="00154AA4"/>
    <w:rsid w:val="00154D69"/>
    <w:rsid w:val="0015540D"/>
    <w:rsid w:val="00155841"/>
    <w:rsid w:val="00155851"/>
    <w:rsid w:val="00155858"/>
    <w:rsid w:val="00155880"/>
    <w:rsid w:val="001558AF"/>
    <w:rsid w:val="00155946"/>
    <w:rsid w:val="00155E81"/>
    <w:rsid w:val="00155EEE"/>
    <w:rsid w:val="00156194"/>
    <w:rsid w:val="001562CF"/>
    <w:rsid w:val="00156320"/>
    <w:rsid w:val="00156434"/>
    <w:rsid w:val="001564DD"/>
    <w:rsid w:val="001565E1"/>
    <w:rsid w:val="001568A0"/>
    <w:rsid w:val="001568D2"/>
    <w:rsid w:val="00156BA6"/>
    <w:rsid w:val="00157094"/>
    <w:rsid w:val="00157175"/>
    <w:rsid w:val="0015739E"/>
    <w:rsid w:val="0015742A"/>
    <w:rsid w:val="001574B8"/>
    <w:rsid w:val="00157FD9"/>
    <w:rsid w:val="001602E1"/>
    <w:rsid w:val="001603FF"/>
    <w:rsid w:val="00160435"/>
    <w:rsid w:val="0016065A"/>
    <w:rsid w:val="0016065B"/>
    <w:rsid w:val="001606CF"/>
    <w:rsid w:val="00160C1B"/>
    <w:rsid w:val="0016128D"/>
    <w:rsid w:val="001617CE"/>
    <w:rsid w:val="00161881"/>
    <w:rsid w:val="00161A22"/>
    <w:rsid w:val="00161B49"/>
    <w:rsid w:val="00162319"/>
    <w:rsid w:val="0016248A"/>
    <w:rsid w:val="001625E4"/>
    <w:rsid w:val="00162A3C"/>
    <w:rsid w:val="00162C8E"/>
    <w:rsid w:val="00162E75"/>
    <w:rsid w:val="00163064"/>
    <w:rsid w:val="00163101"/>
    <w:rsid w:val="0016318B"/>
    <w:rsid w:val="001631CD"/>
    <w:rsid w:val="001632C1"/>
    <w:rsid w:val="0016344A"/>
    <w:rsid w:val="001635D3"/>
    <w:rsid w:val="00163704"/>
    <w:rsid w:val="00163B09"/>
    <w:rsid w:val="00163B53"/>
    <w:rsid w:val="00163E5B"/>
    <w:rsid w:val="0016447C"/>
    <w:rsid w:val="0016447E"/>
    <w:rsid w:val="001644E2"/>
    <w:rsid w:val="00164931"/>
    <w:rsid w:val="00164A52"/>
    <w:rsid w:val="00165264"/>
    <w:rsid w:val="001653CB"/>
    <w:rsid w:val="0016599A"/>
    <w:rsid w:val="00165B31"/>
    <w:rsid w:val="00165B57"/>
    <w:rsid w:val="00165BA9"/>
    <w:rsid w:val="00165D84"/>
    <w:rsid w:val="0016613D"/>
    <w:rsid w:val="001663B9"/>
    <w:rsid w:val="00166ACF"/>
    <w:rsid w:val="00166E3A"/>
    <w:rsid w:val="00166F03"/>
    <w:rsid w:val="0016722C"/>
    <w:rsid w:val="00167533"/>
    <w:rsid w:val="00167595"/>
    <w:rsid w:val="00167845"/>
    <w:rsid w:val="001678E9"/>
    <w:rsid w:val="00167B02"/>
    <w:rsid w:val="00167F69"/>
    <w:rsid w:val="001702FA"/>
    <w:rsid w:val="00170370"/>
    <w:rsid w:val="00170564"/>
    <w:rsid w:val="0017089D"/>
    <w:rsid w:val="00170971"/>
    <w:rsid w:val="00170A05"/>
    <w:rsid w:val="00170C55"/>
    <w:rsid w:val="00170CAC"/>
    <w:rsid w:val="00170E19"/>
    <w:rsid w:val="001710B2"/>
    <w:rsid w:val="001710F8"/>
    <w:rsid w:val="001719E5"/>
    <w:rsid w:val="00171AD2"/>
    <w:rsid w:val="00171C04"/>
    <w:rsid w:val="00171C0A"/>
    <w:rsid w:val="00171C34"/>
    <w:rsid w:val="00171D2C"/>
    <w:rsid w:val="00171DC1"/>
    <w:rsid w:val="00171E03"/>
    <w:rsid w:val="00171EA0"/>
    <w:rsid w:val="001721A6"/>
    <w:rsid w:val="001721D8"/>
    <w:rsid w:val="001724C4"/>
    <w:rsid w:val="0017277E"/>
    <w:rsid w:val="001728B3"/>
    <w:rsid w:val="00172B39"/>
    <w:rsid w:val="001736BB"/>
    <w:rsid w:val="001736C7"/>
    <w:rsid w:val="00173EA8"/>
    <w:rsid w:val="00173FA6"/>
    <w:rsid w:val="001740AB"/>
    <w:rsid w:val="001743DB"/>
    <w:rsid w:val="00174623"/>
    <w:rsid w:val="0017464E"/>
    <w:rsid w:val="001746C6"/>
    <w:rsid w:val="001747C8"/>
    <w:rsid w:val="00174923"/>
    <w:rsid w:val="00174A47"/>
    <w:rsid w:val="00174D17"/>
    <w:rsid w:val="00175036"/>
    <w:rsid w:val="0017541F"/>
    <w:rsid w:val="00175484"/>
    <w:rsid w:val="00175737"/>
    <w:rsid w:val="0017590A"/>
    <w:rsid w:val="0017621B"/>
    <w:rsid w:val="0017629E"/>
    <w:rsid w:val="00176650"/>
    <w:rsid w:val="00176C58"/>
    <w:rsid w:val="00176CE9"/>
    <w:rsid w:val="00176F88"/>
    <w:rsid w:val="0017767B"/>
    <w:rsid w:val="00177846"/>
    <w:rsid w:val="001778EB"/>
    <w:rsid w:val="001778F3"/>
    <w:rsid w:val="00177CA8"/>
    <w:rsid w:val="00177EB2"/>
    <w:rsid w:val="00177FBD"/>
    <w:rsid w:val="00177FDA"/>
    <w:rsid w:val="001801D8"/>
    <w:rsid w:val="00180395"/>
    <w:rsid w:val="0018112F"/>
    <w:rsid w:val="00181144"/>
    <w:rsid w:val="0018140E"/>
    <w:rsid w:val="001815D7"/>
    <w:rsid w:val="0018230D"/>
    <w:rsid w:val="001823CA"/>
    <w:rsid w:val="001824AC"/>
    <w:rsid w:val="00182611"/>
    <w:rsid w:val="00182D2B"/>
    <w:rsid w:val="00182F9E"/>
    <w:rsid w:val="00183033"/>
    <w:rsid w:val="001836A3"/>
    <w:rsid w:val="00183955"/>
    <w:rsid w:val="00183CA3"/>
    <w:rsid w:val="00184826"/>
    <w:rsid w:val="00184BEC"/>
    <w:rsid w:val="00184DFF"/>
    <w:rsid w:val="0018577C"/>
    <w:rsid w:val="00185A97"/>
    <w:rsid w:val="00185CC3"/>
    <w:rsid w:val="0018625A"/>
    <w:rsid w:val="001862B5"/>
    <w:rsid w:val="0018661F"/>
    <w:rsid w:val="00186734"/>
    <w:rsid w:val="0018675A"/>
    <w:rsid w:val="0018690A"/>
    <w:rsid w:val="00186D31"/>
    <w:rsid w:val="00186EBC"/>
    <w:rsid w:val="00187204"/>
    <w:rsid w:val="00187447"/>
    <w:rsid w:val="001878F5"/>
    <w:rsid w:val="00187F5D"/>
    <w:rsid w:val="0019066C"/>
    <w:rsid w:val="00190BF5"/>
    <w:rsid w:val="00190D1C"/>
    <w:rsid w:val="0019101A"/>
    <w:rsid w:val="001916F1"/>
    <w:rsid w:val="00191726"/>
    <w:rsid w:val="001918B5"/>
    <w:rsid w:val="00191945"/>
    <w:rsid w:val="00191A01"/>
    <w:rsid w:val="00191A8C"/>
    <w:rsid w:val="00191B6A"/>
    <w:rsid w:val="00191C61"/>
    <w:rsid w:val="001925C5"/>
    <w:rsid w:val="001926F4"/>
    <w:rsid w:val="00192AF5"/>
    <w:rsid w:val="00192C65"/>
    <w:rsid w:val="00193065"/>
    <w:rsid w:val="001933C3"/>
    <w:rsid w:val="00193566"/>
    <w:rsid w:val="00193630"/>
    <w:rsid w:val="00193CB3"/>
    <w:rsid w:val="00193EB9"/>
    <w:rsid w:val="00193EBA"/>
    <w:rsid w:val="00194285"/>
    <w:rsid w:val="001942E9"/>
    <w:rsid w:val="001942EB"/>
    <w:rsid w:val="001945C1"/>
    <w:rsid w:val="001946A6"/>
    <w:rsid w:val="001950DE"/>
    <w:rsid w:val="00195387"/>
    <w:rsid w:val="00195709"/>
    <w:rsid w:val="00195D05"/>
    <w:rsid w:val="00195E50"/>
    <w:rsid w:val="00195EC5"/>
    <w:rsid w:val="001969B5"/>
    <w:rsid w:val="00196F24"/>
    <w:rsid w:val="00197027"/>
    <w:rsid w:val="0019710C"/>
    <w:rsid w:val="00197334"/>
    <w:rsid w:val="001974CB"/>
    <w:rsid w:val="001977D7"/>
    <w:rsid w:val="001978CD"/>
    <w:rsid w:val="00197F1B"/>
    <w:rsid w:val="00197FF1"/>
    <w:rsid w:val="001A006A"/>
    <w:rsid w:val="001A0139"/>
    <w:rsid w:val="001A0520"/>
    <w:rsid w:val="001A054C"/>
    <w:rsid w:val="001A0613"/>
    <w:rsid w:val="001A08A4"/>
    <w:rsid w:val="001A0992"/>
    <w:rsid w:val="001A0CEF"/>
    <w:rsid w:val="001A144F"/>
    <w:rsid w:val="001A148F"/>
    <w:rsid w:val="001A17EF"/>
    <w:rsid w:val="001A1A92"/>
    <w:rsid w:val="001A20F0"/>
    <w:rsid w:val="001A214E"/>
    <w:rsid w:val="001A24DF"/>
    <w:rsid w:val="001A2823"/>
    <w:rsid w:val="001A2A80"/>
    <w:rsid w:val="001A2A98"/>
    <w:rsid w:val="001A2EB4"/>
    <w:rsid w:val="001A2FB6"/>
    <w:rsid w:val="001A30E0"/>
    <w:rsid w:val="001A3375"/>
    <w:rsid w:val="001A3628"/>
    <w:rsid w:val="001A38B7"/>
    <w:rsid w:val="001A3BCA"/>
    <w:rsid w:val="001A3CCD"/>
    <w:rsid w:val="001A3D84"/>
    <w:rsid w:val="001A3DD8"/>
    <w:rsid w:val="001A3E42"/>
    <w:rsid w:val="001A3F28"/>
    <w:rsid w:val="001A4257"/>
    <w:rsid w:val="001A4367"/>
    <w:rsid w:val="001A4377"/>
    <w:rsid w:val="001A47AA"/>
    <w:rsid w:val="001A4B2F"/>
    <w:rsid w:val="001A4E08"/>
    <w:rsid w:val="001A4E3B"/>
    <w:rsid w:val="001A5189"/>
    <w:rsid w:val="001A53F0"/>
    <w:rsid w:val="001A5641"/>
    <w:rsid w:val="001A594C"/>
    <w:rsid w:val="001A59B8"/>
    <w:rsid w:val="001A5CCA"/>
    <w:rsid w:val="001A5D69"/>
    <w:rsid w:val="001A5E24"/>
    <w:rsid w:val="001A6378"/>
    <w:rsid w:val="001A675C"/>
    <w:rsid w:val="001A67A7"/>
    <w:rsid w:val="001A6A6F"/>
    <w:rsid w:val="001A6F66"/>
    <w:rsid w:val="001A739F"/>
    <w:rsid w:val="001A74DA"/>
    <w:rsid w:val="001A7508"/>
    <w:rsid w:val="001A7EFC"/>
    <w:rsid w:val="001B00D3"/>
    <w:rsid w:val="001B06CE"/>
    <w:rsid w:val="001B07C0"/>
    <w:rsid w:val="001B0ADC"/>
    <w:rsid w:val="001B0BB0"/>
    <w:rsid w:val="001B0BE5"/>
    <w:rsid w:val="001B105F"/>
    <w:rsid w:val="001B11DE"/>
    <w:rsid w:val="001B1429"/>
    <w:rsid w:val="001B17BD"/>
    <w:rsid w:val="001B1A19"/>
    <w:rsid w:val="001B1B21"/>
    <w:rsid w:val="001B1D83"/>
    <w:rsid w:val="001B1F4A"/>
    <w:rsid w:val="001B2472"/>
    <w:rsid w:val="001B29B8"/>
    <w:rsid w:val="001B2BAC"/>
    <w:rsid w:val="001B2D82"/>
    <w:rsid w:val="001B2DB5"/>
    <w:rsid w:val="001B33D4"/>
    <w:rsid w:val="001B36D8"/>
    <w:rsid w:val="001B3723"/>
    <w:rsid w:val="001B3961"/>
    <w:rsid w:val="001B3C23"/>
    <w:rsid w:val="001B3C7B"/>
    <w:rsid w:val="001B4024"/>
    <w:rsid w:val="001B415A"/>
    <w:rsid w:val="001B49D3"/>
    <w:rsid w:val="001B4B22"/>
    <w:rsid w:val="001B4BD5"/>
    <w:rsid w:val="001B4FE0"/>
    <w:rsid w:val="001B5A66"/>
    <w:rsid w:val="001B5D10"/>
    <w:rsid w:val="001B5FB8"/>
    <w:rsid w:val="001B6242"/>
    <w:rsid w:val="001B6265"/>
    <w:rsid w:val="001B66E5"/>
    <w:rsid w:val="001B6799"/>
    <w:rsid w:val="001B6E99"/>
    <w:rsid w:val="001B6FAF"/>
    <w:rsid w:val="001B70D7"/>
    <w:rsid w:val="001B7635"/>
    <w:rsid w:val="001B769D"/>
    <w:rsid w:val="001B7762"/>
    <w:rsid w:val="001B7965"/>
    <w:rsid w:val="001B7983"/>
    <w:rsid w:val="001B7DD9"/>
    <w:rsid w:val="001C01BB"/>
    <w:rsid w:val="001C01CA"/>
    <w:rsid w:val="001C01FE"/>
    <w:rsid w:val="001C026E"/>
    <w:rsid w:val="001C03E8"/>
    <w:rsid w:val="001C03EC"/>
    <w:rsid w:val="001C13D9"/>
    <w:rsid w:val="001C1AC7"/>
    <w:rsid w:val="001C1B46"/>
    <w:rsid w:val="001C1DB6"/>
    <w:rsid w:val="001C1E8B"/>
    <w:rsid w:val="001C200F"/>
    <w:rsid w:val="001C2189"/>
    <w:rsid w:val="001C21D4"/>
    <w:rsid w:val="001C21D9"/>
    <w:rsid w:val="001C247B"/>
    <w:rsid w:val="001C24CA"/>
    <w:rsid w:val="001C2545"/>
    <w:rsid w:val="001C256A"/>
    <w:rsid w:val="001C28DF"/>
    <w:rsid w:val="001C2A26"/>
    <w:rsid w:val="001C2B04"/>
    <w:rsid w:val="001C30DB"/>
    <w:rsid w:val="001C3359"/>
    <w:rsid w:val="001C3432"/>
    <w:rsid w:val="001C358D"/>
    <w:rsid w:val="001C3623"/>
    <w:rsid w:val="001C3913"/>
    <w:rsid w:val="001C3934"/>
    <w:rsid w:val="001C3EBA"/>
    <w:rsid w:val="001C40F5"/>
    <w:rsid w:val="001C42D4"/>
    <w:rsid w:val="001C4474"/>
    <w:rsid w:val="001C480A"/>
    <w:rsid w:val="001C484A"/>
    <w:rsid w:val="001C4A4F"/>
    <w:rsid w:val="001C4AE2"/>
    <w:rsid w:val="001C4E5F"/>
    <w:rsid w:val="001C4FC3"/>
    <w:rsid w:val="001C58C4"/>
    <w:rsid w:val="001C5C37"/>
    <w:rsid w:val="001C5C89"/>
    <w:rsid w:val="001C6283"/>
    <w:rsid w:val="001C6BFA"/>
    <w:rsid w:val="001C6D53"/>
    <w:rsid w:val="001C6DC0"/>
    <w:rsid w:val="001C6E8A"/>
    <w:rsid w:val="001C6EB4"/>
    <w:rsid w:val="001C6F3B"/>
    <w:rsid w:val="001C7077"/>
    <w:rsid w:val="001C7178"/>
    <w:rsid w:val="001C738F"/>
    <w:rsid w:val="001C770B"/>
    <w:rsid w:val="001C78A9"/>
    <w:rsid w:val="001C7C9A"/>
    <w:rsid w:val="001C7E23"/>
    <w:rsid w:val="001C7EB5"/>
    <w:rsid w:val="001D00FA"/>
    <w:rsid w:val="001D040C"/>
    <w:rsid w:val="001D0575"/>
    <w:rsid w:val="001D07F0"/>
    <w:rsid w:val="001D0A39"/>
    <w:rsid w:val="001D0AE6"/>
    <w:rsid w:val="001D0CE7"/>
    <w:rsid w:val="001D0F70"/>
    <w:rsid w:val="001D1169"/>
    <w:rsid w:val="001D12BF"/>
    <w:rsid w:val="001D1689"/>
    <w:rsid w:val="001D1D58"/>
    <w:rsid w:val="001D1E2F"/>
    <w:rsid w:val="001D2188"/>
    <w:rsid w:val="001D2552"/>
    <w:rsid w:val="001D2951"/>
    <w:rsid w:val="001D2CB1"/>
    <w:rsid w:val="001D2FB4"/>
    <w:rsid w:val="001D2FFC"/>
    <w:rsid w:val="001D33DC"/>
    <w:rsid w:val="001D3468"/>
    <w:rsid w:val="001D3882"/>
    <w:rsid w:val="001D39FA"/>
    <w:rsid w:val="001D3A04"/>
    <w:rsid w:val="001D3C7D"/>
    <w:rsid w:val="001D3D78"/>
    <w:rsid w:val="001D41AF"/>
    <w:rsid w:val="001D43F3"/>
    <w:rsid w:val="001D457D"/>
    <w:rsid w:val="001D45CB"/>
    <w:rsid w:val="001D4671"/>
    <w:rsid w:val="001D487B"/>
    <w:rsid w:val="001D489F"/>
    <w:rsid w:val="001D4A7B"/>
    <w:rsid w:val="001D4B78"/>
    <w:rsid w:val="001D4D08"/>
    <w:rsid w:val="001D4EAA"/>
    <w:rsid w:val="001D50BF"/>
    <w:rsid w:val="001D510A"/>
    <w:rsid w:val="001D51A2"/>
    <w:rsid w:val="001D5308"/>
    <w:rsid w:val="001D5503"/>
    <w:rsid w:val="001D5507"/>
    <w:rsid w:val="001D5698"/>
    <w:rsid w:val="001D5CF2"/>
    <w:rsid w:val="001D5DA4"/>
    <w:rsid w:val="001D5F55"/>
    <w:rsid w:val="001D607A"/>
    <w:rsid w:val="001D616C"/>
    <w:rsid w:val="001D6217"/>
    <w:rsid w:val="001D67D6"/>
    <w:rsid w:val="001D690E"/>
    <w:rsid w:val="001D6AA8"/>
    <w:rsid w:val="001D6B5D"/>
    <w:rsid w:val="001D6D9C"/>
    <w:rsid w:val="001D7198"/>
    <w:rsid w:val="001D7343"/>
    <w:rsid w:val="001D75CE"/>
    <w:rsid w:val="001D7DE4"/>
    <w:rsid w:val="001E03E7"/>
    <w:rsid w:val="001E0463"/>
    <w:rsid w:val="001E09DA"/>
    <w:rsid w:val="001E0D9F"/>
    <w:rsid w:val="001E0F35"/>
    <w:rsid w:val="001E1716"/>
    <w:rsid w:val="001E1746"/>
    <w:rsid w:val="001E1851"/>
    <w:rsid w:val="001E19FC"/>
    <w:rsid w:val="001E1FB4"/>
    <w:rsid w:val="001E1FE8"/>
    <w:rsid w:val="001E29A5"/>
    <w:rsid w:val="001E2BFA"/>
    <w:rsid w:val="001E2C32"/>
    <w:rsid w:val="001E2DF1"/>
    <w:rsid w:val="001E2F3A"/>
    <w:rsid w:val="001E33EA"/>
    <w:rsid w:val="001E34B8"/>
    <w:rsid w:val="001E3670"/>
    <w:rsid w:val="001E3845"/>
    <w:rsid w:val="001E3928"/>
    <w:rsid w:val="001E3A6B"/>
    <w:rsid w:val="001E3AC5"/>
    <w:rsid w:val="001E3F8B"/>
    <w:rsid w:val="001E408D"/>
    <w:rsid w:val="001E424A"/>
    <w:rsid w:val="001E4AE9"/>
    <w:rsid w:val="001E4B76"/>
    <w:rsid w:val="001E52E1"/>
    <w:rsid w:val="001E54B7"/>
    <w:rsid w:val="001E5972"/>
    <w:rsid w:val="001E597D"/>
    <w:rsid w:val="001E5CBE"/>
    <w:rsid w:val="001E5F5D"/>
    <w:rsid w:val="001E60FD"/>
    <w:rsid w:val="001E639F"/>
    <w:rsid w:val="001E65C8"/>
    <w:rsid w:val="001E65E2"/>
    <w:rsid w:val="001E6B8E"/>
    <w:rsid w:val="001E6D4D"/>
    <w:rsid w:val="001E6FCB"/>
    <w:rsid w:val="001E6FFC"/>
    <w:rsid w:val="001E7333"/>
    <w:rsid w:val="001E76C4"/>
    <w:rsid w:val="001E785F"/>
    <w:rsid w:val="001E790B"/>
    <w:rsid w:val="001E79E9"/>
    <w:rsid w:val="001E7C81"/>
    <w:rsid w:val="001E7E68"/>
    <w:rsid w:val="001F01AD"/>
    <w:rsid w:val="001F0292"/>
    <w:rsid w:val="001F064B"/>
    <w:rsid w:val="001F0685"/>
    <w:rsid w:val="001F076A"/>
    <w:rsid w:val="001F092B"/>
    <w:rsid w:val="001F0A12"/>
    <w:rsid w:val="001F158C"/>
    <w:rsid w:val="001F1606"/>
    <w:rsid w:val="001F16F6"/>
    <w:rsid w:val="001F1780"/>
    <w:rsid w:val="001F1801"/>
    <w:rsid w:val="001F1900"/>
    <w:rsid w:val="001F1B18"/>
    <w:rsid w:val="001F1C06"/>
    <w:rsid w:val="001F1C34"/>
    <w:rsid w:val="001F2251"/>
    <w:rsid w:val="001F264B"/>
    <w:rsid w:val="001F2821"/>
    <w:rsid w:val="001F2C77"/>
    <w:rsid w:val="001F3140"/>
    <w:rsid w:val="001F3202"/>
    <w:rsid w:val="001F3273"/>
    <w:rsid w:val="001F33EF"/>
    <w:rsid w:val="001F342B"/>
    <w:rsid w:val="001F3742"/>
    <w:rsid w:val="001F3B37"/>
    <w:rsid w:val="001F3C04"/>
    <w:rsid w:val="001F3CAE"/>
    <w:rsid w:val="001F3E32"/>
    <w:rsid w:val="001F3ECF"/>
    <w:rsid w:val="001F40F4"/>
    <w:rsid w:val="001F414A"/>
    <w:rsid w:val="001F4234"/>
    <w:rsid w:val="001F45D7"/>
    <w:rsid w:val="001F45E3"/>
    <w:rsid w:val="001F4866"/>
    <w:rsid w:val="001F488E"/>
    <w:rsid w:val="001F4B01"/>
    <w:rsid w:val="001F4C98"/>
    <w:rsid w:val="001F4D91"/>
    <w:rsid w:val="001F4F1A"/>
    <w:rsid w:val="001F5619"/>
    <w:rsid w:val="001F586F"/>
    <w:rsid w:val="001F5A00"/>
    <w:rsid w:val="001F5B3E"/>
    <w:rsid w:val="001F5B51"/>
    <w:rsid w:val="001F5C5A"/>
    <w:rsid w:val="001F5DED"/>
    <w:rsid w:val="001F6351"/>
    <w:rsid w:val="001F670F"/>
    <w:rsid w:val="001F6770"/>
    <w:rsid w:val="001F68D5"/>
    <w:rsid w:val="001F6BCE"/>
    <w:rsid w:val="001F6E00"/>
    <w:rsid w:val="001F7363"/>
    <w:rsid w:val="001F774D"/>
    <w:rsid w:val="001F7BE9"/>
    <w:rsid w:val="001F7DB1"/>
    <w:rsid w:val="001F7EAA"/>
    <w:rsid w:val="001F7F7A"/>
    <w:rsid w:val="00200703"/>
    <w:rsid w:val="00200955"/>
    <w:rsid w:val="00200FAE"/>
    <w:rsid w:val="0020171F"/>
    <w:rsid w:val="00201ACF"/>
    <w:rsid w:val="00201B7E"/>
    <w:rsid w:val="00201E08"/>
    <w:rsid w:val="00201E6E"/>
    <w:rsid w:val="00201EB2"/>
    <w:rsid w:val="00202094"/>
    <w:rsid w:val="002022DC"/>
    <w:rsid w:val="002023F4"/>
    <w:rsid w:val="00202BAC"/>
    <w:rsid w:val="00202EB9"/>
    <w:rsid w:val="00202F39"/>
    <w:rsid w:val="0020316C"/>
    <w:rsid w:val="002031FB"/>
    <w:rsid w:val="00203329"/>
    <w:rsid w:val="002038CA"/>
    <w:rsid w:val="002038F0"/>
    <w:rsid w:val="00203962"/>
    <w:rsid w:val="00203A82"/>
    <w:rsid w:val="00203E9B"/>
    <w:rsid w:val="0020400B"/>
    <w:rsid w:val="00204080"/>
    <w:rsid w:val="0020427F"/>
    <w:rsid w:val="002048B3"/>
    <w:rsid w:val="00205171"/>
    <w:rsid w:val="00205221"/>
    <w:rsid w:val="00205227"/>
    <w:rsid w:val="0020530A"/>
    <w:rsid w:val="00205511"/>
    <w:rsid w:val="00205631"/>
    <w:rsid w:val="0020575D"/>
    <w:rsid w:val="00205817"/>
    <w:rsid w:val="002058F5"/>
    <w:rsid w:val="00205A3D"/>
    <w:rsid w:val="00205E9D"/>
    <w:rsid w:val="00206249"/>
    <w:rsid w:val="0020692B"/>
    <w:rsid w:val="0020693C"/>
    <w:rsid w:val="0020695A"/>
    <w:rsid w:val="00206BA7"/>
    <w:rsid w:val="00207623"/>
    <w:rsid w:val="00207710"/>
    <w:rsid w:val="00207B66"/>
    <w:rsid w:val="00207EB5"/>
    <w:rsid w:val="0021074E"/>
    <w:rsid w:val="002108AC"/>
    <w:rsid w:val="00210D65"/>
    <w:rsid w:val="00210FA4"/>
    <w:rsid w:val="0021131A"/>
    <w:rsid w:val="002118D2"/>
    <w:rsid w:val="00211992"/>
    <w:rsid w:val="002119C8"/>
    <w:rsid w:val="002124D7"/>
    <w:rsid w:val="00212981"/>
    <w:rsid w:val="00212B53"/>
    <w:rsid w:val="00212C17"/>
    <w:rsid w:val="002133EA"/>
    <w:rsid w:val="002134CF"/>
    <w:rsid w:val="00213A8B"/>
    <w:rsid w:val="00213BD5"/>
    <w:rsid w:val="002143DD"/>
    <w:rsid w:val="00214D2C"/>
    <w:rsid w:val="00214D96"/>
    <w:rsid w:val="00215037"/>
    <w:rsid w:val="002150E3"/>
    <w:rsid w:val="0021560C"/>
    <w:rsid w:val="00215731"/>
    <w:rsid w:val="002157F4"/>
    <w:rsid w:val="0021584C"/>
    <w:rsid w:val="00215897"/>
    <w:rsid w:val="00215CEF"/>
    <w:rsid w:val="00215FEB"/>
    <w:rsid w:val="0021636C"/>
    <w:rsid w:val="002166E9"/>
    <w:rsid w:val="002168DF"/>
    <w:rsid w:val="0021692C"/>
    <w:rsid w:val="00216A1C"/>
    <w:rsid w:val="0021707D"/>
    <w:rsid w:val="0021710E"/>
    <w:rsid w:val="0021724A"/>
    <w:rsid w:val="00217598"/>
    <w:rsid w:val="0021774C"/>
    <w:rsid w:val="00217D67"/>
    <w:rsid w:val="00217EE6"/>
    <w:rsid w:val="00217F3A"/>
    <w:rsid w:val="002201FD"/>
    <w:rsid w:val="002202FA"/>
    <w:rsid w:val="002203EA"/>
    <w:rsid w:val="0022040A"/>
    <w:rsid w:val="002205FC"/>
    <w:rsid w:val="00220C12"/>
    <w:rsid w:val="002215C6"/>
    <w:rsid w:val="0022190E"/>
    <w:rsid w:val="00221E6E"/>
    <w:rsid w:val="00222040"/>
    <w:rsid w:val="002221D0"/>
    <w:rsid w:val="002226C4"/>
    <w:rsid w:val="00222E6A"/>
    <w:rsid w:val="00223168"/>
    <w:rsid w:val="00223237"/>
    <w:rsid w:val="0022337F"/>
    <w:rsid w:val="00223406"/>
    <w:rsid w:val="00223512"/>
    <w:rsid w:val="002236C2"/>
    <w:rsid w:val="00223FEE"/>
    <w:rsid w:val="0022405A"/>
    <w:rsid w:val="00224BD9"/>
    <w:rsid w:val="00224C7E"/>
    <w:rsid w:val="00224D09"/>
    <w:rsid w:val="00225336"/>
    <w:rsid w:val="0022545D"/>
    <w:rsid w:val="00225CFB"/>
    <w:rsid w:val="00225E16"/>
    <w:rsid w:val="00225F61"/>
    <w:rsid w:val="00226062"/>
    <w:rsid w:val="00226289"/>
    <w:rsid w:val="0022632C"/>
    <w:rsid w:val="00226C2A"/>
    <w:rsid w:val="00226E09"/>
    <w:rsid w:val="00227362"/>
    <w:rsid w:val="00227519"/>
    <w:rsid w:val="00227622"/>
    <w:rsid w:val="00227B6E"/>
    <w:rsid w:val="00227C28"/>
    <w:rsid w:val="00227F8C"/>
    <w:rsid w:val="00230102"/>
    <w:rsid w:val="0023024A"/>
    <w:rsid w:val="002302E0"/>
    <w:rsid w:val="002307CE"/>
    <w:rsid w:val="00230F38"/>
    <w:rsid w:val="00231049"/>
    <w:rsid w:val="002310F4"/>
    <w:rsid w:val="0023126B"/>
    <w:rsid w:val="0023127A"/>
    <w:rsid w:val="002314D2"/>
    <w:rsid w:val="00231C3B"/>
    <w:rsid w:val="00231F64"/>
    <w:rsid w:val="00232018"/>
    <w:rsid w:val="0023206D"/>
    <w:rsid w:val="002320C2"/>
    <w:rsid w:val="00232310"/>
    <w:rsid w:val="00232A70"/>
    <w:rsid w:val="00232C8D"/>
    <w:rsid w:val="00232EB1"/>
    <w:rsid w:val="00232F25"/>
    <w:rsid w:val="00233109"/>
    <w:rsid w:val="0023369E"/>
    <w:rsid w:val="0023380A"/>
    <w:rsid w:val="002339BF"/>
    <w:rsid w:val="00233F8F"/>
    <w:rsid w:val="0023460A"/>
    <w:rsid w:val="0023475E"/>
    <w:rsid w:val="0023541A"/>
    <w:rsid w:val="00235498"/>
    <w:rsid w:val="002354DE"/>
    <w:rsid w:val="00235712"/>
    <w:rsid w:val="00235ACE"/>
    <w:rsid w:val="00235F5A"/>
    <w:rsid w:val="00235F7C"/>
    <w:rsid w:val="00236424"/>
    <w:rsid w:val="0023645A"/>
    <w:rsid w:val="00236800"/>
    <w:rsid w:val="00236BB6"/>
    <w:rsid w:val="00236E62"/>
    <w:rsid w:val="002370A0"/>
    <w:rsid w:val="002372A6"/>
    <w:rsid w:val="002372AB"/>
    <w:rsid w:val="00237430"/>
    <w:rsid w:val="00237699"/>
    <w:rsid w:val="002378C1"/>
    <w:rsid w:val="00237BFC"/>
    <w:rsid w:val="00240104"/>
    <w:rsid w:val="0024012D"/>
    <w:rsid w:val="00240309"/>
    <w:rsid w:val="002404F1"/>
    <w:rsid w:val="0024085A"/>
    <w:rsid w:val="00240A22"/>
    <w:rsid w:val="00240BCA"/>
    <w:rsid w:val="00240C7B"/>
    <w:rsid w:val="00240D57"/>
    <w:rsid w:val="00240DA2"/>
    <w:rsid w:val="00240EB1"/>
    <w:rsid w:val="00240FE1"/>
    <w:rsid w:val="00241228"/>
    <w:rsid w:val="0024139D"/>
    <w:rsid w:val="00241579"/>
    <w:rsid w:val="0024197E"/>
    <w:rsid w:val="00241C19"/>
    <w:rsid w:val="00241E9A"/>
    <w:rsid w:val="00241EB6"/>
    <w:rsid w:val="00241FC8"/>
    <w:rsid w:val="00241FF6"/>
    <w:rsid w:val="00242022"/>
    <w:rsid w:val="0024276B"/>
    <w:rsid w:val="00242A67"/>
    <w:rsid w:val="00242BE8"/>
    <w:rsid w:val="00242D27"/>
    <w:rsid w:val="00242EB1"/>
    <w:rsid w:val="00242EF9"/>
    <w:rsid w:val="002433D1"/>
    <w:rsid w:val="00243780"/>
    <w:rsid w:val="00243A2F"/>
    <w:rsid w:val="00243EF7"/>
    <w:rsid w:val="00244530"/>
    <w:rsid w:val="002445B0"/>
    <w:rsid w:val="00244608"/>
    <w:rsid w:val="00244954"/>
    <w:rsid w:val="00244A10"/>
    <w:rsid w:val="0024510F"/>
    <w:rsid w:val="0024517B"/>
    <w:rsid w:val="0024531E"/>
    <w:rsid w:val="002459DC"/>
    <w:rsid w:val="00245BBA"/>
    <w:rsid w:val="00245C14"/>
    <w:rsid w:val="00245D18"/>
    <w:rsid w:val="00245E7A"/>
    <w:rsid w:val="00246004"/>
    <w:rsid w:val="002462A3"/>
    <w:rsid w:val="00246700"/>
    <w:rsid w:val="00246B01"/>
    <w:rsid w:val="00246DF6"/>
    <w:rsid w:val="00246EDA"/>
    <w:rsid w:val="002474C1"/>
    <w:rsid w:val="0024766A"/>
    <w:rsid w:val="002478D8"/>
    <w:rsid w:val="00247BCE"/>
    <w:rsid w:val="00247CA8"/>
    <w:rsid w:val="0025020E"/>
    <w:rsid w:val="002502EE"/>
    <w:rsid w:val="00250421"/>
    <w:rsid w:val="00250A8C"/>
    <w:rsid w:val="00250AE8"/>
    <w:rsid w:val="00250E9C"/>
    <w:rsid w:val="00250F47"/>
    <w:rsid w:val="00250FDB"/>
    <w:rsid w:val="002512B0"/>
    <w:rsid w:val="002512D5"/>
    <w:rsid w:val="002513EB"/>
    <w:rsid w:val="002517F8"/>
    <w:rsid w:val="00251DA1"/>
    <w:rsid w:val="00252231"/>
    <w:rsid w:val="002522CA"/>
    <w:rsid w:val="002525B9"/>
    <w:rsid w:val="002525C3"/>
    <w:rsid w:val="002526CC"/>
    <w:rsid w:val="0025274A"/>
    <w:rsid w:val="002529DD"/>
    <w:rsid w:val="00252A7E"/>
    <w:rsid w:val="00252AB4"/>
    <w:rsid w:val="00252AE2"/>
    <w:rsid w:val="00252BA6"/>
    <w:rsid w:val="00252FF0"/>
    <w:rsid w:val="0025315F"/>
    <w:rsid w:val="002538C5"/>
    <w:rsid w:val="002539A8"/>
    <w:rsid w:val="00253E14"/>
    <w:rsid w:val="00253F95"/>
    <w:rsid w:val="002541FB"/>
    <w:rsid w:val="002543DF"/>
    <w:rsid w:val="0025460B"/>
    <w:rsid w:val="00254A09"/>
    <w:rsid w:val="00254E19"/>
    <w:rsid w:val="00254F9D"/>
    <w:rsid w:val="00255330"/>
    <w:rsid w:val="00255821"/>
    <w:rsid w:val="002559B7"/>
    <w:rsid w:val="00255A9B"/>
    <w:rsid w:val="00255C18"/>
    <w:rsid w:val="00255CF9"/>
    <w:rsid w:val="00255E51"/>
    <w:rsid w:val="00255E74"/>
    <w:rsid w:val="00255F16"/>
    <w:rsid w:val="00255F4A"/>
    <w:rsid w:val="0025606D"/>
    <w:rsid w:val="002562A1"/>
    <w:rsid w:val="00256532"/>
    <w:rsid w:val="002566D0"/>
    <w:rsid w:val="00256742"/>
    <w:rsid w:val="00256818"/>
    <w:rsid w:val="00256C4A"/>
    <w:rsid w:val="00256DA2"/>
    <w:rsid w:val="00256F5E"/>
    <w:rsid w:val="002572D7"/>
    <w:rsid w:val="002578DC"/>
    <w:rsid w:val="0025794B"/>
    <w:rsid w:val="00257955"/>
    <w:rsid w:val="00257AEE"/>
    <w:rsid w:val="00257D53"/>
    <w:rsid w:val="00257E43"/>
    <w:rsid w:val="00260067"/>
    <w:rsid w:val="002601B9"/>
    <w:rsid w:val="00260442"/>
    <w:rsid w:val="00260A16"/>
    <w:rsid w:val="00260B12"/>
    <w:rsid w:val="00260EDC"/>
    <w:rsid w:val="00260FA5"/>
    <w:rsid w:val="00260FC5"/>
    <w:rsid w:val="002612DB"/>
    <w:rsid w:val="00261730"/>
    <w:rsid w:val="00261D07"/>
    <w:rsid w:val="002622A7"/>
    <w:rsid w:val="002624D3"/>
    <w:rsid w:val="00262865"/>
    <w:rsid w:val="002628B0"/>
    <w:rsid w:val="00262973"/>
    <w:rsid w:val="002629A0"/>
    <w:rsid w:val="00262ACF"/>
    <w:rsid w:val="00263126"/>
    <w:rsid w:val="00263B6C"/>
    <w:rsid w:val="00263B85"/>
    <w:rsid w:val="00263DFD"/>
    <w:rsid w:val="00264052"/>
    <w:rsid w:val="0026430F"/>
    <w:rsid w:val="00264358"/>
    <w:rsid w:val="00264A6E"/>
    <w:rsid w:val="00264FBC"/>
    <w:rsid w:val="00264FBE"/>
    <w:rsid w:val="002654E8"/>
    <w:rsid w:val="002656EE"/>
    <w:rsid w:val="002657FE"/>
    <w:rsid w:val="00265B99"/>
    <w:rsid w:val="00265C52"/>
    <w:rsid w:val="00265CFD"/>
    <w:rsid w:val="0026634E"/>
    <w:rsid w:val="00266455"/>
    <w:rsid w:val="0026667D"/>
    <w:rsid w:val="00266DE5"/>
    <w:rsid w:val="0026701F"/>
    <w:rsid w:val="002676E5"/>
    <w:rsid w:val="00267AFC"/>
    <w:rsid w:val="00267D1A"/>
    <w:rsid w:val="00270D06"/>
    <w:rsid w:val="002717E3"/>
    <w:rsid w:val="00271833"/>
    <w:rsid w:val="00271E90"/>
    <w:rsid w:val="0027210F"/>
    <w:rsid w:val="002721AC"/>
    <w:rsid w:val="0027259D"/>
    <w:rsid w:val="0027263D"/>
    <w:rsid w:val="00272CBC"/>
    <w:rsid w:val="00272D9A"/>
    <w:rsid w:val="00273063"/>
    <w:rsid w:val="00273487"/>
    <w:rsid w:val="00273A29"/>
    <w:rsid w:val="00273CF6"/>
    <w:rsid w:val="00273D55"/>
    <w:rsid w:val="00273F91"/>
    <w:rsid w:val="00273FD3"/>
    <w:rsid w:val="0027415B"/>
    <w:rsid w:val="0027428B"/>
    <w:rsid w:val="00274EF6"/>
    <w:rsid w:val="002751A7"/>
    <w:rsid w:val="002753E2"/>
    <w:rsid w:val="00275599"/>
    <w:rsid w:val="0027590B"/>
    <w:rsid w:val="00275DB8"/>
    <w:rsid w:val="00275F78"/>
    <w:rsid w:val="00275F95"/>
    <w:rsid w:val="0027603F"/>
    <w:rsid w:val="00276384"/>
    <w:rsid w:val="00276B3B"/>
    <w:rsid w:val="00276CA3"/>
    <w:rsid w:val="002776C2"/>
    <w:rsid w:val="00277706"/>
    <w:rsid w:val="00277867"/>
    <w:rsid w:val="002778C4"/>
    <w:rsid w:val="00277F3D"/>
    <w:rsid w:val="002804EF"/>
    <w:rsid w:val="0028091B"/>
    <w:rsid w:val="00280CEA"/>
    <w:rsid w:val="00280D77"/>
    <w:rsid w:val="002813C5"/>
    <w:rsid w:val="00281501"/>
    <w:rsid w:val="0028167C"/>
    <w:rsid w:val="00281840"/>
    <w:rsid w:val="00281A41"/>
    <w:rsid w:val="00281A7C"/>
    <w:rsid w:val="00281C77"/>
    <w:rsid w:val="00281C9F"/>
    <w:rsid w:val="00281CBA"/>
    <w:rsid w:val="002820BB"/>
    <w:rsid w:val="002822F5"/>
    <w:rsid w:val="00282856"/>
    <w:rsid w:val="002828E5"/>
    <w:rsid w:val="00282E8E"/>
    <w:rsid w:val="002831B3"/>
    <w:rsid w:val="002838B5"/>
    <w:rsid w:val="002838F8"/>
    <w:rsid w:val="00283C2A"/>
    <w:rsid w:val="00283DCC"/>
    <w:rsid w:val="00283EF6"/>
    <w:rsid w:val="00283F71"/>
    <w:rsid w:val="0028410E"/>
    <w:rsid w:val="0028430B"/>
    <w:rsid w:val="002845FE"/>
    <w:rsid w:val="00284742"/>
    <w:rsid w:val="002847F2"/>
    <w:rsid w:val="00284BC6"/>
    <w:rsid w:val="0028505B"/>
    <w:rsid w:val="002851E7"/>
    <w:rsid w:val="00285969"/>
    <w:rsid w:val="00285BFA"/>
    <w:rsid w:val="00286614"/>
    <w:rsid w:val="00286B8D"/>
    <w:rsid w:val="00286C36"/>
    <w:rsid w:val="00286F20"/>
    <w:rsid w:val="00287247"/>
    <w:rsid w:val="00287637"/>
    <w:rsid w:val="0028799B"/>
    <w:rsid w:val="00287DD8"/>
    <w:rsid w:val="002908B5"/>
    <w:rsid w:val="00290934"/>
    <w:rsid w:val="0029097E"/>
    <w:rsid w:val="00290B24"/>
    <w:rsid w:val="00290D2E"/>
    <w:rsid w:val="00290F9A"/>
    <w:rsid w:val="002914F7"/>
    <w:rsid w:val="002918ED"/>
    <w:rsid w:val="002926D3"/>
    <w:rsid w:val="002926DE"/>
    <w:rsid w:val="00292B38"/>
    <w:rsid w:val="0029315D"/>
    <w:rsid w:val="002931BF"/>
    <w:rsid w:val="00293C5B"/>
    <w:rsid w:val="002940EC"/>
    <w:rsid w:val="00294488"/>
    <w:rsid w:val="002948E7"/>
    <w:rsid w:val="00294B37"/>
    <w:rsid w:val="00294D6F"/>
    <w:rsid w:val="00295002"/>
    <w:rsid w:val="0029538F"/>
    <w:rsid w:val="002953DC"/>
    <w:rsid w:val="00295849"/>
    <w:rsid w:val="00295F38"/>
    <w:rsid w:val="002960D2"/>
    <w:rsid w:val="002966A0"/>
    <w:rsid w:val="002967FD"/>
    <w:rsid w:val="00296AED"/>
    <w:rsid w:val="00296B7A"/>
    <w:rsid w:val="00297025"/>
    <w:rsid w:val="0029782A"/>
    <w:rsid w:val="00297C89"/>
    <w:rsid w:val="002A02F3"/>
    <w:rsid w:val="002A069C"/>
    <w:rsid w:val="002A06A1"/>
    <w:rsid w:val="002A0B9C"/>
    <w:rsid w:val="002A0E24"/>
    <w:rsid w:val="002A1535"/>
    <w:rsid w:val="002A16AB"/>
    <w:rsid w:val="002A1AAE"/>
    <w:rsid w:val="002A1DC5"/>
    <w:rsid w:val="002A1F24"/>
    <w:rsid w:val="002A245A"/>
    <w:rsid w:val="002A248E"/>
    <w:rsid w:val="002A265A"/>
    <w:rsid w:val="002A28F6"/>
    <w:rsid w:val="002A2A14"/>
    <w:rsid w:val="002A2A4E"/>
    <w:rsid w:val="002A3076"/>
    <w:rsid w:val="002A370C"/>
    <w:rsid w:val="002A3C3C"/>
    <w:rsid w:val="002A3D40"/>
    <w:rsid w:val="002A3D5E"/>
    <w:rsid w:val="002A3E66"/>
    <w:rsid w:val="002A403B"/>
    <w:rsid w:val="002A403E"/>
    <w:rsid w:val="002A4E65"/>
    <w:rsid w:val="002A4F12"/>
    <w:rsid w:val="002A5086"/>
    <w:rsid w:val="002A5302"/>
    <w:rsid w:val="002A53E2"/>
    <w:rsid w:val="002A5A0E"/>
    <w:rsid w:val="002A5FDA"/>
    <w:rsid w:val="002A6164"/>
    <w:rsid w:val="002A620B"/>
    <w:rsid w:val="002A622C"/>
    <w:rsid w:val="002A6402"/>
    <w:rsid w:val="002A670E"/>
    <w:rsid w:val="002A6720"/>
    <w:rsid w:val="002A6879"/>
    <w:rsid w:val="002A689B"/>
    <w:rsid w:val="002A68DE"/>
    <w:rsid w:val="002A6C46"/>
    <w:rsid w:val="002A6D38"/>
    <w:rsid w:val="002A7382"/>
    <w:rsid w:val="002A75FA"/>
    <w:rsid w:val="002A7720"/>
    <w:rsid w:val="002A791E"/>
    <w:rsid w:val="002A792C"/>
    <w:rsid w:val="002A7B41"/>
    <w:rsid w:val="002A7D8F"/>
    <w:rsid w:val="002A7E43"/>
    <w:rsid w:val="002B04C4"/>
    <w:rsid w:val="002B04DF"/>
    <w:rsid w:val="002B0E79"/>
    <w:rsid w:val="002B15DD"/>
    <w:rsid w:val="002B195F"/>
    <w:rsid w:val="002B1AD0"/>
    <w:rsid w:val="002B1B31"/>
    <w:rsid w:val="002B25CB"/>
    <w:rsid w:val="002B269A"/>
    <w:rsid w:val="002B2703"/>
    <w:rsid w:val="002B272F"/>
    <w:rsid w:val="002B3129"/>
    <w:rsid w:val="002B337C"/>
    <w:rsid w:val="002B35E0"/>
    <w:rsid w:val="002B36FD"/>
    <w:rsid w:val="002B3829"/>
    <w:rsid w:val="002B3C4F"/>
    <w:rsid w:val="002B3DC0"/>
    <w:rsid w:val="002B3E45"/>
    <w:rsid w:val="002B3EA2"/>
    <w:rsid w:val="002B4179"/>
    <w:rsid w:val="002B4222"/>
    <w:rsid w:val="002B457A"/>
    <w:rsid w:val="002B48C8"/>
    <w:rsid w:val="002B4C89"/>
    <w:rsid w:val="002B4D45"/>
    <w:rsid w:val="002B4D4D"/>
    <w:rsid w:val="002B4EC8"/>
    <w:rsid w:val="002B4F1E"/>
    <w:rsid w:val="002B5078"/>
    <w:rsid w:val="002B53A8"/>
    <w:rsid w:val="002B5C39"/>
    <w:rsid w:val="002B5C65"/>
    <w:rsid w:val="002B5CEB"/>
    <w:rsid w:val="002B5F3E"/>
    <w:rsid w:val="002B5FAD"/>
    <w:rsid w:val="002B6220"/>
    <w:rsid w:val="002B623B"/>
    <w:rsid w:val="002B6462"/>
    <w:rsid w:val="002B64EA"/>
    <w:rsid w:val="002B6872"/>
    <w:rsid w:val="002B6A6A"/>
    <w:rsid w:val="002B6E62"/>
    <w:rsid w:val="002B6E7A"/>
    <w:rsid w:val="002B6EF8"/>
    <w:rsid w:val="002B6F3D"/>
    <w:rsid w:val="002B710B"/>
    <w:rsid w:val="002B7534"/>
    <w:rsid w:val="002B7720"/>
    <w:rsid w:val="002B796F"/>
    <w:rsid w:val="002B7BB5"/>
    <w:rsid w:val="002C00EA"/>
    <w:rsid w:val="002C01FB"/>
    <w:rsid w:val="002C020A"/>
    <w:rsid w:val="002C0282"/>
    <w:rsid w:val="002C0817"/>
    <w:rsid w:val="002C0B52"/>
    <w:rsid w:val="002C0CC1"/>
    <w:rsid w:val="002C0D93"/>
    <w:rsid w:val="002C0DC6"/>
    <w:rsid w:val="002C0ED9"/>
    <w:rsid w:val="002C1069"/>
    <w:rsid w:val="002C122D"/>
    <w:rsid w:val="002C1453"/>
    <w:rsid w:val="002C15A0"/>
    <w:rsid w:val="002C1A24"/>
    <w:rsid w:val="002C1DC4"/>
    <w:rsid w:val="002C219F"/>
    <w:rsid w:val="002C23D5"/>
    <w:rsid w:val="002C27A0"/>
    <w:rsid w:val="002C2A97"/>
    <w:rsid w:val="002C2B3A"/>
    <w:rsid w:val="002C2CC7"/>
    <w:rsid w:val="002C3029"/>
    <w:rsid w:val="002C3038"/>
    <w:rsid w:val="002C3078"/>
    <w:rsid w:val="002C314F"/>
    <w:rsid w:val="002C3318"/>
    <w:rsid w:val="002C346E"/>
    <w:rsid w:val="002C36D2"/>
    <w:rsid w:val="002C3AED"/>
    <w:rsid w:val="002C3ED8"/>
    <w:rsid w:val="002C4645"/>
    <w:rsid w:val="002C4B82"/>
    <w:rsid w:val="002C4EAB"/>
    <w:rsid w:val="002C534D"/>
    <w:rsid w:val="002C5510"/>
    <w:rsid w:val="002C554D"/>
    <w:rsid w:val="002C5569"/>
    <w:rsid w:val="002C57BB"/>
    <w:rsid w:val="002C5884"/>
    <w:rsid w:val="002C58D2"/>
    <w:rsid w:val="002C5D76"/>
    <w:rsid w:val="002C5DA5"/>
    <w:rsid w:val="002C64DF"/>
    <w:rsid w:val="002C6622"/>
    <w:rsid w:val="002C68D0"/>
    <w:rsid w:val="002C6B39"/>
    <w:rsid w:val="002C6B99"/>
    <w:rsid w:val="002C6BBE"/>
    <w:rsid w:val="002C6C80"/>
    <w:rsid w:val="002C6D60"/>
    <w:rsid w:val="002C6E6C"/>
    <w:rsid w:val="002C6E6D"/>
    <w:rsid w:val="002C70C5"/>
    <w:rsid w:val="002C738A"/>
    <w:rsid w:val="002C73D4"/>
    <w:rsid w:val="002D036B"/>
    <w:rsid w:val="002D0399"/>
    <w:rsid w:val="002D0561"/>
    <w:rsid w:val="002D07A7"/>
    <w:rsid w:val="002D0B68"/>
    <w:rsid w:val="002D0F8C"/>
    <w:rsid w:val="002D0FD4"/>
    <w:rsid w:val="002D1A2B"/>
    <w:rsid w:val="002D1B95"/>
    <w:rsid w:val="002D1F90"/>
    <w:rsid w:val="002D2078"/>
    <w:rsid w:val="002D2724"/>
    <w:rsid w:val="002D2C93"/>
    <w:rsid w:val="002D2DD2"/>
    <w:rsid w:val="002D3210"/>
    <w:rsid w:val="002D33D8"/>
    <w:rsid w:val="002D3585"/>
    <w:rsid w:val="002D3596"/>
    <w:rsid w:val="002D3F96"/>
    <w:rsid w:val="002D42D6"/>
    <w:rsid w:val="002D488F"/>
    <w:rsid w:val="002D489F"/>
    <w:rsid w:val="002D4F43"/>
    <w:rsid w:val="002D4FEF"/>
    <w:rsid w:val="002D5367"/>
    <w:rsid w:val="002D55A3"/>
    <w:rsid w:val="002D57CF"/>
    <w:rsid w:val="002D5B2F"/>
    <w:rsid w:val="002D5F06"/>
    <w:rsid w:val="002D63A6"/>
    <w:rsid w:val="002D6617"/>
    <w:rsid w:val="002D6B47"/>
    <w:rsid w:val="002D6BCA"/>
    <w:rsid w:val="002D6CE3"/>
    <w:rsid w:val="002D7054"/>
    <w:rsid w:val="002D705E"/>
    <w:rsid w:val="002D708B"/>
    <w:rsid w:val="002D730C"/>
    <w:rsid w:val="002D73BD"/>
    <w:rsid w:val="002D73C7"/>
    <w:rsid w:val="002D73D5"/>
    <w:rsid w:val="002D77DB"/>
    <w:rsid w:val="002D77DD"/>
    <w:rsid w:val="002D78CE"/>
    <w:rsid w:val="002D792C"/>
    <w:rsid w:val="002D7D83"/>
    <w:rsid w:val="002E04AA"/>
    <w:rsid w:val="002E06AC"/>
    <w:rsid w:val="002E0958"/>
    <w:rsid w:val="002E0EDB"/>
    <w:rsid w:val="002E1350"/>
    <w:rsid w:val="002E1528"/>
    <w:rsid w:val="002E18EF"/>
    <w:rsid w:val="002E212F"/>
    <w:rsid w:val="002E2697"/>
    <w:rsid w:val="002E2BA0"/>
    <w:rsid w:val="002E2C91"/>
    <w:rsid w:val="002E2E69"/>
    <w:rsid w:val="002E2FD8"/>
    <w:rsid w:val="002E311E"/>
    <w:rsid w:val="002E3143"/>
    <w:rsid w:val="002E3151"/>
    <w:rsid w:val="002E3222"/>
    <w:rsid w:val="002E334F"/>
    <w:rsid w:val="002E35CC"/>
    <w:rsid w:val="002E38FB"/>
    <w:rsid w:val="002E3960"/>
    <w:rsid w:val="002E40D7"/>
    <w:rsid w:val="002E4411"/>
    <w:rsid w:val="002E4882"/>
    <w:rsid w:val="002E4D48"/>
    <w:rsid w:val="002E4E20"/>
    <w:rsid w:val="002E4F66"/>
    <w:rsid w:val="002E51D7"/>
    <w:rsid w:val="002E52FC"/>
    <w:rsid w:val="002E5629"/>
    <w:rsid w:val="002E5A6C"/>
    <w:rsid w:val="002E5DDC"/>
    <w:rsid w:val="002E65EE"/>
    <w:rsid w:val="002E6838"/>
    <w:rsid w:val="002E6A5D"/>
    <w:rsid w:val="002E6AEF"/>
    <w:rsid w:val="002E6D07"/>
    <w:rsid w:val="002E7082"/>
    <w:rsid w:val="002E70AE"/>
    <w:rsid w:val="002E79A3"/>
    <w:rsid w:val="002E7A2D"/>
    <w:rsid w:val="002E7AAB"/>
    <w:rsid w:val="002E7B1F"/>
    <w:rsid w:val="002E7B59"/>
    <w:rsid w:val="002F01F4"/>
    <w:rsid w:val="002F02F1"/>
    <w:rsid w:val="002F04F4"/>
    <w:rsid w:val="002F0733"/>
    <w:rsid w:val="002F091F"/>
    <w:rsid w:val="002F096E"/>
    <w:rsid w:val="002F0A92"/>
    <w:rsid w:val="002F0BE3"/>
    <w:rsid w:val="002F10A2"/>
    <w:rsid w:val="002F171A"/>
    <w:rsid w:val="002F1890"/>
    <w:rsid w:val="002F193E"/>
    <w:rsid w:val="002F19F4"/>
    <w:rsid w:val="002F2986"/>
    <w:rsid w:val="002F29C6"/>
    <w:rsid w:val="002F2BC6"/>
    <w:rsid w:val="002F2C1A"/>
    <w:rsid w:val="002F2D7A"/>
    <w:rsid w:val="002F2DB9"/>
    <w:rsid w:val="002F3018"/>
    <w:rsid w:val="002F36BD"/>
    <w:rsid w:val="002F39C0"/>
    <w:rsid w:val="002F3D5A"/>
    <w:rsid w:val="002F43AE"/>
    <w:rsid w:val="002F4915"/>
    <w:rsid w:val="002F4DA8"/>
    <w:rsid w:val="002F541E"/>
    <w:rsid w:val="002F54DF"/>
    <w:rsid w:val="002F5D3B"/>
    <w:rsid w:val="002F5E7E"/>
    <w:rsid w:val="002F6014"/>
    <w:rsid w:val="002F617F"/>
    <w:rsid w:val="002F623E"/>
    <w:rsid w:val="002F62A7"/>
    <w:rsid w:val="002F646E"/>
    <w:rsid w:val="002F6B6A"/>
    <w:rsid w:val="002F6CBE"/>
    <w:rsid w:val="002F7317"/>
    <w:rsid w:val="002F7819"/>
    <w:rsid w:val="002F7AF7"/>
    <w:rsid w:val="002F7CC5"/>
    <w:rsid w:val="002F7D79"/>
    <w:rsid w:val="0030101C"/>
    <w:rsid w:val="003010CA"/>
    <w:rsid w:val="0030119A"/>
    <w:rsid w:val="0030125C"/>
    <w:rsid w:val="003014EF"/>
    <w:rsid w:val="00301645"/>
    <w:rsid w:val="0030231B"/>
    <w:rsid w:val="00302365"/>
    <w:rsid w:val="00302439"/>
    <w:rsid w:val="00302F60"/>
    <w:rsid w:val="0030304D"/>
    <w:rsid w:val="00303294"/>
    <w:rsid w:val="0030329A"/>
    <w:rsid w:val="003032BB"/>
    <w:rsid w:val="0030357D"/>
    <w:rsid w:val="0030371A"/>
    <w:rsid w:val="0030378D"/>
    <w:rsid w:val="003038A1"/>
    <w:rsid w:val="00303A50"/>
    <w:rsid w:val="00303EBF"/>
    <w:rsid w:val="0030430B"/>
    <w:rsid w:val="003044EA"/>
    <w:rsid w:val="003049CC"/>
    <w:rsid w:val="00304A93"/>
    <w:rsid w:val="00304BCC"/>
    <w:rsid w:val="00304DE5"/>
    <w:rsid w:val="00304E27"/>
    <w:rsid w:val="00305162"/>
    <w:rsid w:val="0030525B"/>
    <w:rsid w:val="0030539B"/>
    <w:rsid w:val="003053A0"/>
    <w:rsid w:val="003057DD"/>
    <w:rsid w:val="00305D43"/>
    <w:rsid w:val="003064E3"/>
    <w:rsid w:val="0030662F"/>
    <w:rsid w:val="00306898"/>
    <w:rsid w:val="003068C0"/>
    <w:rsid w:val="00306A99"/>
    <w:rsid w:val="00306B74"/>
    <w:rsid w:val="00306D3D"/>
    <w:rsid w:val="00306F48"/>
    <w:rsid w:val="00307364"/>
    <w:rsid w:val="00307583"/>
    <w:rsid w:val="003076D5"/>
    <w:rsid w:val="00307D15"/>
    <w:rsid w:val="00307D18"/>
    <w:rsid w:val="003100D1"/>
    <w:rsid w:val="003104F0"/>
    <w:rsid w:val="00310C9E"/>
    <w:rsid w:val="00310FD6"/>
    <w:rsid w:val="00311700"/>
    <w:rsid w:val="003118AF"/>
    <w:rsid w:val="003118E0"/>
    <w:rsid w:val="00311A2E"/>
    <w:rsid w:val="00311F03"/>
    <w:rsid w:val="003122F4"/>
    <w:rsid w:val="003124BB"/>
    <w:rsid w:val="003124C4"/>
    <w:rsid w:val="00312761"/>
    <w:rsid w:val="0031276E"/>
    <w:rsid w:val="00312A6B"/>
    <w:rsid w:val="00312CFA"/>
    <w:rsid w:val="00313147"/>
    <w:rsid w:val="0031318C"/>
    <w:rsid w:val="0031394F"/>
    <w:rsid w:val="003139B9"/>
    <w:rsid w:val="00313B85"/>
    <w:rsid w:val="00313D74"/>
    <w:rsid w:val="00313F8C"/>
    <w:rsid w:val="00313FCB"/>
    <w:rsid w:val="00314192"/>
    <w:rsid w:val="00314466"/>
    <w:rsid w:val="00314547"/>
    <w:rsid w:val="00314658"/>
    <w:rsid w:val="00314753"/>
    <w:rsid w:val="00314E31"/>
    <w:rsid w:val="00315088"/>
    <w:rsid w:val="00315314"/>
    <w:rsid w:val="003155DF"/>
    <w:rsid w:val="003155F1"/>
    <w:rsid w:val="003159CF"/>
    <w:rsid w:val="00315A97"/>
    <w:rsid w:val="00316009"/>
    <w:rsid w:val="00316106"/>
    <w:rsid w:val="0031650C"/>
    <w:rsid w:val="00316600"/>
    <w:rsid w:val="0031677D"/>
    <w:rsid w:val="00316B92"/>
    <w:rsid w:val="00316BED"/>
    <w:rsid w:val="00316EE9"/>
    <w:rsid w:val="0031707F"/>
    <w:rsid w:val="00317218"/>
    <w:rsid w:val="00317645"/>
    <w:rsid w:val="00317884"/>
    <w:rsid w:val="00317B49"/>
    <w:rsid w:val="00317B8B"/>
    <w:rsid w:val="00317EEF"/>
    <w:rsid w:val="0032002A"/>
    <w:rsid w:val="00320090"/>
    <w:rsid w:val="0032065A"/>
    <w:rsid w:val="00320B14"/>
    <w:rsid w:val="00320C4B"/>
    <w:rsid w:val="00320C66"/>
    <w:rsid w:val="00320D98"/>
    <w:rsid w:val="00321007"/>
    <w:rsid w:val="003213EB"/>
    <w:rsid w:val="00321575"/>
    <w:rsid w:val="00321AC4"/>
    <w:rsid w:val="00321FED"/>
    <w:rsid w:val="003221FE"/>
    <w:rsid w:val="00322282"/>
    <w:rsid w:val="003227D5"/>
    <w:rsid w:val="00322AFC"/>
    <w:rsid w:val="00322B0D"/>
    <w:rsid w:val="003230A6"/>
    <w:rsid w:val="00323301"/>
    <w:rsid w:val="003233E0"/>
    <w:rsid w:val="003233E9"/>
    <w:rsid w:val="0032375A"/>
    <w:rsid w:val="00323AF2"/>
    <w:rsid w:val="00323B14"/>
    <w:rsid w:val="00323FDF"/>
    <w:rsid w:val="00324284"/>
    <w:rsid w:val="00324405"/>
    <w:rsid w:val="00324611"/>
    <w:rsid w:val="003246D1"/>
    <w:rsid w:val="00324A9B"/>
    <w:rsid w:val="00324C21"/>
    <w:rsid w:val="00324EC9"/>
    <w:rsid w:val="00324F30"/>
    <w:rsid w:val="00324F9E"/>
    <w:rsid w:val="003253CB"/>
    <w:rsid w:val="00325805"/>
    <w:rsid w:val="00325919"/>
    <w:rsid w:val="00325A66"/>
    <w:rsid w:val="00325F92"/>
    <w:rsid w:val="0032635B"/>
    <w:rsid w:val="00326485"/>
    <w:rsid w:val="00326521"/>
    <w:rsid w:val="003266FC"/>
    <w:rsid w:val="003268D5"/>
    <w:rsid w:val="00326DC1"/>
    <w:rsid w:val="0032721A"/>
    <w:rsid w:val="00327859"/>
    <w:rsid w:val="00327AF2"/>
    <w:rsid w:val="00327B0B"/>
    <w:rsid w:val="00327B21"/>
    <w:rsid w:val="00327B8B"/>
    <w:rsid w:val="00327D07"/>
    <w:rsid w:val="00327D91"/>
    <w:rsid w:val="00327E1E"/>
    <w:rsid w:val="003303FB"/>
    <w:rsid w:val="00330789"/>
    <w:rsid w:val="0033114E"/>
    <w:rsid w:val="0033166C"/>
    <w:rsid w:val="00331861"/>
    <w:rsid w:val="003319D1"/>
    <w:rsid w:val="00331C22"/>
    <w:rsid w:val="00331F33"/>
    <w:rsid w:val="0033223E"/>
    <w:rsid w:val="003325D0"/>
    <w:rsid w:val="003328A7"/>
    <w:rsid w:val="00332BC9"/>
    <w:rsid w:val="0033322E"/>
    <w:rsid w:val="0033367E"/>
    <w:rsid w:val="00333861"/>
    <w:rsid w:val="00333B26"/>
    <w:rsid w:val="00333EF4"/>
    <w:rsid w:val="00333FDC"/>
    <w:rsid w:val="00334045"/>
    <w:rsid w:val="00334396"/>
    <w:rsid w:val="0033480A"/>
    <w:rsid w:val="0033486A"/>
    <w:rsid w:val="00334C25"/>
    <w:rsid w:val="00335262"/>
    <w:rsid w:val="0033549C"/>
    <w:rsid w:val="0033550C"/>
    <w:rsid w:val="00335550"/>
    <w:rsid w:val="0033555E"/>
    <w:rsid w:val="003355FF"/>
    <w:rsid w:val="0033587F"/>
    <w:rsid w:val="00335965"/>
    <w:rsid w:val="00335D72"/>
    <w:rsid w:val="0033620E"/>
    <w:rsid w:val="00336307"/>
    <w:rsid w:val="00336591"/>
    <w:rsid w:val="003365AF"/>
    <w:rsid w:val="00336641"/>
    <w:rsid w:val="0033684D"/>
    <w:rsid w:val="00336A25"/>
    <w:rsid w:val="00336B60"/>
    <w:rsid w:val="00336CBE"/>
    <w:rsid w:val="00336F0D"/>
    <w:rsid w:val="00336FAF"/>
    <w:rsid w:val="0033700C"/>
    <w:rsid w:val="00337302"/>
    <w:rsid w:val="0033730C"/>
    <w:rsid w:val="0033782B"/>
    <w:rsid w:val="00337BFA"/>
    <w:rsid w:val="003402AF"/>
    <w:rsid w:val="00340377"/>
    <w:rsid w:val="003405F0"/>
    <w:rsid w:val="00340615"/>
    <w:rsid w:val="003406C4"/>
    <w:rsid w:val="0034098D"/>
    <w:rsid w:val="00340BEC"/>
    <w:rsid w:val="00340CA6"/>
    <w:rsid w:val="00340E50"/>
    <w:rsid w:val="00340FE4"/>
    <w:rsid w:val="00341699"/>
    <w:rsid w:val="003418ED"/>
    <w:rsid w:val="00341D05"/>
    <w:rsid w:val="00341EB8"/>
    <w:rsid w:val="003420AB"/>
    <w:rsid w:val="00342146"/>
    <w:rsid w:val="003422FB"/>
    <w:rsid w:val="0034242E"/>
    <w:rsid w:val="003428FB"/>
    <w:rsid w:val="0034308D"/>
    <w:rsid w:val="0034311C"/>
    <w:rsid w:val="00343B3F"/>
    <w:rsid w:val="00343D23"/>
    <w:rsid w:val="00343D5F"/>
    <w:rsid w:val="00343F5D"/>
    <w:rsid w:val="00344177"/>
    <w:rsid w:val="003446A9"/>
    <w:rsid w:val="00344779"/>
    <w:rsid w:val="003448D8"/>
    <w:rsid w:val="00344D65"/>
    <w:rsid w:val="00344E15"/>
    <w:rsid w:val="00344F7B"/>
    <w:rsid w:val="00345124"/>
    <w:rsid w:val="003451C2"/>
    <w:rsid w:val="00345654"/>
    <w:rsid w:val="00345CA9"/>
    <w:rsid w:val="00345D96"/>
    <w:rsid w:val="003460D7"/>
    <w:rsid w:val="00346403"/>
    <w:rsid w:val="0034645D"/>
    <w:rsid w:val="0034663C"/>
    <w:rsid w:val="00346722"/>
    <w:rsid w:val="003468C4"/>
    <w:rsid w:val="00346A57"/>
    <w:rsid w:val="00346B42"/>
    <w:rsid w:val="00346BFD"/>
    <w:rsid w:val="00346CD0"/>
    <w:rsid w:val="00346D4D"/>
    <w:rsid w:val="00347084"/>
    <w:rsid w:val="003475F1"/>
    <w:rsid w:val="003477A8"/>
    <w:rsid w:val="00347911"/>
    <w:rsid w:val="00347AFA"/>
    <w:rsid w:val="00347CBF"/>
    <w:rsid w:val="00347EC1"/>
    <w:rsid w:val="00347F96"/>
    <w:rsid w:val="0035011B"/>
    <w:rsid w:val="0035032D"/>
    <w:rsid w:val="003507B9"/>
    <w:rsid w:val="00350BF6"/>
    <w:rsid w:val="003510C8"/>
    <w:rsid w:val="003518AD"/>
    <w:rsid w:val="00351955"/>
    <w:rsid w:val="0035236F"/>
    <w:rsid w:val="003527E6"/>
    <w:rsid w:val="00352E81"/>
    <w:rsid w:val="00353322"/>
    <w:rsid w:val="00353338"/>
    <w:rsid w:val="00353529"/>
    <w:rsid w:val="003535A7"/>
    <w:rsid w:val="00353903"/>
    <w:rsid w:val="003539B8"/>
    <w:rsid w:val="003539D8"/>
    <w:rsid w:val="00353A17"/>
    <w:rsid w:val="00353D53"/>
    <w:rsid w:val="00353DDC"/>
    <w:rsid w:val="00353E16"/>
    <w:rsid w:val="00353E58"/>
    <w:rsid w:val="003543CC"/>
    <w:rsid w:val="00354407"/>
    <w:rsid w:val="00354479"/>
    <w:rsid w:val="003547D1"/>
    <w:rsid w:val="0035484D"/>
    <w:rsid w:val="00354D27"/>
    <w:rsid w:val="00354E05"/>
    <w:rsid w:val="00354E60"/>
    <w:rsid w:val="00354FBB"/>
    <w:rsid w:val="00354FE2"/>
    <w:rsid w:val="00355325"/>
    <w:rsid w:val="003554B8"/>
    <w:rsid w:val="0035552F"/>
    <w:rsid w:val="003555BF"/>
    <w:rsid w:val="003555DC"/>
    <w:rsid w:val="00355765"/>
    <w:rsid w:val="003559BB"/>
    <w:rsid w:val="00355DEE"/>
    <w:rsid w:val="00355E58"/>
    <w:rsid w:val="00355EC8"/>
    <w:rsid w:val="00356055"/>
    <w:rsid w:val="003560CF"/>
    <w:rsid w:val="003561C5"/>
    <w:rsid w:val="00356279"/>
    <w:rsid w:val="003567B8"/>
    <w:rsid w:val="00356D1B"/>
    <w:rsid w:val="00357050"/>
    <w:rsid w:val="00357476"/>
    <w:rsid w:val="00357551"/>
    <w:rsid w:val="003575E4"/>
    <w:rsid w:val="003579F6"/>
    <w:rsid w:val="00357B68"/>
    <w:rsid w:val="00357E13"/>
    <w:rsid w:val="00360311"/>
    <w:rsid w:val="00360539"/>
    <w:rsid w:val="003605F1"/>
    <w:rsid w:val="00360744"/>
    <w:rsid w:val="003607B6"/>
    <w:rsid w:val="00360800"/>
    <w:rsid w:val="0036088F"/>
    <w:rsid w:val="00360AEC"/>
    <w:rsid w:val="00360E7C"/>
    <w:rsid w:val="00360F6F"/>
    <w:rsid w:val="003610D2"/>
    <w:rsid w:val="00361167"/>
    <w:rsid w:val="0036161F"/>
    <w:rsid w:val="00361663"/>
    <w:rsid w:val="00361AB3"/>
    <w:rsid w:val="00362E37"/>
    <w:rsid w:val="0036317B"/>
    <w:rsid w:val="003631BF"/>
    <w:rsid w:val="00363574"/>
    <w:rsid w:val="00363C4D"/>
    <w:rsid w:val="0036417A"/>
    <w:rsid w:val="0036418A"/>
    <w:rsid w:val="003644CE"/>
    <w:rsid w:val="003647B7"/>
    <w:rsid w:val="003647D8"/>
    <w:rsid w:val="00365658"/>
    <w:rsid w:val="0036572A"/>
    <w:rsid w:val="00365DE3"/>
    <w:rsid w:val="00366237"/>
    <w:rsid w:val="003664A7"/>
    <w:rsid w:val="003668FE"/>
    <w:rsid w:val="00366AE5"/>
    <w:rsid w:val="00366C95"/>
    <w:rsid w:val="00366D34"/>
    <w:rsid w:val="00366F89"/>
    <w:rsid w:val="00367356"/>
    <w:rsid w:val="003673E2"/>
    <w:rsid w:val="00367437"/>
    <w:rsid w:val="003674DF"/>
    <w:rsid w:val="003677EA"/>
    <w:rsid w:val="003677EB"/>
    <w:rsid w:val="00367AB0"/>
    <w:rsid w:val="00367CED"/>
    <w:rsid w:val="00367D8D"/>
    <w:rsid w:val="00367F3C"/>
    <w:rsid w:val="00370094"/>
    <w:rsid w:val="00370157"/>
    <w:rsid w:val="00370790"/>
    <w:rsid w:val="00370825"/>
    <w:rsid w:val="00370950"/>
    <w:rsid w:val="00370B43"/>
    <w:rsid w:val="00370C6A"/>
    <w:rsid w:val="00371339"/>
    <w:rsid w:val="003717B2"/>
    <w:rsid w:val="00371CA3"/>
    <w:rsid w:val="00371D00"/>
    <w:rsid w:val="00372102"/>
    <w:rsid w:val="0037211D"/>
    <w:rsid w:val="00372187"/>
    <w:rsid w:val="00372A2D"/>
    <w:rsid w:val="00372C05"/>
    <w:rsid w:val="00372D51"/>
    <w:rsid w:val="00373303"/>
    <w:rsid w:val="00373652"/>
    <w:rsid w:val="003736BB"/>
    <w:rsid w:val="00373AC8"/>
    <w:rsid w:val="00373E3E"/>
    <w:rsid w:val="00373E50"/>
    <w:rsid w:val="003740E6"/>
    <w:rsid w:val="00374181"/>
    <w:rsid w:val="003744A0"/>
    <w:rsid w:val="003744C1"/>
    <w:rsid w:val="0037451C"/>
    <w:rsid w:val="0037467C"/>
    <w:rsid w:val="003747EC"/>
    <w:rsid w:val="0037486D"/>
    <w:rsid w:val="00374AE8"/>
    <w:rsid w:val="00374BB2"/>
    <w:rsid w:val="00374CAD"/>
    <w:rsid w:val="00374D7B"/>
    <w:rsid w:val="00374D88"/>
    <w:rsid w:val="003753F6"/>
    <w:rsid w:val="003754F7"/>
    <w:rsid w:val="00375680"/>
    <w:rsid w:val="003758BD"/>
    <w:rsid w:val="00375A8E"/>
    <w:rsid w:val="00375C9C"/>
    <w:rsid w:val="00375DDD"/>
    <w:rsid w:val="00375EA4"/>
    <w:rsid w:val="00375EE7"/>
    <w:rsid w:val="00376B09"/>
    <w:rsid w:val="00377148"/>
    <w:rsid w:val="00377200"/>
    <w:rsid w:val="003776D2"/>
    <w:rsid w:val="003805AF"/>
    <w:rsid w:val="003806A6"/>
    <w:rsid w:val="003808DF"/>
    <w:rsid w:val="00380B42"/>
    <w:rsid w:val="00380F9E"/>
    <w:rsid w:val="00381419"/>
    <w:rsid w:val="00381506"/>
    <w:rsid w:val="00381676"/>
    <w:rsid w:val="00381C70"/>
    <w:rsid w:val="00381C85"/>
    <w:rsid w:val="00381CAD"/>
    <w:rsid w:val="00381E57"/>
    <w:rsid w:val="003823DB"/>
    <w:rsid w:val="0038259B"/>
    <w:rsid w:val="00382969"/>
    <w:rsid w:val="0038297D"/>
    <w:rsid w:val="00382AB8"/>
    <w:rsid w:val="00382ED9"/>
    <w:rsid w:val="003830F0"/>
    <w:rsid w:val="00383213"/>
    <w:rsid w:val="00383364"/>
    <w:rsid w:val="003839F0"/>
    <w:rsid w:val="00383A8E"/>
    <w:rsid w:val="00383B65"/>
    <w:rsid w:val="00383ED2"/>
    <w:rsid w:val="00384001"/>
    <w:rsid w:val="0038428A"/>
    <w:rsid w:val="0038465E"/>
    <w:rsid w:val="00384975"/>
    <w:rsid w:val="00384A3A"/>
    <w:rsid w:val="00384CDF"/>
    <w:rsid w:val="00384F9A"/>
    <w:rsid w:val="00385197"/>
    <w:rsid w:val="00385456"/>
    <w:rsid w:val="003855BC"/>
    <w:rsid w:val="003858A6"/>
    <w:rsid w:val="00385A48"/>
    <w:rsid w:val="00385B37"/>
    <w:rsid w:val="00385B7A"/>
    <w:rsid w:val="00386327"/>
    <w:rsid w:val="003866FE"/>
    <w:rsid w:val="0038684C"/>
    <w:rsid w:val="00386B71"/>
    <w:rsid w:val="00386BC6"/>
    <w:rsid w:val="00386DD4"/>
    <w:rsid w:val="0038703C"/>
    <w:rsid w:val="0038715D"/>
    <w:rsid w:val="00387478"/>
    <w:rsid w:val="0038752F"/>
    <w:rsid w:val="003875F6"/>
    <w:rsid w:val="0038781A"/>
    <w:rsid w:val="00387939"/>
    <w:rsid w:val="00387C2D"/>
    <w:rsid w:val="00387D33"/>
    <w:rsid w:val="00387F66"/>
    <w:rsid w:val="003902DF"/>
    <w:rsid w:val="0039031E"/>
    <w:rsid w:val="003903C6"/>
    <w:rsid w:val="003903ED"/>
    <w:rsid w:val="0039042C"/>
    <w:rsid w:val="003905D3"/>
    <w:rsid w:val="00391024"/>
    <w:rsid w:val="00391361"/>
    <w:rsid w:val="003913BD"/>
    <w:rsid w:val="00391934"/>
    <w:rsid w:val="00391C61"/>
    <w:rsid w:val="00391D3E"/>
    <w:rsid w:val="00392146"/>
    <w:rsid w:val="003921A8"/>
    <w:rsid w:val="0039249A"/>
    <w:rsid w:val="00392B44"/>
    <w:rsid w:val="00392D33"/>
    <w:rsid w:val="00392DCC"/>
    <w:rsid w:val="00392E53"/>
    <w:rsid w:val="0039314E"/>
    <w:rsid w:val="0039322F"/>
    <w:rsid w:val="0039334D"/>
    <w:rsid w:val="0039382C"/>
    <w:rsid w:val="00394596"/>
    <w:rsid w:val="00394633"/>
    <w:rsid w:val="0039479E"/>
    <w:rsid w:val="0039480A"/>
    <w:rsid w:val="00394B55"/>
    <w:rsid w:val="00394D21"/>
    <w:rsid w:val="00394DA2"/>
    <w:rsid w:val="0039533D"/>
    <w:rsid w:val="00395946"/>
    <w:rsid w:val="00395A13"/>
    <w:rsid w:val="00395E87"/>
    <w:rsid w:val="00395FCA"/>
    <w:rsid w:val="0039682E"/>
    <w:rsid w:val="00396E0C"/>
    <w:rsid w:val="00396ECB"/>
    <w:rsid w:val="0039706F"/>
    <w:rsid w:val="00397545"/>
    <w:rsid w:val="003975A6"/>
    <w:rsid w:val="00397CDE"/>
    <w:rsid w:val="00397E6E"/>
    <w:rsid w:val="00397F06"/>
    <w:rsid w:val="003A0036"/>
    <w:rsid w:val="003A0180"/>
    <w:rsid w:val="003A01C4"/>
    <w:rsid w:val="003A030E"/>
    <w:rsid w:val="003A0510"/>
    <w:rsid w:val="003A05D9"/>
    <w:rsid w:val="003A0A8D"/>
    <w:rsid w:val="003A0C38"/>
    <w:rsid w:val="003A1521"/>
    <w:rsid w:val="003A16ED"/>
    <w:rsid w:val="003A17B3"/>
    <w:rsid w:val="003A199F"/>
    <w:rsid w:val="003A251A"/>
    <w:rsid w:val="003A2C12"/>
    <w:rsid w:val="003A2FF5"/>
    <w:rsid w:val="003A30D9"/>
    <w:rsid w:val="003A312D"/>
    <w:rsid w:val="003A3359"/>
    <w:rsid w:val="003A34ED"/>
    <w:rsid w:val="003A37EC"/>
    <w:rsid w:val="003A3A06"/>
    <w:rsid w:val="003A3CA7"/>
    <w:rsid w:val="003A3E9B"/>
    <w:rsid w:val="003A3EFC"/>
    <w:rsid w:val="003A3FC4"/>
    <w:rsid w:val="003A43F8"/>
    <w:rsid w:val="003A44EF"/>
    <w:rsid w:val="003A44F1"/>
    <w:rsid w:val="003A49CD"/>
    <w:rsid w:val="003A4A64"/>
    <w:rsid w:val="003A4A7D"/>
    <w:rsid w:val="003A4D08"/>
    <w:rsid w:val="003A4E0A"/>
    <w:rsid w:val="003A5091"/>
    <w:rsid w:val="003A545B"/>
    <w:rsid w:val="003A57B3"/>
    <w:rsid w:val="003A5895"/>
    <w:rsid w:val="003A5ECB"/>
    <w:rsid w:val="003A5FE5"/>
    <w:rsid w:val="003A601B"/>
    <w:rsid w:val="003A6201"/>
    <w:rsid w:val="003A66E0"/>
    <w:rsid w:val="003A66E7"/>
    <w:rsid w:val="003A672B"/>
    <w:rsid w:val="003A67F6"/>
    <w:rsid w:val="003A6A1B"/>
    <w:rsid w:val="003A6D9C"/>
    <w:rsid w:val="003A6E04"/>
    <w:rsid w:val="003A72DA"/>
    <w:rsid w:val="003A74A0"/>
    <w:rsid w:val="003A75D7"/>
    <w:rsid w:val="003A7729"/>
    <w:rsid w:val="003A7ED6"/>
    <w:rsid w:val="003B0035"/>
    <w:rsid w:val="003B010A"/>
    <w:rsid w:val="003B0278"/>
    <w:rsid w:val="003B05E6"/>
    <w:rsid w:val="003B087B"/>
    <w:rsid w:val="003B0906"/>
    <w:rsid w:val="003B09AB"/>
    <w:rsid w:val="003B0AAF"/>
    <w:rsid w:val="003B0AD9"/>
    <w:rsid w:val="003B0B4E"/>
    <w:rsid w:val="003B10F2"/>
    <w:rsid w:val="003B16CA"/>
    <w:rsid w:val="003B179A"/>
    <w:rsid w:val="003B2737"/>
    <w:rsid w:val="003B281C"/>
    <w:rsid w:val="003B29C0"/>
    <w:rsid w:val="003B2DB0"/>
    <w:rsid w:val="003B3016"/>
    <w:rsid w:val="003B3240"/>
    <w:rsid w:val="003B32FC"/>
    <w:rsid w:val="003B334C"/>
    <w:rsid w:val="003B344B"/>
    <w:rsid w:val="003B3585"/>
    <w:rsid w:val="003B371A"/>
    <w:rsid w:val="003B380B"/>
    <w:rsid w:val="003B391B"/>
    <w:rsid w:val="003B3A2E"/>
    <w:rsid w:val="003B3C03"/>
    <w:rsid w:val="003B4011"/>
    <w:rsid w:val="003B40A1"/>
    <w:rsid w:val="003B4111"/>
    <w:rsid w:val="003B42B0"/>
    <w:rsid w:val="003B4900"/>
    <w:rsid w:val="003B493D"/>
    <w:rsid w:val="003B4D6D"/>
    <w:rsid w:val="003B4EB7"/>
    <w:rsid w:val="003B4FF6"/>
    <w:rsid w:val="003B5745"/>
    <w:rsid w:val="003B5971"/>
    <w:rsid w:val="003B5E02"/>
    <w:rsid w:val="003B61FE"/>
    <w:rsid w:val="003B64D7"/>
    <w:rsid w:val="003B6600"/>
    <w:rsid w:val="003B67E2"/>
    <w:rsid w:val="003B6D94"/>
    <w:rsid w:val="003B7037"/>
    <w:rsid w:val="003B7F55"/>
    <w:rsid w:val="003B7FD3"/>
    <w:rsid w:val="003C04CD"/>
    <w:rsid w:val="003C091F"/>
    <w:rsid w:val="003C0DD5"/>
    <w:rsid w:val="003C130C"/>
    <w:rsid w:val="003C1AD8"/>
    <w:rsid w:val="003C1AED"/>
    <w:rsid w:val="003C1B67"/>
    <w:rsid w:val="003C1D24"/>
    <w:rsid w:val="003C2185"/>
    <w:rsid w:val="003C2455"/>
    <w:rsid w:val="003C24AA"/>
    <w:rsid w:val="003C24B4"/>
    <w:rsid w:val="003C2602"/>
    <w:rsid w:val="003C2833"/>
    <w:rsid w:val="003C2C62"/>
    <w:rsid w:val="003C32EE"/>
    <w:rsid w:val="003C38C2"/>
    <w:rsid w:val="003C3DF1"/>
    <w:rsid w:val="003C3F55"/>
    <w:rsid w:val="003C3F9E"/>
    <w:rsid w:val="003C400A"/>
    <w:rsid w:val="003C40FE"/>
    <w:rsid w:val="003C4133"/>
    <w:rsid w:val="003C41C9"/>
    <w:rsid w:val="003C435F"/>
    <w:rsid w:val="003C44B8"/>
    <w:rsid w:val="003C47AF"/>
    <w:rsid w:val="003C4951"/>
    <w:rsid w:val="003C4A21"/>
    <w:rsid w:val="003C4B16"/>
    <w:rsid w:val="003C4BEC"/>
    <w:rsid w:val="003C4BF2"/>
    <w:rsid w:val="003C4C19"/>
    <w:rsid w:val="003C4D53"/>
    <w:rsid w:val="003C4E97"/>
    <w:rsid w:val="003C5013"/>
    <w:rsid w:val="003C5146"/>
    <w:rsid w:val="003C5A1C"/>
    <w:rsid w:val="003C5D73"/>
    <w:rsid w:val="003C677F"/>
    <w:rsid w:val="003C678C"/>
    <w:rsid w:val="003C70F2"/>
    <w:rsid w:val="003C7713"/>
    <w:rsid w:val="003C7774"/>
    <w:rsid w:val="003C777A"/>
    <w:rsid w:val="003C77BA"/>
    <w:rsid w:val="003C77C8"/>
    <w:rsid w:val="003C789A"/>
    <w:rsid w:val="003C7BA4"/>
    <w:rsid w:val="003C7C1A"/>
    <w:rsid w:val="003C7C28"/>
    <w:rsid w:val="003D024C"/>
    <w:rsid w:val="003D0708"/>
    <w:rsid w:val="003D070D"/>
    <w:rsid w:val="003D07FF"/>
    <w:rsid w:val="003D0ABF"/>
    <w:rsid w:val="003D0AC0"/>
    <w:rsid w:val="003D0C11"/>
    <w:rsid w:val="003D0CC3"/>
    <w:rsid w:val="003D0E5B"/>
    <w:rsid w:val="003D10EE"/>
    <w:rsid w:val="003D123B"/>
    <w:rsid w:val="003D13EC"/>
    <w:rsid w:val="003D1571"/>
    <w:rsid w:val="003D19EA"/>
    <w:rsid w:val="003D1CC5"/>
    <w:rsid w:val="003D27E3"/>
    <w:rsid w:val="003D2E1A"/>
    <w:rsid w:val="003D2EAF"/>
    <w:rsid w:val="003D30DC"/>
    <w:rsid w:val="003D35C5"/>
    <w:rsid w:val="003D3687"/>
    <w:rsid w:val="003D3B65"/>
    <w:rsid w:val="003D3C2A"/>
    <w:rsid w:val="003D3C53"/>
    <w:rsid w:val="003D406C"/>
    <w:rsid w:val="003D409F"/>
    <w:rsid w:val="003D42BE"/>
    <w:rsid w:val="003D46ED"/>
    <w:rsid w:val="003D48B9"/>
    <w:rsid w:val="003D48E8"/>
    <w:rsid w:val="003D48FB"/>
    <w:rsid w:val="003D491D"/>
    <w:rsid w:val="003D492C"/>
    <w:rsid w:val="003D4E89"/>
    <w:rsid w:val="003D4FC1"/>
    <w:rsid w:val="003D4FD2"/>
    <w:rsid w:val="003D501A"/>
    <w:rsid w:val="003D5038"/>
    <w:rsid w:val="003D51EC"/>
    <w:rsid w:val="003D55B4"/>
    <w:rsid w:val="003D5621"/>
    <w:rsid w:val="003D576A"/>
    <w:rsid w:val="003D5AF0"/>
    <w:rsid w:val="003D602E"/>
    <w:rsid w:val="003D603A"/>
    <w:rsid w:val="003D6197"/>
    <w:rsid w:val="003D69BE"/>
    <w:rsid w:val="003D6D50"/>
    <w:rsid w:val="003D7558"/>
    <w:rsid w:val="003D7D75"/>
    <w:rsid w:val="003D7E40"/>
    <w:rsid w:val="003D7E65"/>
    <w:rsid w:val="003E026D"/>
    <w:rsid w:val="003E078C"/>
    <w:rsid w:val="003E089A"/>
    <w:rsid w:val="003E0F05"/>
    <w:rsid w:val="003E1064"/>
    <w:rsid w:val="003E11BC"/>
    <w:rsid w:val="003E12DC"/>
    <w:rsid w:val="003E1413"/>
    <w:rsid w:val="003E1537"/>
    <w:rsid w:val="003E1677"/>
    <w:rsid w:val="003E1834"/>
    <w:rsid w:val="003E19A9"/>
    <w:rsid w:val="003E1B1C"/>
    <w:rsid w:val="003E277E"/>
    <w:rsid w:val="003E2D7E"/>
    <w:rsid w:val="003E3019"/>
    <w:rsid w:val="003E321A"/>
    <w:rsid w:val="003E3307"/>
    <w:rsid w:val="003E37A9"/>
    <w:rsid w:val="003E38B0"/>
    <w:rsid w:val="003E3A10"/>
    <w:rsid w:val="003E3D01"/>
    <w:rsid w:val="003E4266"/>
    <w:rsid w:val="003E481E"/>
    <w:rsid w:val="003E491B"/>
    <w:rsid w:val="003E4C25"/>
    <w:rsid w:val="003E4C60"/>
    <w:rsid w:val="003E4D05"/>
    <w:rsid w:val="003E4D87"/>
    <w:rsid w:val="003E50D8"/>
    <w:rsid w:val="003E53C9"/>
    <w:rsid w:val="003E559D"/>
    <w:rsid w:val="003E5613"/>
    <w:rsid w:val="003E5711"/>
    <w:rsid w:val="003E573E"/>
    <w:rsid w:val="003E5887"/>
    <w:rsid w:val="003E5A12"/>
    <w:rsid w:val="003E5A9C"/>
    <w:rsid w:val="003E5E83"/>
    <w:rsid w:val="003E6163"/>
    <w:rsid w:val="003E62DE"/>
    <w:rsid w:val="003E630E"/>
    <w:rsid w:val="003E691C"/>
    <w:rsid w:val="003E698F"/>
    <w:rsid w:val="003E6C2C"/>
    <w:rsid w:val="003E722E"/>
    <w:rsid w:val="003E7292"/>
    <w:rsid w:val="003E7651"/>
    <w:rsid w:val="003E7F96"/>
    <w:rsid w:val="003F005D"/>
    <w:rsid w:val="003F0F08"/>
    <w:rsid w:val="003F12FB"/>
    <w:rsid w:val="003F146A"/>
    <w:rsid w:val="003F15A4"/>
    <w:rsid w:val="003F16DE"/>
    <w:rsid w:val="003F1AB6"/>
    <w:rsid w:val="003F1B02"/>
    <w:rsid w:val="003F1E51"/>
    <w:rsid w:val="003F1FDD"/>
    <w:rsid w:val="003F2069"/>
    <w:rsid w:val="003F21DF"/>
    <w:rsid w:val="003F2388"/>
    <w:rsid w:val="003F27BD"/>
    <w:rsid w:val="003F2B9E"/>
    <w:rsid w:val="003F2CF0"/>
    <w:rsid w:val="003F2D7B"/>
    <w:rsid w:val="003F2DAA"/>
    <w:rsid w:val="003F2DDE"/>
    <w:rsid w:val="003F2F83"/>
    <w:rsid w:val="003F32BA"/>
    <w:rsid w:val="003F32D0"/>
    <w:rsid w:val="003F358B"/>
    <w:rsid w:val="003F3FD4"/>
    <w:rsid w:val="003F4021"/>
    <w:rsid w:val="003F421C"/>
    <w:rsid w:val="003F4340"/>
    <w:rsid w:val="003F483C"/>
    <w:rsid w:val="003F485A"/>
    <w:rsid w:val="003F49A0"/>
    <w:rsid w:val="003F4A86"/>
    <w:rsid w:val="003F4B9A"/>
    <w:rsid w:val="003F4CEC"/>
    <w:rsid w:val="003F50AA"/>
    <w:rsid w:val="003F55F4"/>
    <w:rsid w:val="003F56F8"/>
    <w:rsid w:val="003F5A82"/>
    <w:rsid w:val="003F602D"/>
    <w:rsid w:val="003F6392"/>
    <w:rsid w:val="003F63FB"/>
    <w:rsid w:val="003F643C"/>
    <w:rsid w:val="003F64E4"/>
    <w:rsid w:val="003F65F3"/>
    <w:rsid w:val="003F68BB"/>
    <w:rsid w:val="003F6A40"/>
    <w:rsid w:val="003F71F2"/>
    <w:rsid w:val="003F7219"/>
    <w:rsid w:val="003F738D"/>
    <w:rsid w:val="003F7418"/>
    <w:rsid w:val="003F7479"/>
    <w:rsid w:val="003F7610"/>
    <w:rsid w:val="003F76AC"/>
    <w:rsid w:val="003F7899"/>
    <w:rsid w:val="003F78BA"/>
    <w:rsid w:val="003F79DA"/>
    <w:rsid w:val="003F7D08"/>
    <w:rsid w:val="0040021A"/>
    <w:rsid w:val="004002B4"/>
    <w:rsid w:val="0040032E"/>
    <w:rsid w:val="004004FE"/>
    <w:rsid w:val="0040080D"/>
    <w:rsid w:val="004008ED"/>
    <w:rsid w:val="00400AA1"/>
    <w:rsid w:val="00400EEA"/>
    <w:rsid w:val="00400F2F"/>
    <w:rsid w:val="00401630"/>
    <w:rsid w:val="00401974"/>
    <w:rsid w:val="00401C2A"/>
    <w:rsid w:val="00401CA0"/>
    <w:rsid w:val="00401D62"/>
    <w:rsid w:val="00401D78"/>
    <w:rsid w:val="00401ED2"/>
    <w:rsid w:val="00401F62"/>
    <w:rsid w:val="00401FBD"/>
    <w:rsid w:val="00402484"/>
    <w:rsid w:val="004024F1"/>
    <w:rsid w:val="0040250F"/>
    <w:rsid w:val="004025AF"/>
    <w:rsid w:val="00402600"/>
    <w:rsid w:val="00402808"/>
    <w:rsid w:val="00402BFF"/>
    <w:rsid w:val="00402DA1"/>
    <w:rsid w:val="0040324A"/>
    <w:rsid w:val="004034CB"/>
    <w:rsid w:val="004034E2"/>
    <w:rsid w:val="00403A78"/>
    <w:rsid w:val="00403ABA"/>
    <w:rsid w:val="00403B8D"/>
    <w:rsid w:val="00403E34"/>
    <w:rsid w:val="00404032"/>
    <w:rsid w:val="004043AF"/>
    <w:rsid w:val="004043C5"/>
    <w:rsid w:val="0040446E"/>
    <w:rsid w:val="004045FC"/>
    <w:rsid w:val="0040464B"/>
    <w:rsid w:val="004047ED"/>
    <w:rsid w:val="00404A90"/>
    <w:rsid w:val="0040514A"/>
    <w:rsid w:val="0040530B"/>
    <w:rsid w:val="004054DC"/>
    <w:rsid w:val="00405651"/>
    <w:rsid w:val="00405A80"/>
    <w:rsid w:val="00405AF5"/>
    <w:rsid w:val="00405E35"/>
    <w:rsid w:val="004062F1"/>
    <w:rsid w:val="0040662E"/>
    <w:rsid w:val="00406835"/>
    <w:rsid w:val="0040684A"/>
    <w:rsid w:val="0040698C"/>
    <w:rsid w:val="00406D5C"/>
    <w:rsid w:val="00407930"/>
    <w:rsid w:val="004105B9"/>
    <w:rsid w:val="0041065F"/>
    <w:rsid w:val="004106F7"/>
    <w:rsid w:val="00410902"/>
    <w:rsid w:val="00410D22"/>
    <w:rsid w:val="00410DF5"/>
    <w:rsid w:val="00410E07"/>
    <w:rsid w:val="00410E9E"/>
    <w:rsid w:val="00410ECF"/>
    <w:rsid w:val="00410F24"/>
    <w:rsid w:val="00411123"/>
    <w:rsid w:val="00411288"/>
    <w:rsid w:val="004113CC"/>
    <w:rsid w:val="00411681"/>
    <w:rsid w:val="00411C16"/>
    <w:rsid w:val="00411D8D"/>
    <w:rsid w:val="004123C4"/>
    <w:rsid w:val="004127BC"/>
    <w:rsid w:val="004128F6"/>
    <w:rsid w:val="00412AFD"/>
    <w:rsid w:val="00412BAF"/>
    <w:rsid w:val="00412C41"/>
    <w:rsid w:val="004135A3"/>
    <w:rsid w:val="004139FB"/>
    <w:rsid w:val="004140D8"/>
    <w:rsid w:val="004143E9"/>
    <w:rsid w:val="004148B0"/>
    <w:rsid w:val="004148D6"/>
    <w:rsid w:val="0041499A"/>
    <w:rsid w:val="004149BA"/>
    <w:rsid w:val="00414BEC"/>
    <w:rsid w:val="00414C0B"/>
    <w:rsid w:val="00414F00"/>
    <w:rsid w:val="004151E0"/>
    <w:rsid w:val="004152C5"/>
    <w:rsid w:val="00415CC6"/>
    <w:rsid w:val="00415D65"/>
    <w:rsid w:val="00415E08"/>
    <w:rsid w:val="00416762"/>
    <w:rsid w:val="00416A57"/>
    <w:rsid w:val="00416A90"/>
    <w:rsid w:val="00416C8C"/>
    <w:rsid w:val="00416FAD"/>
    <w:rsid w:val="004171C0"/>
    <w:rsid w:val="00417217"/>
    <w:rsid w:val="00417223"/>
    <w:rsid w:val="0041722F"/>
    <w:rsid w:val="0041777F"/>
    <w:rsid w:val="004177C7"/>
    <w:rsid w:val="00420154"/>
    <w:rsid w:val="00420618"/>
    <w:rsid w:val="004208D3"/>
    <w:rsid w:val="00420902"/>
    <w:rsid w:val="00421169"/>
    <w:rsid w:val="00421351"/>
    <w:rsid w:val="004214C6"/>
    <w:rsid w:val="00421829"/>
    <w:rsid w:val="0042196C"/>
    <w:rsid w:val="00422159"/>
    <w:rsid w:val="0042238E"/>
    <w:rsid w:val="00422556"/>
    <w:rsid w:val="004225C3"/>
    <w:rsid w:val="0042270B"/>
    <w:rsid w:val="00422849"/>
    <w:rsid w:val="00423371"/>
    <w:rsid w:val="0042379A"/>
    <w:rsid w:val="0042390A"/>
    <w:rsid w:val="00423A1B"/>
    <w:rsid w:val="00423BDF"/>
    <w:rsid w:val="00424068"/>
    <w:rsid w:val="004240DF"/>
    <w:rsid w:val="00424788"/>
    <w:rsid w:val="00424AD8"/>
    <w:rsid w:val="00424AFE"/>
    <w:rsid w:val="00425769"/>
    <w:rsid w:val="004257F4"/>
    <w:rsid w:val="004258E4"/>
    <w:rsid w:val="00425F08"/>
    <w:rsid w:val="004260A7"/>
    <w:rsid w:val="004260EA"/>
    <w:rsid w:val="0042737C"/>
    <w:rsid w:val="004276FA"/>
    <w:rsid w:val="00427826"/>
    <w:rsid w:val="00427CDA"/>
    <w:rsid w:val="00430243"/>
    <w:rsid w:val="004303AA"/>
    <w:rsid w:val="004303DE"/>
    <w:rsid w:val="00430453"/>
    <w:rsid w:val="004305CA"/>
    <w:rsid w:val="00430A30"/>
    <w:rsid w:val="004310C2"/>
    <w:rsid w:val="004314D7"/>
    <w:rsid w:val="004314E2"/>
    <w:rsid w:val="004317ED"/>
    <w:rsid w:val="00431913"/>
    <w:rsid w:val="00431C6C"/>
    <w:rsid w:val="0043233F"/>
    <w:rsid w:val="00432573"/>
    <w:rsid w:val="004326D7"/>
    <w:rsid w:val="0043272C"/>
    <w:rsid w:val="00432787"/>
    <w:rsid w:val="00433088"/>
    <w:rsid w:val="004330AD"/>
    <w:rsid w:val="004331A1"/>
    <w:rsid w:val="004335A1"/>
    <w:rsid w:val="004335C7"/>
    <w:rsid w:val="00433B82"/>
    <w:rsid w:val="00433F24"/>
    <w:rsid w:val="0043414C"/>
    <w:rsid w:val="00434241"/>
    <w:rsid w:val="004342A9"/>
    <w:rsid w:val="004342FB"/>
    <w:rsid w:val="004344D6"/>
    <w:rsid w:val="004344E1"/>
    <w:rsid w:val="004345D8"/>
    <w:rsid w:val="004346CB"/>
    <w:rsid w:val="004346E2"/>
    <w:rsid w:val="00434BA5"/>
    <w:rsid w:val="00434BC8"/>
    <w:rsid w:val="00435049"/>
    <w:rsid w:val="004351D4"/>
    <w:rsid w:val="00435234"/>
    <w:rsid w:val="0043529C"/>
    <w:rsid w:val="004353CC"/>
    <w:rsid w:val="00435530"/>
    <w:rsid w:val="00435681"/>
    <w:rsid w:val="004357FB"/>
    <w:rsid w:val="004359D8"/>
    <w:rsid w:val="00435DC4"/>
    <w:rsid w:val="00435DFE"/>
    <w:rsid w:val="00435F55"/>
    <w:rsid w:val="004361F7"/>
    <w:rsid w:val="0043620F"/>
    <w:rsid w:val="00436600"/>
    <w:rsid w:val="00436657"/>
    <w:rsid w:val="004367DB"/>
    <w:rsid w:val="0043685A"/>
    <w:rsid w:val="0043707C"/>
    <w:rsid w:val="0043718C"/>
    <w:rsid w:val="00437394"/>
    <w:rsid w:val="0043768F"/>
    <w:rsid w:val="00437921"/>
    <w:rsid w:val="00437ABA"/>
    <w:rsid w:val="00437AC1"/>
    <w:rsid w:val="00437B11"/>
    <w:rsid w:val="00437FCE"/>
    <w:rsid w:val="004401DC"/>
    <w:rsid w:val="00440388"/>
    <w:rsid w:val="004403F7"/>
    <w:rsid w:val="0044053E"/>
    <w:rsid w:val="004405EB"/>
    <w:rsid w:val="00441530"/>
    <w:rsid w:val="00441720"/>
    <w:rsid w:val="0044184E"/>
    <w:rsid w:val="004421B6"/>
    <w:rsid w:val="004422A7"/>
    <w:rsid w:val="004423B1"/>
    <w:rsid w:val="004423CB"/>
    <w:rsid w:val="004425D8"/>
    <w:rsid w:val="00442845"/>
    <w:rsid w:val="00442888"/>
    <w:rsid w:val="00442F88"/>
    <w:rsid w:val="0044355B"/>
    <w:rsid w:val="004435C6"/>
    <w:rsid w:val="004436B3"/>
    <w:rsid w:val="00443B7B"/>
    <w:rsid w:val="00443C8D"/>
    <w:rsid w:val="00443D4C"/>
    <w:rsid w:val="00443D68"/>
    <w:rsid w:val="00443F93"/>
    <w:rsid w:val="00444122"/>
    <w:rsid w:val="004447B2"/>
    <w:rsid w:val="00444823"/>
    <w:rsid w:val="00444D7E"/>
    <w:rsid w:val="00445265"/>
    <w:rsid w:val="004453FD"/>
    <w:rsid w:val="00445451"/>
    <w:rsid w:val="00445900"/>
    <w:rsid w:val="004459EB"/>
    <w:rsid w:val="00445BF7"/>
    <w:rsid w:val="004461ED"/>
    <w:rsid w:val="00446345"/>
    <w:rsid w:val="00446835"/>
    <w:rsid w:val="004470CD"/>
    <w:rsid w:val="00447A61"/>
    <w:rsid w:val="00447B97"/>
    <w:rsid w:val="00450749"/>
    <w:rsid w:val="0045088A"/>
    <w:rsid w:val="00450C12"/>
    <w:rsid w:val="00450C37"/>
    <w:rsid w:val="00450C47"/>
    <w:rsid w:val="0045108A"/>
    <w:rsid w:val="004511CC"/>
    <w:rsid w:val="004513B3"/>
    <w:rsid w:val="00451541"/>
    <w:rsid w:val="004516BE"/>
    <w:rsid w:val="004517F6"/>
    <w:rsid w:val="00451B1E"/>
    <w:rsid w:val="00451CBE"/>
    <w:rsid w:val="004521D0"/>
    <w:rsid w:val="004521EB"/>
    <w:rsid w:val="00452673"/>
    <w:rsid w:val="004530BE"/>
    <w:rsid w:val="004533A1"/>
    <w:rsid w:val="004535B3"/>
    <w:rsid w:val="0045375F"/>
    <w:rsid w:val="00453769"/>
    <w:rsid w:val="00453C73"/>
    <w:rsid w:val="00453E12"/>
    <w:rsid w:val="00453F16"/>
    <w:rsid w:val="00454287"/>
    <w:rsid w:val="00454592"/>
    <w:rsid w:val="0045464B"/>
    <w:rsid w:val="00454689"/>
    <w:rsid w:val="004548F4"/>
    <w:rsid w:val="00454B12"/>
    <w:rsid w:val="00454CB8"/>
    <w:rsid w:val="00454E9B"/>
    <w:rsid w:val="004550DE"/>
    <w:rsid w:val="00455221"/>
    <w:rsid w:val="004553F8"/>
    <w:rsid w:val="00455410"/>
    <w:rsid w:val="00455791"/>
    <w:rsid w:val="004557A1"/>
    <w:rsid w:val="00455877"/>
    <w:rsid w:val="004559CE"/>
    <w:rsid w:val="0045613F"/>
    <w:rsid w:val="004563F0"/>
    <w:rsid w:val="004565AC"/>
    <w:rsid w:val="00456833"/>
    <w:rsid w:val="00456B91"/>
    <w:rsid w:val="00456C42"/>
    <w:rsid w:val="00456C68"/>
    <w:rsid w:val="004571D4"/>
    <w:rsid w:val="00457391"/>
    <w:rsid w:val="00457441"/>
    <w:rsid w:val="004574BF"/>
    <w:rsid w:val="00457589"/>
    <w:rsid w:val="004576B8"/>
    <w:rsid w:val="00457C70"/>
    <w:rsid w:val="00457E38"/>
    <w:rsid w:val="00457EF4"/>
    <w:rsid w:val="00460279"/>
    <w:rsid w:val="00460360"/>
    <w:rsid w:val="004603E5"/>
    <w:rsid w:val="00460572"/>
    <w:rsid w:val="0046079D"/>
    <w:rsid w:val="0046082C"/>
    <w:rsid w:val="004609D4"/>
    <w:rsid w:val="00460A0B"/>
    <w:rsid w:val="00460D16"/>
    <w:rsid w:val="004613D8"/>
    <w:rsid w:val="00461B91"/>
    <w:rsid w:val="00461C89"/>
    <w:rsid w:val="0046205D"/>
    <w:rsid w:val="0046213A"/>
    <w:rsid w:val="004621EA"/>
    <w:rsid w:val="00463369"/>
    <w:rsid w:val="004633C8"/>
    <w:rsid w:val="00463C2B"/>
    <w:rsid w:val="00463CCC"/>
    <w:rsid w:val="00463EF8"/>
    <w:rsid w:val="00464351"/>
    <w:rsid w:val="004646F0"/>
    <w:rsid w:val="004649AC"/>
    <w:rsid w:val="00464B14"/>
    <w:rsid w:val="00464F6C"/>
    <w:rsid w:val="00465436"/>
    <w:rsid w:val="004655D4"/>
    <w:rsid w:val="004656E3"/>
    <w:rsid w:val="00465834"/>
    <w:rsid w:val="00465BF7"/>
    <w:rsid w:val="00465D3E"/>
    <w:rsid w:val="00465ECA"/>
    <w:rsid w:val="00465F63"/>
    <w:rsid w:val="004661D8"/>
    <w:rsid w:val="0046625A"/>
    <w:rsid w:val="004663B4"/>
    <w:rsid w:val="00466461"/>
    <w:rsid w:val="00466850"/>
    <w:rsid w:val="0046685E"/>
    <w:rsid w:val="00466894"/>
    <w:rsid w:val="00466C55"/>
    <w:rsid w:val="00466C5C"/>
    <w:rsid w:val="00466DCE"/>
    <w:rsid w:val="00466F35"/>
    <w:rsid w:val="00467065"/>
    <w:rsid w:val="00467084"/>
    <w:rsid w:val="00467320"/>
    <w:rsid w:val="0046743D"/>
    <w:rsid w:val="0046762B"/>
    <w:rsid w:val="00467631"/>
    <w:rsid w:val="00467A4E"/>
    <w:rsid w:val="00467C6B"/>
    <w:rsid w:val="00467D6A"/>
    <w:rsid w:val="00467E67"/>
    <w:rsid w:val="004702E9"/>
    <w:rsid w:val="0047076B"/>
    <w:rsid w:val="0047097B"/>
    <w:rsid w:val="00470B02"/>
    <w:rsid w:val="00470B15"/>
    <w:rsid w:val="00470E61"/>
    <w:rsid w:val="00470FC7"/>
    <w:rsid w:val="00470FFD"/>
    <w:rsid w:val="00471470"/>
    <w:rsid w:val="004718BA"/>
    <w:rsid w:val="00471C5B"/>
    <w:rsid w:val="00471DE2"/>
    <w:rsid w:val="00471EE6"/>
    <w:rsid w:val="004720CC"/>
    <w:rsid w:val="00472137"/>
    <w:rsid w:val="00472568"/>
    <w:rsid w:val="004728FD"/>
    <w:rsid w:val="0047320A"/>
    <w:rsid w:val="00473484"/>
    <w:rsid w:val="00473670"/>
    <w:rsid w:val="00473C4E"/>
    <w:rsid w:val="00473CB6"/>
    <w:rsid w:val="00473F05"/>
    <w:rsid w:val="00474044"/>
    <w:rsid w:val="004741A2"/>
    <w:rsid w:val="004744DE"/>
    <w:rsid w:val="0047452A"/>
    <w:rsid w:val="004746AE"/>
    <w:rsid w:val="00474865"/>
    <w:rsid w:val="00474B0C"/>
    <w:rsid w:val="00474BC2"/>
    <w:rsid w:val="00474E38"/>
    <w:rsid w:val="00474E5B"/>
    <w:rsid w:val="00474E7D"/>
    <w:rsid w:val="00474F28"/>
    <w:rsid w:val="0047527C"/>
    <w:rsid w:val="00475615"/>
    <w:rsid w:val="0047563F"/>
    <w:rsid w:val="00475785"/>
    <w:rsid w:val="00475AA2"/>
    <w:rsid w:val="00475AC8"/>
    <w:rsid w:val="00475B22"/>
    <w:rsid w:val="00475B7B"/>
    <w:rsid w:val="00475F4D"/>
    <w:rsid w:val="00475FA1"/>
    <w:rsid w:val="00476904"/>
    <w:rsid w:val="00476917"/>
    <w:rsid w:val="00476C83"/>
    <w:rsid w:val="00476E15"/>
    <w:rsid w:val="00476F52"/>
    <w:rsid w:val="004772F9"/>
    <w:rsid w:val="00477527"/>
    <w:rsid w:val="004776B2"/>
    <w:rsid w:val="0047783F"/>
    <w:rsid w:val="004801D2"/>
    <w:rsid w:val="004804CA"/>
    <w:rsid w:val="00480594"/>
    <w:rsid w:val="004808D2"/>
    <w:rsid w:val="0048095C"/>
    <w:rsid w:val="00480A71"/>
    <w:rsid w:val="00480CB2"/>
    <w:rsid w:val="004812E5"/>
    <w:rsid w:val="0048132F"/>
    <w:rsid w:val="004817B5"/>
    <w:rsid w:val="00481AEC"/>
    <w:rsid w:val="00482108"/>
    <w:rsid w:val="00482397"/>
    <w:rsid w:val="00482877"/>
    <w:rsid w:val="00482AD1"/>
    <w:rsid w:val="00483049"/>
    <w:rsid w:val="00483344"/>
    <w:rsid w:val="00483598"/>
    <w:rsid w:val="00483A02"/>
    <w:rsid w:val="00483ED4"/>
    <w:rsid w:val="00483F96"/>
    <w:rsid w:val="004847D4"/>
    <w:rsid w:val="004848C3"/>
    <w:rsid w:val="00484987"/>
    <w:rsid w:val="00484BF0"/>
    <w:rsid w:val="00484EC6"/>
    <w:rsid w:val="004850F0"/>
    <w:rsid w:val="0048555A"/>
    <w:rsid w:val="00485AC1"/>
    <w:rsid w:val="00485CFC"/>
    <w:rsid w:val="004862B1"/>
    <w:rsid w:val="004864EF"/>
    <w:rsid w:val="004865CA"/>
    <w:rsid w:val="004867AA"/>
    <w:rsid w:val="00486ADF"/>
    <w:rsid w:val="00486BFF"/>
    <w:rsid w:val="00486F5B"/>
    <w:rsid w:val="00486FB8"/>
    <w:rsid w:val="00487109"/>
    <w:rsid w:val="004871EE"/>
    <w:rsid w:val="0048721D"/>
    <w:rsid w:val="00487532"/>
    <w:rsid w:val="00487993"/>
    <w:rsid w:val="00487B3E"/>
    <w:rsid w:val="00487EB3"/>
    <w:rsid w:val="00487F7B"/>
    <w:rsid w:val="00490096"/>
    <w:rsid w:val="00490261"/>
    <w:rsid w:val="004904B5"/>
    <w:rsid w:val="004908C2"/>
    <w:rsid w:val="00490901"/>
    <w:rsid w:val="00490912"/>
    <w:rsid w:val="00490A83"/>
    <w:rsid w:val="00490CE4"/>
    <w:rsid w:val="00490EEB"/>
    <w:rsid w:val="00490F6E"/>
    <w:rsid w:val="0049105D"/>
    <w:rsid w:val="00491207"/>
    <w:rsid w:val="0049127F"/>
    <w:rsid w:val="00491348"/>
    <w:rsid w:val="00491563"/>
    <w:rsid w:val="0049161A"/>
    <w:rsid w:val="00491EF7"/>
    <w:rsid w:val="00491EF9"/>
    <w:rsid w:val="004920D6"/>
    <w:rsid w:val="00492344"/>
    <w:rsid w:val="00492399"/>
    <w:rsid w:val="00492E96"/>
    <w:rsid w:val="00492FCB"/>
    <w:rsid w:val="00493132"/>
    <w:rsid w:val="004936A5"/>
    <w:rsid w:val="0049381F"/>
    <w:rsid w:val="004938D1"/>
    <w:rsid w:val="00493FCE"/>
    <w:rsid w:val="00493FF5"/>
    <w:rsid w:val="004947EA"/>
    <w:rsid w:val="00494E57"/>
    <w:rsid w:val="004951A8"/>
    <w:rsid w:val="00495808"/>
    <w:rsid w:val="00495861"/>
    <w:rsid w:val="00495912"/>
    <w:rsid w:val="004959DB"/>
    <w:rsid w:val="00495F2D"/>
    <w:rsid w:val="00496334"/>
    <w:rsid w:val="004963D4"/>
    <w:rsid w:val="004964B0"/>
    <w:rsid w:val="004964EA"/>
    <w:rsid w:val="0049698C"/>
    <w:rsid w:val="00496A54"/>
    <w:rsid w:val="00496AE8"/>
    <w:rsid w:val="00496BAF"/>
    <w:rsid w:val="00496D0F"/>
    <w:rsid w:val="00496D2F"/>
    <w:rsid w:val="00496FB8"/>
    <w:rsid w:val="004971AD"/>
    <w:rsid w:val="00497895"/>
    <w:rsid w:val="00497AEC"/>
    <w:rsid w:val="00497BE0"/>
    <w:rsid w:val="00497D2A"/>
    <w:rsid w:val="00497D49"/>
    <w:rsid w:val="00497F24"/>
    <w:rsid w:val="00497F6A"/>
    <w:rsid w:val="00497F7B"/>
    <w:rsid w:val="004A012D"/>
    <w:rsid w:val="004A06A2"/>
    <w:rsid w:val="004A077D"/>
    <w:rsid w:val="004A09AD"/>
    <w:rsid w:val="004A0CE8"/>
    <w:rsid w:val="004A0FD6"/>
    <w:rsid w:val="004A1BBB"/>
    <w:rsid w:val="004A1C5B"/>
    <w:rsid w:val="004A1EFC"/>
    <w:rsid w:val="004A1F04"/>
    <w:rsid w:val="004A1FF9"/>
    <w:rsid w:val="004A209B"/>
    <w:rsid w:val="004A2767"/>
    <w:rsid w:val="004A27C2"/>
    <w:rsid w:val="004A2C46"/>
    <w:rsid w:val="004A2CC8"/>
    <w:rsid w:val="004A30DA"/>
    <w:rsid w:val="004A37A9"/>
    <w:rsid w:val="004A3981"/>
    <w:rsid w:val="004A3C7A"/>
    <w:rsid w:val="004A4089"/>
    <w:rsid w:val="004A454A"/>
    <w:rsid w:val="004A4779"/>
    <w:rsid w:val="004A4A0A"/>
    <w:rsid w:val="004A4F9C"/>
    <w:rsid w:val="004A5315"/>
    <w:rsid w:val="004A54B0"/>
    <w:rsid w:val="004A5578"/>
    <w:rsid w:val="004A5990"/>
    <w:rsid w:val="004A5CB0"/>
    <w:rsid w:val="004A6510"/>
    <w:rsid w:val="004A6805"/>
    <w:rsid w:val="004A6E90"/>
    <w:rsid w:val="004A6FA1"/>
    <w:rsid w:val="004A6FDD"/>
    <w:rsid w:val="004A77D1"/>
    <w:rsid w:val="004A79E8"/>
    <w:rsid w:val="004A7BC2"/>
    <w:rsid w:val="004A7DDE"/>
    <w:rsid w:val="004A7F2E"/>
    <w:rsid w:val="004B0486"/>
    <w:rsid w:val="004B0607"/>
    <w:rsid w:val="004B0DD8"/>
    <w:rsid w:val="004B1451"/>
    <w:rsid w:val="004B16D5"/>
    <w:rsid w:val="004B19C9"/>
    <w:rsid w:val="004B1E75"/>
    <w:rsid w:val="004B2091"/>
    <w:rsid w:val="004B2305"/>
    <w:rsid w:val="004B24BB"/>
    <w:rsid w:val="004B25CE"/>
    <w:rsid w:val="004B3025"/>
    <w:rsid w:val="004B3808"/>
    <w:rsid w:val="004B3882"/>
    <w:rsid w:val="004B3C2E"/>
    <w:rsid w:val="004B3C3B"/>
    <w:rsid w:val="004B3E44"/>
    <w:rsid w:val="004B4517"/>
    <w:rsid w:val="004B4AE6"/>
    <w:rsid w:val="004B4E6F"/>
    <w:rsid w:val="004B4FF2"/>
    <w:rsid w:val="004B51AF"/>
    <w:rsid w:val="004B52A4"/>
    <w:rsid w:val="004B5385"/>
    <w:rsid w:val="004B5386"/>
    <w:rsid w:val="004B5627"/>
    <w:rsid w:val="004B5E95"/>
    <w:rsid w:val="004B6345"/>
    <w:rsid w:val="004B63EF"/>
    <w:rsid w:val="004B6525"/>
    <w:rsid w:val="004B696F"/>
    <w:rsid w:val="004B6FC9"/>
    <w:rsid w:val="004B7018"/>
    <w:rsid w:val="004B7096"/>
    <w:rsid w:val="004B70E9"/>
    <w:rsid w:val="004B7406"/>
    <w:rsid w:val="004B7F4E"/>
    <w:rsid w:val="004C00EE"/>
    <w:rsid w:val="004C0260"/>
    <w:rsid w:val="004C02CC"/>
    <w:rsid w:val="004C0453"/>
    <w:rsid w:val="004C08E1"/>
    <w:rsid w:val="004C099C"/>
    <w:rsid w:val="004C0B1B"/>
    <w:rsid w:val="004C1296"/>
    <w:rsid w:val="004C18C5"/>
    <w:rsid w:val="004C1AB9"/>
    <w:rsid w:val="004C1CF8"/>
    <w:rsid w:val="004C1D2A"/>
    <w:rsid w:val="004C1EC6"/>
    <w:rsid w:val="004C216C"/>
    <w:rsid w:val="004C21E1"/>
    <w:rsid w:val="004C22C8"/>
    <w:rsid w:val="004C238D"/>
    <w:rsid w:val="004C2A32"/>
    <w:rsid w:val="004C2F8C"/>
    <w:rsid w:val="004C328B"/>
    <w:rsid w:val="004C32F0"/>
    <w:rsid w:val="004C33CE"/>
    <w:rsid w:val="004C3444"/>
    <w:rsid w:val="004C344C"/>
    <w:rsid w:val="004C36A3"/>
    <w:rsid w:val="004C3775"/>
    <w:rsid w:val="004C3C3A"/>
    <w:rsid w:val="004C3E9E"/>
    <w:rsid w:val="004C3F83"/>
    <w:rsid w:val="004C4094"/>
    <w:rsid w:val="004C44F6"/>
    <w:rsid w:val="004C49DA"/>
    <w:rsid w:val="004C4ED6"/>
    <w:rsid w:val="004C5004"/>
    <w:rsid w:val="004C5302"/>
    <w:rsid w:val="004C534E"/>
    <w:rsid w:val="004C5553"/>
    <w:rsid w:val="004C57EF"/>
    <w:rsid w:val="004C5D0F"/>
    <w:rsid w:val="004C5D62"/>
    <w:rsid w:val="004C5E38"/>
    <w:rsid w:val="004C5E50"/>
    <w:rsid w:val="004C616D"/>
    <w:rsid w:val="004C6A60"/>
    <w:rsid w:val="004C6D45"/>
    <w:rsid w:val="004C6DB7"/>
    <w:rsid w:val="004C6E9B"/>
    <w:rsid w:val="004C72DD"/>
    <w:rsid w:val="004C745E"/>
    <w:rsid w:val="004C7553"/>
    <w:rsid w:val="004C77AF"/>
    <w:rsid w:val="004C7AB1"/>
    <w:rsid w:val="004C7B10"/>
    <w:rsid w:val="004C7D6C"/>
    <w:rsid w:val="004D01E5"/>
    <w:rsid w:val="004D0331"/>
    <w:rsid w:val="004D0428"/>
    <w:rsid w:val="004D0646"/>
    <w:rsid w:val="004D075B"/>
    <w:rsid w:val="004D08D9"/>
    <w:rsid w:val="004D098D"/>
    <w:rsid w:val="004D0C34"/>
    <w:rsid w:val="004D0C8A"/>
    <w:rsid w:val="004D0CA2"/>
    <w:rsid w:val="004D0E80"/>
    <w:rsid w:val="004D1094"/>
    <w:rsid w:val="004D1A22"/>
    <w:rsid w:val="004D1B16"/>
    <w:rsid w:val="004D1CA3"/>
    <w:rsid w:val="004D1FF4"/>
    <w:rsid w:val="004D20AD"/>
    <w:rsid w:val="004D222B"/>
    <w:rsid w:val="004D2357"/>
    <w:rsid w:val="004D23E7"/>
    <w:rsid w:val="004D29F2"/>
    <w:rsid w:val="004D2AE3"/>
    <w:rsid w:val="004D2B86"/>
    <w:rsid w:val="004D2DAE"/>
    <w:rsid w:val="004D2EE6"/>
    <w:rsid w:val="004D3429"/>
    <w:rsid w:val="004D376A"/>
    <w:rsid w:val="004D37B5"/>
    <w:rsid w:val="004D3E0F"/>
    <w:rsid w:val="004D49F5"/>
    <w:rsid w:val="004D4AD1"/>
    <w:rsid w:val="004D4B3D"/>
    <w:rsid w:val="004D4F9A"/>
    <w:rsid w:val="004D514D"/>
    <w:rsid w:val="004D51DF"/>
    <w:rsid w:val="004D52C2"/>
    <w:rsid w:val="004D58DF"/>
    <w:rsid w:val="004D5B5E"/>
    <w:rsid w:val="004D5B89"/>
    <w:rsid w:val="004D610E"/>
    <w:rsid w:val="004D61BE"/>
    <w:rsid w:val="004D61E4"/>
    <w:rsid w:val="004D668D"/>
    <w:rsid w:val="004D66B2"/>
    <w:rsid w:val="004D6D56"/>
    <w:rsid w:val="004D6F25"/>
    <w:rsid w:val="004D7304"/>
    <w:rsid w:val="004D7A4B"/>
    <w:rsid w:val="004D7F06"/>
    <w:rsid w:val="004E000A"/>
    <w:rsid w:val="004E001A"/>
    <w:rsid w:val="004E00C2"/>
    <w:rsid w:val="004E021E"/>
    <w:rsid w:val="004E076F"/>
    <w:rsid w:val="004E0821"/>
    <w:rsid w:val="004E0C13"/>
    <w:rsid w:val="004E0C8A"/>
    <w:rsid w:val="004E0E91"/>
    <w:rsid w:val="004E117F"/>
    <w:rsid w:val="004E15E4"/>
    <w:rsid w:val="004E15FD"/>
    <w:rsid w:val="004E16A1"/>
    <w:rsid w:val="004E1A60"/>
    <w:rsid w:val="004E1BD3"/>
    <w:rsid w:val="004E1D00"/>
    <w:rsid w:val="004E2681"/>
    <w:rsid w:val="004E30B8"/>
    <w:rsid w:val="004E32B3"/>
    <w:rsid w:val="004E36F8"/>
    <w:rsid w:val="004E3B18"/>
    <w:rsid w:val="004E3C87"/>
    <w:rsid w:val="004E3EE9"/>
    <w:rsid w:val="004E412F"/>
    <w:rsid w:val="004E44A4"/>
    <w:rsid w:val="004E454C"/>
    <w:rsid w:val="004E4583"/>
    <w:rsid w:val="004E46BE"/>
    <w:rsid w:val="004E49CE"/>
    <w:rsid w:val="004E49F8"/>
    <w:rsid w:val="004E4A7A"/>
    <w:rsid w:val="004E5024"/>
    <w:rsid w:val="004E5261"/>
    <w:rsid w:val="004E540B"/>
    <w:rsid w:val="004E57D3"/>
    <w:rsid w:val="004E5B7E"/>
    <w:rsid w:val="004E5B85"/>
    <w:rsid w:val="004E606D"/>
    <w:rsid w:val="004E63BA"/>
    <w:rsid w:val="004E6909"/>
    <w:rsid w:val="004E6B3C"/>
    <w:rsid w:val="004E6EA1"/>
    <w:rsid w:val="004E6FC1"/>
    <w:rsid w:val="004F020D"/>
    <w:rsid w:val="004F0285"/>
    <w:rsid w:val="004F0365"/>
    <w:rsid w:val="004F052D"/>
    <w:rsid w:val="004F0704"/>
    <w:rsid w:val="004F07C7"/>
    <w:rsid w:val="004F0C6F"/>
    <w:rsid w:val="004F0D06"/>
    <w:rsid w:val="004F0FB5"/>
    <w:rsid w:val="004F103E"/>
    <w:rsid w:val="004F1164"/>
    <w:rsid w:val="004F172E"/>
    <w:rsid w:val="004F1852"/>
    <w:rsid w:val="004F1993"/>
    <w:rsid w:val="004F1BA7"/>
    <w:rsid w:val="004F1C61"/>
    <w:rsid w:val="004F1E8D"/>
    <w:rsid w:val="004F1F71"/>
    <w:rsid w:val="004F1FBD"/>
    <w:rsid w:val="004F2212"/>
    <w:rsid w:val="004F2511"/>
    <w:rsid w:val="004F2559"/>
    <w:rsid w:val="004F2B08"/>
    <w:rsid w:val="004F2DCC"/>
    <w:rsid w:val="004F31ED"/>
    <w:rsid w:val="004F34E3"/>
    <w:rsid w:val="004F3569"/>
    <w:rsid w:val="004F3B5F"/>
    <w:rsid w:val="004F3BDA"/>
    <w:rsid w:val="004F3E68"/>
    <w:rsid w:val="004F4426"/>
    <w:rsid w:val="004F4B0B"/>
    <w:rsid w:val="004F4C90"/>
    <w:rsid w:val="004F5500"/>
    <w:rsid w:val="004F5B97"/>
    <w:rsid w:val="004F5DAD"/>
    <w:rsid w:val="004F5E95"/>
    <w:rsid w:val="004F627E"/>
    <w:rsid w:val="004F6337"/>
    <w:rsid w:val="004F636F"/>
    <w:rsid w:val="004F668C"/>
    <w:rsid w:val="004F6884"/>
    <w:rsid w:val="004F6A41"/>
    <w:rsid w:val="004F6BB1"/>
    <w:rsid w:val="004F6CFA"/>
    <w:rsid w:val="004F6D5B"/>
    <w:rsid w:val="004F7128"/>
    <w:rsid w:val="004F72FE"/>
    <w:rsid w:val="004F73FE"/>
    <w:rsid w:val="004F75D1"/>
    <w:rsid w:val="004F7855"/>
    <w:rsid w:val="004F7B83"/>
    <w:rsid w:val="00500097"/>
    <w:rsid w:val="0050028F"/>
    <w:rsid w:val="005005E3"/>
    <w:rsid w:val="0050076C"/>
    <w:rsid w:val="00500B63"/>
    <w:rsid w:val="00500D10"/>
    <w:rsid w:val="0050145F"/>
    <w:rsid w:val="005018A7"/>
    <w:rsid w:val="005019DE"/>
    <w:rsid w:val="00501C37"/>
    <w:rsid w:val="00501F03"/>
    <w:rsid w:val="0050231B"/>
    <w:rsid w:val="00502563"/>
    <w:rsid w:val="00502957"/>
    <w:rsid w:val="00502DD5"/>
    <w:rsid w:val="00503611"/>
    <w:rsid w:val="00503BA9"/>
    <w:rsid w:val="00503F4F"/>
    <w:rsid w:val="00503FB2"/>
    <w:rsid w:val="00504697"/>
    <w:rsid w:val="00504F58"/>
    <w:rsid w:val="0050572D"/>
    <w:rsid w:val="00505899"/>
    <w:rsid w:val="005059B3"/>
    <w:rsid w:val="00505EF3"/>
    <w:rsid w:val="00506C63"/>
    <w:rsid w:val="0050701E"/>
    <w:rsid w:val="00507834"/>
    <w:rsid w:val="00507ACF"/>
    <w:rsid w:val="00507B40"/>
    <w:rsid w:val="00507D1F"/>
    <w:rsid w:val="00507EE4"/>
    <w:rsid w:val="00507FDC"/>
    <w:rsid w:val="0051008E"/>
    <w:rsid w:val="00510210"/>
    <w:rsid w:val="005104BC"/>
    <w:rsid w:val="005104DB"/>
    <w:rsid w:val="00510507"/>
    <w:rsid w:val="0051071E"/>
    <w:rsid w:val="005109D3"/>
    <w:rsid w:val="00510A5D"/>
    <w:rsid w:val="00510C6F"/>
    <w:rsid w:val="00510FB6"/>
    <w:rsid w:val="005113A4"/>
    <w:rsid w:val="00511506"/>
    <w:rsid w:val="005116DF"/>
    <w:rsid w:val="00511CA9"/>
    <w:rsid w:val="00511D57"/>
    <w:rsid w:val="00511E3F"/>
    <w:rsid w:val="00512231"/>
    <w:rsid w:val="00512611"/>
    <w:rsid w:val="00512665"/>
    <w:rsid w:val="00512978"/>
    <w:rsid w:val="00513091"/>
    <w:rsid w:val="00513696"/>
    <w:rsid w:val="00513796"/>
    <w:rsid w:val="00513981"/>
    <w:rsid w:val="005139FD"/>
    <w:rsid w:val="00513B58"/>
    <w:rsid w:val="005143D2"/>
    <w:rsid w:val="00514477"/>
    <w:rsid w:val="005144BA"/>
    <w:rsid w:val="00514576"/>
    <w:rsid w:val="00514CEC"/>
    <w:rsid w:val="00514E65"/>
    <w:rsid w:val="00514E79"/>
    <w:rsid w:val="00515195"/>
    <w:rsid w:val="0051520F"/>
    <w:rsid w:val="005152CE"/>
    <w:rsid w:val="00515397"/>
    <w:rsid w:val="00515763"/>
    <w:rsid w:val="00515A8E"/>
    <w:rsid w:val="00515D19"/>
    <w:rsid w:val="0051604A"/>
    <w:rsid w:val="005162FB"/>
    <w:rsid w:val="005165EE"/>
    <w:rsid w:val="00516785"/>
    <w:rsid w:val="005167DA"/>
    <w:rsid w:val="005168BA"/>
    <w:rsid w:val="00516925"/>
    <w:rsid w:val="00516BFF"/>
    <w:rsid w:val="005173F4"/>
    <w:rsid w:val="00517589"/>
    <w:rsid w:val="0051761A"/>
    <w:rsid w:val="005201A5"/>
    <w:rsid w:val="0052080F"/>
    <w:rsid w:val="00520C1F"/>
    <w:rsid w:val="00521903"/>
    <w:rsid w:val="00521D62"/>
    <w:rsid w:val="00521F37"/>
    <w:rsid w:val="00521F70"/>
    <w:rsid w:val="00521FA5"/>
    <w:rsid w:val="005221EE"/>
    <w:rsid w:val="0052246D"/>
    <w:rsid w:val="005225E5"/>
    <w:rsid w:val="00522729"/>
    <w:rsid w:val="00522978"/>
    <w:rsid w:val="00522CE2"/>
    <w:rsid w:val="00522E45"/>
    <w:rsid w:val="00523278"/>
    <w:rsid w:val="005232B6"/>
    <w:rsid w:val="0052350E"/>
    <w:rsid w:val="00523624"/>
    <w:rsid w:val="005238AF"/>
    <w:rsid w:val="00523903"/>
    <w:rsid w:val="00523A1E"/>
    <w:rsid w:val="00523AF1"/>
    <w:rsid w:val="005240D4"/>
    <w:rsid w:val="0052419D"/>
    <w:rsid w:val="005248FD"/>
    <w:rsid w:val="00524B11"/>
    <w:rsid w:val="00524E38"/>
    <w:rsid w:val="00524EEE"/>
    <w:rsid w:val="00524F6E"/>
    <w:rsid w:val="005251C7"/>
    <w:rsid w:val="005254FD"/>
    <w:rsid w:val="005256F8"/>
    <w:rsid w:val="00525703"/>
    <w:rsid w:val="0052598E"/>
    <w:rsid w:val="00525C3A"/>
    <w:rsid w:val="00525D42"/>
    <w:rsid w:val="00525EF0"/>
    <w:rsid w:val="00525F57"/>
    <w:rsid w:val="0052602C"/>
    <w:rsid w:val="005261AE"/>
    <w:rsid w:val="0052636B"/>
    <w:rsid w:val="00526576"/>
    <w:rsid w:val="005266D7"/>
    <w:rsid w:val="0052712E"/>
    <w:rsid w:val="0052745B"/>
    <w:rsid w:val="005275D0"/>
    <w:rsid w:val="00527708"/>
    <w:rsid w:val="00527786"/>
    <w:rsid w:val="00527C99"/>
    <w:rsid w:val="00527FFC"/>
    <w:rsid w:val="005301F8"/>
    <w:rsid w:val="0053035A"/>
    <w:rsid w:val="005303BF"/>
    <w:rsid w:val="00530897"/>
    <w:rsid w:val="0053091D"/>
    <w:rsid w:val="0053093A"/>
    <w:rsid w:val="00531286"/>
    <w:rsid w:val="005312FC"/>
    <w:rsid w:val="00531798"/>
    <w:rsid w:val="00531E03"/>
    <w:rsid w:val="005322B9"/>
    <w:rsid w:val="005324B4"/>
    <w:rsid w:val="00532793"/>
    <w:rsid w:val="00532A5D"/>
    <w:rsid w:val="00532EE9"/>
    <w:rsid w:val="00532FA7"/>
    <w:rsid w:val="0053366D"/>
    <w:rsid w:val="00533830"/>
    <w:rsid w:val="005338EC"/>
    <w:rsid w:val="00533C00"/>
    <w:rsid w:val="00533E0A"/>
    <w:rsid w:val="00533FD2"/>
    <w:rsid w:val="0053429E"/>
    <w:rsid w:val="0053436D"/>
    <w:rsid w:val="005346DF"/>
    <w:rsid w:val="00534B10"/>
    <w:rsid w:val="00534E04"/>
    <w:rsid w:val="00534FD1"/>
    <w:rsid w:val="005351F2"/>
    <w:rsid w:val="005355E8"/>
    <w:rsid w:val="005358DA"/>
    <w:rsid w:val="005358DE"/>
    <w:rsid w:val="0053593B"/>
    <w:rsid w:val="00535955"/>
    <w:rsid w:val="00535C4B"/>
    <w:rsid w:val="00535D6E"/>
    <w:rsid w:val="00535E04"/>
    <w:rsid w:val="00535EFE"/>
    <w:rsid w:val="0053603D"/>
    <w:rsid w:val="0053662F"/>
    <w:rsid w:val="00536BBD"/>
    <w:rsid w:val="00536D7D"/>
    <w:rsid w:val="00536E4B"/>
    <w:rsid w:val="00536F58"/>
    <w:rsid w:val="00537089"/>
    <w:rsid w:val="0053712D"/>
    <w:rsid w:val="0053715B"/>
    <w:rsid w:val="0053715E"/>
    <w:rsid w:val="00537896"/>
    <w:rsid w:val="00537B98"/>
    <w:rsid w:val="00537F7C"/>
    <w:rsid w:val="005400BC"/>
    <w:rsid w:val="005400D9"/>
    <w:rsid w:val="00540868"/>
    <w:rsid w:val="00540A98"/>
    <w:rsid w:val="00540B84"/>
    <w:rsid w:val="00540E85"/>
    <w:rsid w:val="0054154D"/>
    <w:rsid w:val="00541D9F"/>
    <w:rsid w:val="00542140"/>
    <w:rsid w:val="00542563"/>
    <w:rsid w:val="005429C4"/>
    <w:rsid w:val="00542B58"/>
    <w:rsid w:val="00542EE8"/>
    <w:rsid w:val="0054308D"/>
    <w:rsid w:val="005431AA"/>
    <w:rsid w:val="005432B3"/>
    <w:rsid w:val="005439C1"/>
    <w:rsid w:val="00543B7E"/>
    <w:rsid w:val="00543BD3"/>
    <w:rsid w:val="00543D3E"/>
    <w:rsid w:val="00543DFC"/>
    <w:rsid w:val="0054429E"/>
    <w:rsid w:val="00544447"/>
    <w:rsid w:val="00544452"/>
    <w:rsid w:val="0054451E"/>
    <w:rsid w:val="00544867"/>
    <w:rsid w:val="005448E5"/>
    <w:rsid w:val="00544A85"/>
    <w:rsid w:val="00544FB0"/>
    <w:rsid w:val="0054513E"/>
    <w:rsid w:val="0054515E"/>
    <w:rsid w:val="00545BF4"/>
    <w:rsid w:val="00546143"/>
    <w:rsid w:val="00546423"/>
    <w:rsid w:val="00546733"/>
    <w:rsid w:val="0054688F"/>
    <w:rsid w:val="00546BCE"/>
    <w:rsid w:val="00546CDE"/>
    <w:rsid w:val="00546CF1"/>
    <w:rsid w:val="00546D28"/>
    <w:rsid w:val="00546F25"/>
    <w:rsid w:val="00547273"/>
    <w:rsid w:val="00547427"/>
    <w:rsid w:val="005477AA"/>
    <w:rsid w:val="00547882"/>
    <w:rsid w:val="0054799C"/>
    <w:rsid w:val="00547ECD"/>
    <w:rsid w:val="00550534"/>
    <w:rsid w:val="00550550"/>
    <w:rsid w:val="005505A3"/>
    <w:rsid w:val="00550B5F"/>
    <w:rsid w:val="00550B68"/>
    <w:rsid w:val="00550BB4"/>
    <w:rsid w:val="005514F3"/>
    <w:rsid w:val="005516F7"/>
    <w:rsid w:val="00551710"/>
    <w:rsid w:val="00551BE3"/>
    <w:rsid w:val="005521D6"/>
    <w:rsid w:val="0055268B"/>
    <w:rsid w:val="00552936"/>
    <w:rsid w:val="00552AC1"/>
    <w:rsid w:val="00552BB1"/>
    <w:rsid w:val="00552C90"/>
    <w:rsid w:val="00552CC7"/>
    <w:rsid w:val="00552EC6"/>
    <w:rsid w:val="00553433"/>
    <w:rsid w:val="00553469"/>
    <w:rsid w:val="0055381A"/>
    <w:rsid w:val="0055388E"/>
    <w:rsid w:val="00553A7D"/>
    <w:rsid w:val="00553B94"/>
    <w:rsid w:val="00553DEB"/>
    <w:rsid w:val="005541D2"/>
    <w:rsid w:val="00554702"/>
    <w:rsid w:val="005547D5"/>
    <w:rsid w:val="00554983"/>
    <w:rsid w:val="0055548A"/>
    <w:rsid w:val="0055572D"/>
    <w:rsid w:val="00555959"/>
    <w:rsid w:val="00555A4D"/>
    <w:rsid w:val="00555D14"/>
    <w:rsid w:val="00555F5E"/>
    <w:rsid w:val="00556396"/>
    <w:rsid w:val="005563AB"/>
    <w:rsid w:val="005563EC"/>
    <w:rsid w:val="0055669A"/>
    <w:rsid w:val="005568EB"/>
    <w:rsid w:val="00556F18"/>
    <w:rsid w:val="00557184"/>
    <w:rsid w:val="00557204"/>
    <w:rsid w:val="0055730C"/>
    <w:rsid w:val="005577A6"/>
    <w:rsid w:val="0055791B"/>
    <w:rsid w:val="00557B9F"/>
    <w:rsid w:val="00557E06"/>
    <w:rsid w:val="00557E41"/>
    <w:rsid w:val="00557F20"/>
    <w:rsid w:val="00560291"/>
    <w:rsid w:val="005602B9"/>
    <w:rsid w:val="005602E1"/>
    <w:rsid w:val="00560440"/>
    <w:rsid w:val="00560F77"/>
    <w:rsid w:val="00560F90"/>
    <w:rsid w:val="00560F92"/>
    <w:rsid w:val="00560FAD"/>
    <w:rsid w:val="005614E0"/>
    <w:rsid w:val="005615DA"/>
    <w:rsid w:val="00561D2A"/>
    <w:rsid w:val="00561E24"/>
    <w:rsid w:val="00561EAB"/>
    <w:rsid w:val="005623C3"/>
    <w:rsid w:val="00562462"/>
    <w:rsid w:val="005625D3"/>
    <w:rsid w:val="005626D7"/>
    <w:rsid w:val="005628BC"/>
    <w:rsid w:val="0056298B"/>
    <w:rsid w:val="00562D4D"/>
    <w:rsid w:val="0056327E"/>
    <w:rsid w:val="0056347D"/>
    <w:rsid w:val="0056398C"/>
    <w:rsid w:val="00563BBB"/>
    <w:rsid w:val="005641C3"/>
    <w:rsid w:val="00564421"/>
    <w:rsid w:val="005647AD"/>
    <w:rsid w:val="005648E6"/>
    <w:rsid w:val="00564F39"/>
    <w:rsid w:val="00564F81"/>
    <w:rsid w:val="005656E7"/>
    <w:rsid w:val="005663AB"/>
    <w:rsid w:val="005663B7"/>
    <w:rsid w:val="005664A0"/>
    <w:rsid w:val="0056665B"/>
    <w:rsid w:val="00566793"/>
    <w:rsid w:val="00566AEA"/>
    <w:rsid w:val="00566DE8"/>
    <w:rsid w:val="005671A9"/>
    <w:rsid w:val="005671CC"/>
    <w:rsid w:val="005673AC"/>
    <w:rsid w:val="00567483"/>
    <w:rsid w:val="005676A5"/>
    <w:rsid w:val="00567723"/>
    <w:rsid w:val="00567C08"/>
    <w:rsid w:val="00567C79"/>
    <w:rsid w:val="00567D4E"/>
    <w:rsid w:val="0057002D"/>
    <w:rsid w:val="005707E5"/>
    <w:rsid w:val="005709C9"/>
    <w:rsid w:val="00570D00"/>
    <w:rsid w:val="00570E7C"/>
    <w:rsid w:val="00570F26"/>
    <w:rsid w:val="00571089"/>
    <w:rsid w:val="005713AD"/>
    <w:rsid w:val="005717E2"/>
    <w:rsid w:val="00571D26"/>
    <w:rsid w:val="00572132"/>
    <w:rsid w:val="005721DA"/>
    <w:rsid w:val="005725BE"/>
    <w:rsid w:val="005728BE"/>
    <w:rsid w:val="00572961"/>
    <w:rsid w:val="00572990"/>
    <w:rsid w:val="005734EB"/>
    <w:rsid w:val="00573656"/>
    <w:rsid w:val="00573829"/>
    <w:rsid w:val="00573874"/>
    <w:rsid w:val="00573970"/>
    <w:rsid w:val="00573C8B"/>
    <w:rsid w:val="00573E50"/>
    <w:rsid w:val="00574040"/>
    <w:rsid w:val="00574562"/>
    <w:rsid w:val="005746EC"/>
    <w:rsid w:val="0057497E"/>
    <w:rsid w:val="00574B47"/>
    <w:rsid w:val="00574B97"/>
    <w:rsid w:val="00574E3E"/>
    <w:rsid w:val="00574F14"/>
    <w:rsid w:val="00574F4E"/>
    <w:rsid w:val="00574FBB"/>
    <w:rsid w:val="00575AF6"/>
    <w:rsid w:val="00575ED1"/>
    <w:rsid w:val="00575FE2"/>
    <w:rsid w:val="00576247"/>
    <w:rsid w:val="0057656A"/>
    <w:rsid w:val="00576742"/>
    <w:rsid w:val="00576FC6"/>
    <w:rsid w:val="00576FE0"/>
    <w:rsid w:val="005778A3"/>
    <w:rsid w:val="00577983"/>
    <w:rsid w:val="00577AA5"/>
    <w:rsid w:val="005801D8"/>
    <w:rsid w:val="0058037D"/>
    <w:rsid w:val="0058056C"/>
    <w:rsid w:val="005805C1"/>
    <w:rsid w:val="00580670"/>
    <w:rsid w:val="005807F0"/>
    <w:rsid w:val="00580B00"/>
    <w:rsid w:val="00580D57"/>
    <w:rsid w:val="00581140"/>
    <w:rsid w:val="005813A9"/>
    <w:rsid w:val="0058158D"/>
    <w:rsid w:val="00581C4C"/>
    <w:rsid w:val="00581D8B"/>
    <w:rsid w:val="0058232F"/>
    <w:rsid w:val="00582609"/>
    <w:rsid w:val="005826FA"/>
    <w:rsid w:val="00582BA5"/>
    <w:rsid w:val="00582BC9"/>
    <w:rsid w:val="00582DDB"/>
    <w:rsid w:val="00582EE4"/>
    <w:rsid w:val="00583401"/>
    <w:rsid w:val="00583700"/>
    <w:rsid w:val="0058376B"/>
    <w:rsid w:val="0058384E"/>
    <w:rsid w:val="00583EAE"/>
    <w:rsid w:val="00584630"/>
    <w:rsid w:val="0058466C"/>
    <w:rsid w:val="00584771"/>
    <w:rsid w:val="00584A7F"/>
    <w:rsid w:val="00584E94"/>
    <w:rsid w:val="00584FAC"/>
    <w:rsid w:val="00584FC2"/>
    <w:rsid w:val="00585005"/>
    <w:rsid w:val="0058596D"/>
    <w:rsid w:val="005859D1"/>
    <w:rsid w:val="00585C5D"/>
    <w:rsid w:val="00585E06"/>
    <w:rsid w:val="00585F01"/>
    <w:rsid w:val="0058640D"/>
    <w:rsid w:val="00586490"/>
    <w:rsid w:val="00586540"/>
    <w:rsid w:val="005868DE"/>
    <w:rsid w:val="00586990"/>
    <w:rsid w:val="00586AD0"/>
    <w:rsid w:val="00587036"/>
    <w:rsid w:val="00587042"/>
    <w:rsid w:val="005872CC"/>
    <w:rsid w:val="0058736F"/>
    <w:rsid w:val="0058756E"/>
    <w:rsid w:val="005875C7"/>
    <w:rsid w:val="00587D12"/>
    <w:rsid w:val="00587D8B"/>
    <w:rsid w:val="00587DFC"/>
    <w:rsid w:val="0059041A"/>
    <w:rsid w:val="0059068D"/>
    <w:rsid w:val="00590887"/>
    <w:rsid w:val="005909AD"/>
    <w:rsid w:val="00590CD3"/>
    <w:rsid w:val="005910F4"/>
    <w:rsid w:val="0059112E"/>
    <w:rsid w:val="0059117E"/>
    <w:rsid w:val="0059134A"/>
    <w:rsid w:val="0059139C"/>
    <w:rsid w:val="00591401"/>
    <w:rsid w:val="0059140F"/>
    <w:rsid w:val="005915D6"/>
    <w:rsid w:val="00591666"/>
    <w:rsid w:val="00591AD2"/>
    <w:rsid w:val="00591C32"/>
    <w:rsid w:val="00591D5A"/>
    <w:rsid w:val="005920E7"/>
    <w:rsid w:val="005927A6"/>
    <w:rsid w:val="00592A78"/>
    <w:rsid w:val="00592E17"/>
    <w:rsid w:val="00592F18"/>
    <w:rsid w:val="0059333C"/>
    <w:rsid w:val="005934B1"/>
    <w:rsid w:val="0059361A"/>
    <w:rsid w:val="00593963"/>
    <w:rsid w:val="00593B85"/>
    <w:rsid w:val="00593D40"/>
    <w:rsid w:val="00593D7B"/>
    <w:rsid w:val="00594D26"/>
    <w:rsid w:val="005951B1"/>
    <w:rsid w:val="00595378"/>
    <w:rsid w:val="005953B9"/>
    <w:rsid w:val="00595619"/>
    <w:rsid w:val="00595908"/>
    <w:rsid w:val="00595EE6"/>
    <w:rsid w:val="00596011"/>
    <w:rsid w:val="005961C3"/>
    <w:rsid w:val="005968F7"/>
    <w:rsid w:val="00596B87"/>
    <w:rsid w:val="00596EC5"/>
    <w:rsid w:val="00597944"/>
    <w:rsid w:val="00597A21"/>
    <w:rsid w:val="00597A3E"/>
    <w:rsid w:val="00597C7F"/>
    <w:rsid w:val="005A07B0"/>
    <w:rsid w:val="005A0A21"/>
    <w:rsid w:val="005A0D8C"/>
    <w:rsid w:val="005A12A3"/>
    <w:rsid w:val="005A1A38"/>
    <w:rsid w:val="005A1EE4"/>
    <w:rsid w:val="005A1F1C"/>
    <w:rsid w:val="005A2286"/>
    <w:rsid w:val="005A23A6"/>
    <w:rsid w:val="005A2432"/>
    <w:rsid w:val="005A2550"/>
    <w:rsid w:val="005A2619"/>
    <w:rsid w:val="005A27BC"/>
    <w:rsid w:val="005A2CA8"/>
    <w:rsid w:val="005A2CE8"/>
    <w:rsid w:val="005A36C5"/>
    <w:rsid w:val="005A36C6"/>
    <w:rsid w:val="005A3B12"/>
    <w:rsid w:val="005A42E9"/>
    <w:rsid w:val="005A4409"/>
    <w:rsid w:val="005A4FB8"/>
    <w:rsid w:val="005A50F0"/>
    <w:rsid w:val="005A51F2"/>
    <w:rsid w:val="005A5396"/>
    <w:rsid w:val="005A569C"/>
    <w:rsid w:val="005A57E5"/>
    <w:rsid w:val="005A59EF"/>
    <w:rsid w:val="005A62CA"/>
    <w:rsid w:val="005A6526"/>
    <w:rsid w:val="005A6533"/>
    <w:rsid w:val="005A654B"/>
    <w:rsid w:val="005A683E"/>
    <w:rsid w:val="005A6D3A"/>
    <w:rsid w:val="005A6DA9"/>
    <w:rsid w:val="005A6DE8"/>
    <w:rsid w:val="005A6ED2"/>
    <w:rsid w:val="005A7293"/>
    <w:rsid w:val="005A746B"/>
    <w:rsid w:val="005A74BE"/>
    <w:rsid w:val="005A76F2"/>
    <w:rsid w:val="005A76FF"/>
    <w:rsid w:val="005A78BF"/>
    <w:rsid w:val="005A78F2"/>
    <w:rsid w:val="005A7A3A"/>
    <w:rsid w:val="005A7B2A"/>
    <w:rsid w:val="005A7C73"/>
    <w:rsid w:val="005A7CBA"/>
    <w:rsid w:val="005B0474"/>
    <w:rsid w:val="005B0853"/>
    <w:rsid w:val="005B0B65"/>
    <w:rsid w:val="005B0C59"/>
    <w:rsid w:val="005B0DD0"/>
    <w:rsid w:val="005B0EBA"/>
    <w:rsid w:val="005B1205"/>
    <w:rsid w:val="005B1459"/>
    <w:rsid w:val="005B1D7A"/>
    <w:rsid w:val="005B2063"/>
    <w:rsid w:val="005B231E"/>
    <w:rsid w:val="005B23AF"/>
    <w:rsid w:val="005B24FF"/>
    <w:rsid w:val="005B2518"/>
    <w:rsid w:val="005B299E"/>
    <w:rsid w:val="005B3283"/>
    <w:rsid w:val="005B33CE"/>
    <w:rsid w:val="005B3989"/>
    <w:rsid w:val="005B3F6A"/>
    <w:rsid w:val="005B41DC"/>
    <w:rsid w:val="005B4211"/>
    <w:rsid w:val="005B4218"/>
    <w:rsid w:val="005B46B0"/>
    <w:rsid w:val="005B4B87"/>
    <w:rsid w:val="005B4C3C"/>
    <w:rsid w:val="005B532E"/>
    <w:rsid w:val="005B5460"/>
    <w:rsid w:val="005B5639"/>
    <w:rsid w:val="005B59C7"/>
    <w:rsid w:val="005B5AA3"/>
    <w:rsid w:val="005B5E56"/>
    <w:rsid w:val="005B5EF5"/>
    <w:rsid w:val="005B5F26"/>
    <w:rsid w:val="005B61C8"/>
    <w:rsid w:val="005B6419"/>
    <w:rsid w:val="005B6483"/>
    <w:rsid w:val="005B7235"/>
    <w:rsid w:val="005B74C3"/>
    <w:rsid w:val="005B762E"/>
    <w:rsid w:val="005B7B0E"/>
    <w:rsid w:val="005B7F43"/>
    <w:rsid w:val="005B7F96"/>
    <w:rsid w:val="005B7FD7"/>
    <w:rsid w:val="005C0479"/>
    <w:rsid w:val="005C066A"/>
    <w:rsid w:val="005C0924"/>
    <w:rsid w:val="005C0CAC"/>
    <w:rsid w:val="005C0D75"/>
    <w:rsid w:val="005C0E46"/>
    <w:rsid w:val="005C12CA"/>
    <w:rsid w:val="005C188A"/>
    <w:rsid w:val="005C191A"/>
    <w:rsid w:val="005C1D2E"/>
    <w:rsid w:val="005C1FC1"/>
    <w:rsid w:val="005C20E3"/>
    <w:rsid w:val="005C263C"/>
    <w:rsid w:val="005C2982"/>
    <w:rsid w:val="005C2F19"/>
    <w:rsid w:val="005C33EA"/>
    <w:rsid w:val="005C349B"/>
    <w:rsid w:val="005C3530"/>
    <w:rsid w:val="005C370B"/>
    <w:rsid w:val="005C3919"/>
    <w:rsid w:val="005C3A61"/>
    <w:rsid w:val="005C3CE9"/>
    <w:rsid w:val="005C3E01"/>
    <w:rsid w:val="005C4211"/>
    <w:rsid w:val="005C4253"/>
    <w:rsid w:val="005C44E1"/>
    <w:rsid w:val="005C4A1A"/>
    <w:rsid w:val="005C4ABF"/>
    <w:rsid w:val="005C4E4D"/>
    <w:rsid w:val="005C4E63"/>
    <w:rsid w:val="005C50F0"/>
    <w:rsid w:val="005C51F7"/>
    <w:rsid w:val="005C5856"/>
    <w:rsid w:val="005C5FCE"/>
    <w:rsid w:val="005C606C"/>
    <w:rsid w:val="005C6271"/>
    <w:rsid w:val="005C6823"/>
    <w:rsid w:val="005C688E"/>
    <w:rsid w:val="005C6A0D"/>
    <w:rsid w:val="005C6A9D"/>
    <w:rsid w:val="005C719C"/>
    <w:rsid w:val="005C77E9"/>
    <w:rsid w:val="005C7AC3"/>
    <w:rsid w:val="005C7B4D"/>
    <w:rsid w:val="005C7FB8"/>
    <w:rsid w:val="005D00BA"/>
    <w:rsid w:val="005D0295"/>
    <w:rsid w:val="005D0768"/>
    <w:rsid w:val="005D09C6"/>
    <w:rsid w:val="005D0ECD"/>
    <w:rsid w:val="005D1058"/>
    <w:rsid w:val="005D120D"/>
    <w:rsid w:val="005D13CC"/>
    <w:rsid w:val="005D1687"/>
    <w:rsid w:val="005D1AEA"/>
    <w:rsid w:val="005D1B29"/>
    <w:rsid w:val="005D1F3C"/>
    <w:rsid w:val="005D20A6"/>
    <w:rsid w:val="005D2122"/>
    <w:rsid w:val="005D229A"/>
    <w:rsid w:val="005D285C"/>
    <w:rsid w:val="005D291D"/>
    <w:rsid w:val="005D29E4"/>
    <w:rsid w:val="005D2B0D"/>
    <w:rsid w:val="005D2DD0"/>
    <w:rsid w:val="005D2ED9"/>
    <w:rsid w:val="005D2FEE"/>
    <w:rsid w:val="005D3516"/>
    <w:rsid w:val="005D37F1"/>
    <w:rsid w:val="005D3868"/>
    <w:rsid w:val="005D3877"/>
    <w:rsid w:val="005D38A1"/>
    <w:rsid w:val="005D3BD7"/>
    <w:rsid w:val="005D3BEB"/>
    <w:rsid w:val="005D3C4A"/>
    <w:rsid w:val="005D3CFD"/>
    <w:rsid w:val="005D3DBA"/>
    <w:rsid w:val="005D3E57"/>
    <w:rsid w:val="005D42C0"/>
    <w:rsid w:val="005D4368"/>
    <w:rsid w:val="005D46CA"/>
    <w:rsid w:val="005D48AD"/>
    <w:rsid w:val="005D4AEA"/>
    <w:rsid w:val="005D4AF9"/>
    <w:rsid w:val="005D4BED"/>
    <w:rsid w:val="005D5115"/>
    <w:rsid w:val="005D53DF"/>
    <w:rsid w:val="005D5491"/>
    <w:rsid w:val="005D580D"/>
    <w:rsid w:val="005D5A08"/>
    <w:rsid w:val="005D5C34"/>
    <w:rsid w:val="005D5D3D"/>
    <w:rsid w:val="005D5F6A"/>
    <w:rsid w:val="005D6B14"/>
    <w:rsid w:val="005D6E56"/>
    <w:rsid w:val="005D76E2"/>
    <w:rsid w:val="005D79AC"/>
    <w:rsid w:val="005D7A58"/>
    <w:rsid w:val="005D7EB6"/>
    <w:rsid w:val="005E00D5"/>
    <w:rsid w:val="005E0251"/>
    <w:rsid w:val="005E033E"/>
    <w:rsid w:val="005E03EC"/>
    <w:rsid w:val="005E03FE"/>
    <w:rsid w:val="005E04DD"/>
    <w:rsid w:val="005E0566"/>
    <w:rsid w:val="005E05F0"/>
    <w:rsid w:val="005E0747"/>
    <w:rsid w:val="005E08D0"/>
    <w:rsid w:val="005E097C"/>
    <w:rsid w:val="005E124E"/>
    <w:rsid w:val="005E18B5"/>
    <w:rsid w:val="005E18C6"/>
    <w:rsid w:val="005E1D7F"/>
    <w:rsid w:val="005E2204"/>
    <w:rsid w:val="005E22BB"/>
    <w:rsid w:val="005E2349"/>
    <w:rsid w:val="005E26ED"/>
    <w:rsid w:val="005E2864"/>
    <w:rsid w:val="005E28BB"/>
    <w:rsid w:val="005E2CA2"/>
    <w:rsid w:val="005E2D7B"/>
    <w:rsid w:val="005E2F35"/>
    <w:rsid w:val="005E2F6B"/>
    <w:rsid w:val="005E343C"/>
    <w:rsid w:val="005E366D"/>
    <w:rsid w:val="005E3678"/>
    <w:rsid w:val="005E3A74"/>
    <w:rsid w:val="005E3AB0"/>
    <w:rsid w:val="005E3C29"/>
    <w:rsid w:val="005E3CA4"/>
    <w:rsid w:val="005E439A"/>
    <w:rsid w:val="005E43B8"/>
    <w:rsid w:val="005E4608"/>
    <w:rsid w:val="005E4A61"/>
    <w:rsid w:val="005E4AA7"/>
    <w:rsid w:val="005E4B86"/>
    <w:rsid w:val="005E4BFB"/>
    <w:rsid w:val="005E4BFC"/>
    <w:rsid w:val="005E4C74"/>
    <w:rsid w:val="005E4C76"/>
    <w:rsid w:val="005E4D44"/>
    <w:rsid w:val="005E4E54"/>
    <w:rsid w:val="005E4EFF"/>
    <w:rsid w:val="005E4F97"/>
    <w:rsid w:val="005E5230"/>
    <w:rsid w:val="005E5430"/>
    <w:rsid w:val="005E59AC"/>
    <w:rsid w:val="005E5AD1"/>
    <w:rsid w:val="005E5B83"/>
    <w:rsid w:val="005E5F12"/>
    <w:rsid w:val="005E5F6A"/>
    <w:rsid w:val="005E600F"/>
    <w:rsid w:val="005E6521"/>
    <w:rsid w:val="005E6BD9"/>
    <w:rsid w:val="005E6DAE"/>
    <w:rsid w:val="005E6F03"/>
    <w:rsid w:val="005E6FDC"/>
    <w:rsid w:val="005E7126"/>
    <w:rsid w:val="005E744B"/>
    <w:rsid w:val="005E78B7"/>
    <w:rsid w:val="005E7997"/>
    <w:rsid w:val="005E7D2A"/>
    <w:rsid w:val="005F0187"/>
    <w:rsid w:val="005F0536"/>
    <w:rsid w:val="005F087C"/>
    <w:rsid w:val="005F094E"/>
    <w:rsid w:val="005F0C8C"/>
    <w:rsid w:val="005F1188"/>
    <w:rsid w:val="005F13F9"/>
    <w:rsid w:val="005F14C7"/>
    <w:rsid w:val="005F171A"/>
    <w:rsid w:val="005F172A"/>
    <w:rsid w:val="005F1B48"/>
    <w:rsid w:val="005F1C12"/>
    <w:rsid w:val="005F232D"/>
    <w:rsid w:val="005F2345"/>
    <w:rsid w:val="005F2773"/>
    <w:rsid w:val="005F28C8"/>
    <w:rsid w:val="005F2C1F"/>
    <w:rsid w:val="005F3261"/>
    <w:rsid w:val="005F3498"/>
    <w:rsid w:val="005F3C68"/>
    <w:rsid w:val="005F3E4A"/>
    <w:rsid w:val="005F3ECD"/>
    <w:rsid w:val="005F3FB3"/>
    <w:rsid w:val="005F40AB"/>
    <w:rsid w:val="005F43B5"/>
    <w:rsid w:val="005F4409"/>
    <w:rsid w:val="005F48F2"/>
    <w:rsid w:val="005F4A31"/>
    <w:rsid w:val="005F4D94"/>
    <w:rsid w:val="005F50FA"/>
    <w:rsid w:val="005F5628"/>
    <w:rsid w:val="005F58E1"/>
    <w:rsid w:val="005F5DA4"/>
    <w:rsid w:val="005F5DBB"/>
    <w:rsid w:val="005F5EF9"/>
    <w:rsid w:val="005F61AE"/>
    <w:rsid w:val="005F622F"/>
    <w:rsid w:val="005F63A9"/>
    <w:rsid w:val="005F6795"/>
    <w:rsid w:val="005F6844"/>
    <w:rsid w:val="005F6845"/>
    <w:rsid w:val="005F6B2B"/>
    <w:rsid w:val="005F6C60"/>
    <w:rsid w:val="005F6E6D"/>
    <w:rsid w:val="005F724E"/>
    <w:rsid w:val="005F72D7"/>
    <w:rsid w:val="005F77FA"/>
    <w:rsid w:val="005F7831"/>
    <w:rsid w:val="005F78A5"/>
    <w:rsid w:val="005F78D0"/>
    <w:rsid w:val="005F7B02"/>
    <w:rsid w:val="005F7B4D"/>
    <w:rsid w:val="005F7C6F"/>
    <w:rsid w:val="00600406"/>
    <w:rsid w:val="00600452"/>
    <w:rsid w:val="00600C1C"/>
    <w:rsid w:val="00600C4A"/>
    <w:rsid w:val="00600D60"/>
    <w:rsid w:val="00600FF4"/>
    <w:rsid w:val="00601253"/>
    <w:rsid w:val="0060169F"/>
    <w:rsid w:val="006016A6"/>
    <w:rsid w:val="006016E8"/>
    <w:rsid w:val="00601B94"/>
    <w:rsid w:val="00601D12"/>
    <w:rsid w:val="00601D88"/>
    <w:rsid w:val="00601E07"/>
    <w:rsid w:val="00603223"/>
    <w:rsid w:val="006036A4"/>
    <w:rsid w:val="006036E8"/>
    <w:rsid w:val="006037DF"/>
    <w:rsid w:val="00603ACD"/>
    <w:rsid w:val="006043B0"/>
    <w:rsid w:val="006043E2"/>
    <w:rsid w:val="00604458"/>
    <w:rsid w:val="006045DD"/>
    <w:rsid w:val="00604BB6"/>
    <w:rsid w:val="00604C10"/>
    <w:rsid w:val="00605138"/>
    <w:rsid w:val="006052B4"/>
    <w:rsid w:val="00605350"/>
    <w:rsid w:val="006053B8"/>
    <w:rsid w:val="00605467"/>
    <w:rsid w:val="00605691"/>
    <w:rsid w:val="006057DB"/>
    <w:rsid w:val="006058BF"/>
    <w:rsid w:val="00605920"/>
    <w:rsid w:val="0060595B"/>
    <w:rsid w:val="00605A2C"/>
    <w:rsid w:val="00605AFD"/>
    <w:rsid w:val="00605D73"/>
    <w:rsid w:val="00605F50"/>
    <w:rsid w:val="00606331"/>
    <w:rsid w:val="0060665E"/>
    <w:rsid w:val="006066C8"/>
    <w:rsid w:val="00606BAA"/>
    <w:rsid w:val="00606D67"/>
    <w:rsid w:val="00606F72"/>
    <w:rsid w:val="0060705C"/>
    <w:rsid w:val="00607140"/>
    <w:rsid w:val="006075CB"/>
    <w:rsid w:val="00607852"/>
    <w:rsid w:val="00607B5D"/>
    <w:rsid w:val="00607C7C"/>
    <w:rsid w:val="00607EB9"/>
    <w:rsid w:val="006107D6"/>
    <w:rsid w:val="00610AD9"/>
    <w:rsid w:val="00610B80"/>
    <w:rsid w:val="00610E00"/>
    <w:rsid w:val="00611082"/>
    <w:rsid w:val="00611283"/>
    <w:rsid w:val="0061129E"/>
    <w:rsid w:val="006115D1"/>
    <w:rsid w:val="0061161E"/>
    <w:rsid w:val="006116C5"/>
    <w:rsid w:val="006120E9"/>
    <w:rsid w:val="00612172"/>
    <w:rsid w:val="006123D4"/>
    <w:rsid w:val="006127C5"/>
    <w:rsid w:val="006127D2"/>
    <w:rsid w:val="00612805"/>
    <w:rsid w:val="00612812"/>
    <w:rsid w:val="00612E18"/>
    <w:rsid w:val="00612F73"/>
    <w:rsid w:val="00613162"/>
    <w:rsid w:val="006133C0"/>
    <w:rsid w:val="00613A0E"/>
    <w:rsid w:val="00613BF7"/>
    <w:rsid w:val="00613E03"/>
    <w:rsid w:val="0061411D"/>
    <w:rsid w:val="006144B4"/>
    <w:rsid w:val="006148B8"/>
    <w:rsid w:val="006149C7"/>
    <w:rsid w:val="00614A94"/>
    <w:rsid w:val="00614BFD"/>
    <w:rsid w:val="00614DCB"/>
    <w:rsid w:val="00614E3A"/>
    <w:rsid w:val="00614ED7"/>
    <w:rsid w:val="0061512C"/>
    <w:rsid w:val="00615355"/>
    <w:rsid w:val="006153A3"/>
    <w:rsid w:val="006156BB"/>
    <w:rsid w:val="00615987"/>
    <w:rsid w:val="006160FA"/>
    <w:rsid w:val="006163F7"/>
    <w:rsid w:val="00616B43"/>
    <w:rsid w:val="00617200"/>
    <w:rsid w:val="00617424"/>
    <w:rsid w:val="006178AF"/>
    <w:rsid w:val="006178BF"/>
    <w:rsid w:val="00617A58"/>
    <w:rsid w:val="00617C44"/>
    <w:rsid w:val="006200AE"/>
    <w:rsid w:val="00620108"/>
    <w:rsid w:val="00620689"/>
    <w:rsid w:val="00620800"/>
    <w:rsid w:val="00620E19"/>
    <w:rsid w:val="00621111"/>
    <w:rsid w:val="00621A55"/>
    <w:rsid w:val="00621BBE"/>
    <w:rsid w:val="00621C03"/>
    <w:rsid w:val="00621CD5"/>
    <w:rsid w:val="00621D40"/>
    <w:rsid w:val="006220FD"/>
    <w:rsid w:val="006222A6"/>
    <w:rsid w:val="006228C2"/>
    <w:rsid w:val="00622E20"/>
    <w:rsid w:val="00622F44"/>
    <w:rsid w:val="00623676"/>
    <w:rsid w:val="006236CF"/>
    <w:rsid w:val="00623C9F"/>
    <w:rsid w:val="00624325"/>
    <w:rsid w:val="00624480"/>
    <w:rsid w:val="00624AA7"/>
    <w:rsid w:val="00624CED"/>
    <w:rsid w:val="00624E6A"/>
    <w:rsid w:val="0062528B"/>
    <w:rsid w:val="006254A8"/>
    <w:rsid w:val="00625658"/>
    <w:rsid w:val="006258FC"/>
    <w:rsid w:val="006259F0"/>
    <w:rsid w:val="00625A9C"/>
    <w:rsid w:val="00625CFB"/>
    <w:rsid w:val="00625EDC"/>
    <w:rsid w:val="0062641F"/>
    <w:rsid w:val="00626460"/>
    <w:rsid w:val="00626468"/>
    <w:rsid w:val="0062684B"/>
    <w:rsid w:val="00626920"/>
    <w:rsid w:val="00626931"/>
    <w:rsid w:val="00627104"/>
    <w:rsid w:val="00627147"/>
    <w:rsid w:val="00627238"/>
    <w:rsid w:val="006272B8"/>
    <w:rsid w:val="006273FB"/>
    <w:rsid w:val="00627796"/>
    <w:rsid w:val="0063002A"/>
    <w:rsid w:val="006300BE"/>
    <w:rsid w:val="006300CD"/>
    <w:rsid w:val="0063026E"/>
    <w:rsid w:val="006309D9"/>
    <w:rsid w:val="00630EA7"/>
    <w:rsid w:val="0063105B"/>
    <w:rsid w:val="006313CC"/>
    <w:rsid w:val="00631F15"/>
    <w:rsid w:val="00632634"/>
    <w:rsid w:val="00632B93"/>
    <w:rsid w:val="00632C6A"/>
    <w:rsid w:val="006335FC"/>
    <w:rsid w:val="0063387E"/>
    <w:rsid w:val="00633C73"/>
    <w:rsid w:val="00633D9C"/>
    <w:rsid w:val="00633F7E"/>
    <w:rsid w:val="00633FBE"/>
    <w:rsid w:val="00634262"/>
    <w:rsid w:val="006342C9"/>
    <w:rsid w:val="006343D2"/>
    <w:rsid w:val="0063477B"/>
    <w:rsid w:val="0063479F"/>
    <w:rsid w:val="006347ED"/>
    <w:rsid w:val="00634856"/>
    <w:rsid w:val="00634C2D"/>
    <w:rsid w:val="00634DE7"/>
    <w:rsid w:val="00634F88"/>
    <w:rsid w:val="00634F89"/>
    <w:rsid w:val="0063532A"/>
    <w:rsid w:val="00635B6C"/>
    <w:rsid w:val="006361C8"/>
    <w:rsid w:val="0063687C"/>
    <w:rsid w:val="006368DD"/>
    <w:rsid w:val="006369E4"/>
    <w:rsid w:val="00636B78"/>
    <w:rsid w:val="00636BA6"/>
    <w:rsid w:val="00636BDD"/>
    <w:rsid w:val="00636D80"/>
    <w:rsid w:val="00636D91"/>
    <w:rsid w:val="00637261"/>
    <w:rsid w:val="0063773E"/>
    <w:rsid w:val="00637975"/>
    <w:rsid w:val="00637BAB"/>
    <w:rsid w:val="00637C14"/>
    <w:rsid w:val="00637D36"/>
    <w:rsid w:val="00637EF4"/>
    <w:rsid w:val="006403EE"/>
    <w:rsid w:val="00640611"/>
    <w:rsid w:val="00640760"/>
    <w:rsid w:val="006407BC"/>
    <w:rsid w:val="00640865"/>
    <w:rsid w:val="00640892"/>
    <w:rsid w:val="0064092B"/>
    <w:rsid w:val="00640980"/>
    <w:rsid w:val="00641174"/>
    <w:rsid w:val="00641A73"/>
    <w:rsid w:val="00641A89"/>
    <w:rsid w:val="00641F09"/>
    <w:rsid w:val="00642407"/>
    <w:rsid w:val="006424D1"/>
    <w:rsid w:val="006427FC"/>
    <w:rsid w:val="00642910"/>
    <w:rsid w:val="00642951"/>
    <w:rsid w:val="00642E35"/>
    <w:rsid w:val="006430F3"/>
    <w:rsid w:val="006431A9"/>
    <w:rsid w:val="00643650"/>
    <w:rsid w:val="00643E7C"/>
    <w:rsid w:val="00644738"/>
    <w:rsid w:val="006447BB"/>
    <w:rsid w:val="00644AE6"/>
    <w:rsid w:val="00644BE8"/>
    <w:rsid w:val="00644D29"/>
    <w:rsid w:val="0064511F"/>
    <w:rsid w:val="006452FD"/>
    <w:rsid w:val="00645637"/>
    <w:rsid w:val="0064615B"/>
    <w:rsid w:val="006465E7"/>
    <w:rsid w:val="00646681"/>
    <w:rsid w:val="00646A9F"/>
    <w:rsid w:val="00646AEA"/>
    <w:rsid w:val="00646CE1"/>
    <w:rsid w:val="00647257"/>
    <w:rsid w:val="00647976"/>
    <w:rsid w:val="00647AA6"/>
    <w:rsid w:val="00647CC3"/>
    <w:rsid w:val="00650024"/>
    <w:rsid w:val="0065005A"/>
    <w:rsid w:val="00650431"/>
    <w:rsid w:val="00651138"/>
    <w:rsid w:val="0065137E"/>
    <w:rsid w:val="00651389"/>
    <w:rsid w:val="00651572"/>
    <w:rsid w:val="00651574"/>
    <w:rsid w:val="00651725"/>
    <w:rsid w:val="006519ED"/>
    <w:rsid w:val="00651A2A"/>
    <w:rsid w:val="00651FC8"/>
    <w:rsid w:val="00652443"/>
    <w:rsid w:val="00652A6F"/>
    <w:rsid w:val="00652FF9"/>
    <w:rsid w:val="006530DF"/>
    <w:rsid w:val="006531F2"/>
    <w:rsid w:val="006533B4"/>
    <w:rsid w:val="00653AE8"/>
    <w:rsid w:val="006548D3"/>
    <w:rsid w:val="00654969"/>
    <w:rsid w:val="00655132"/>
    <w:rsid w:val="006555F4"/>
    <w:rsid w:val="00655645"/>
    <w:rsid w:val="00655678"/>
    <w:rsid w:val="00655690"/>
    <w:rsid w:val="00655718"/>
    <w:rsid w:val="0065599D"/>
    <w:rsid w:val="00655B09"/>
    <w:rsid w:val="0065622D"/>
    <w:rsid w:val="00656356"/>
    <w:rsid w:val="0065638D"/>
    <w:rsid w:val="00656550"/>
    <w:rsid w:val="00656AEA"/>
    <w:rsid w:val="00656C4A"/>
    <w:rsid w:val="00656E84"/>
    <w:rsid w:val="00657061"/>
    <w:rsid w:val="00657173"/>
    <w:rsid w:val="00657267"/>
    <w:rsid w:val="006575E2"/>
    <w:rsid w:val="0065765E"/>
    <w:rsid w:val="006577A3"/>
    <w:rsid w:val="00657AA1"/>
    <w:rsid w:val="00657DFE"/>
    <w:rsid w:val="00660C02"/>
    <w:rsid w:val="00660CC4"/>
    <w:rsid w:val="00661156"/>
    <w:rsid w:val="0066132A"/>
    <w:rsid w:val="00661596"/>
    <w:rsid w:val="00661752"/>
    <w:rsid w:val="00661AA7"/>
    <w:rsid w:val="00661AC9"/>
    <w:rsid w:val="00661DD3"/>
    <w:rsid w:val="0066203F"/>
    <w:rsid w:val="00662374"/>
    <w:rsid w:val="0066238E"/>
    <w:rsid w:val="00662691"/>
    <w:rsid w:val="00662BEA"/>
    <w:rsid w:val="0066388C"/>
    <w:rsid w:val="00664697"/>
    <w:rsid w:val="0066473D"/>
    <w:rsid w:val="00664882"/>
    <w:rsid w:val="00664B43"/>
    <w:rsid w:val="00664C54"/>
    <w:rsid w:val="00664DFE"/>
    <w:rsid w:val="00664EAC"/>
    <w:rsid w:val="00665034"/>
    <w:rsid w:val="0066503A"/>
    <w:rsid w:val="00665340"/>
    <w:rsid w:val="006656A5"/>
    <w:rsid w:val="00665FB6"/>
    <w:rsid w:val="006662BA"/>
    <w:rsid w:val="006663D5"/>
    <w:rsid w:val="00666C1B"/>
    <w:rsid w:val="00666C21"/>
    <w:rsid w:val="0066719E"/>
    <w:rsid w:val="006672A4"/>
    <w:rsid w:val="00667329"/>
    <w:rsid w:val="0066747C"/>
    <w:rsid w:val="00667A12"/>
    <w:rsid w:val="00667CAB"/>
    <w:rsid w:val="00670113"/>
    <w:rsid w:val="006703D9"/>
    <w:rsid w:val="00670D6B"/>
    <w:rsid w:val="00670D92"/>
    <w:rsid w:val="00670F1F"/>
    <w:rsid w:val="00671444"/>
    <w:rsid w:val="0067186B"/>
    <w:rsid w:val="00671924"/>
    <w:rsid w:val="00672436"/>
    <w:rsid w:val="00672578"/>
    <w:rsid w:val="006728BE"/>
    <w:rsid w:val="00672CD9"/>
    <w:rsid w:val="0067317F"/>
    <w:rsid w:val="006735D2"/>
    <w:rsid w:val="00673913"/>
    <w:rsid w:val="00673A28"/>
    <w:rsid w:val="00673A6F"/>
    <w:rsid w:val="00673DF4"/>
    <w:rsid w:val="00673FEB"/>
    <w:rsid w:val="006745F9"/>
    <w:rsid w:val="00674CF9"/>
    <w:rsid w:val="006753E2"/>
    <w:rsid w:val="006755BF"/>
    <w:rsid w:val="006758CE"/>
    <w:rsid w:val="006768DE"/>
    <w:rsid w:val="00676ED2"/>
    <w:rsid w:val="00676F03"/>
    <w:rsid w:val="00676F39"/>
    <w:rsid w:val="006770D9"/>
    <w:rsid w:val="0067713E"/>
    <w:rsid w:val="00677246"/>
    <w:rsid w:val="0067737F"/>
    <w:rsid w:val="006774AB"/>
    <w:rsid w:val="006775F6"/>
    <w:rsid w:val="006779A6"/>
    <w:rsid w:val="00677B82"/>
    <w:rsid w:val="00677D88"/>
    <w:rsid w:val="00677DFE"/>
    <w:rsid w:val="00680071"/>
    <w:rsid w:val="0068016B"/>
    <w:rsid w:val="006803C3"/>
    <w:rsid w:val="00680400"/>
    <w:rsid w:val="006805B2"/>
    <w:rsid w:val="006805D0"/>
    <w:rsid w:val="00680CB1"/>
    <w:rsid w:val="00680ED3"/>
    <w:rsid w:val="00681042"/>
    <w:rsid w:val="006817BF"/>
    <w:rsid w:val="00681A2E"/>
    <w:rsid w:val="00681B77"/>
    <w:rsid w:val="00681B8B"/>
    <w:rsid w:val="00681C97"/>
    <w:rsid w:val="00681CA1"/>
    <w:rsid w:val="00681D21"/>
    <w:rsid w:val="006821BB"/>
    <w:rsid w:val="00682680"/>
    <w:rsid w:val="00682798"/>
    <w:rsid w:val="00682968"/>
    <w:rsid w:val="00682B04"/>
    <w:rsid w:val="00682E4C"/>
    <w:rsid w:val="00682F8F"/>
    <w:rsid w:val="006837F9"/>
    <w:rsid w:val="0068392F"/>
    <w:rsid w:val="00683A40"/>
    <w:rsid w:val="0068446F"/>
    <w:rsid w:val="00684559"/>
    <w:rsid w:val="0068481C"/>
    <w:rsid w:val="006848FD"/>
    <w:rsid w:val="00684906"/>
    <w:rsid w:val="00684B43"/>
    <w:rsid w:val="006850C4"/>
    <w:rsid w:val="00685590"/>
    <w:rsid w:val="00685760"/>
    <w:rsid w:val="00685802"/>
    <w:rsid w:val="00685840"/>
    <w:rsid w:val="00685BCA"/>
    <w:rsid w:val="006860ED"/>
    <w:rsid w:val="00686165"/>
    <w:rsid w:val="006861DF"/>
    <w:rsid w:val="006862E4"/>
    <w:rsid w:val="00686341"/>
    <w:rsid w:val="006863B8"/>
    <w:rsid w:val="00686892"/>
    <w:rsid w:val="0068709C"/>
    <w:rsid w:val="00687158"/>
    <w:rsid w:val="00687193"/>
    <w:rsid w:val="0068732E"/>
    <w:rsid w:val="006877F3"/>
    <w:rsid w:val="00687D3B"/>
    <w:rsid w:val="00687F87"/>
    <w:rsid w:val="006901D9"/>
    <w:rsid w:val="006903FA"/>
    <w:rsid w:val="0069043D"/>
    <w:rsid w:val="00690463"/>
    <w:rsid w:val="00690943"/>
    <w:rsid w:val="00690AC8"/>
    <w:rsid w:val="00690B8C"/>
    <w:rsid w:val="006910E0"/>
    <w:rsid w:val="0069184A"/>
    <w:rsid w:val="006918B8"/>
    <w:rsid w:val="006918F8"/>
    <w:rsid w:val="00691B79"/>
    <w:rsid w:val="00691BA1"/>
    <w:rsid w:val="00691CB5"/>
    <w:rsid w:val="00691EC4"/>
    <w:rsid w:val="00691F21"/>
    <w:rsid w:val="00691F72"/>
    <w:rsid w:val="00692229"/>
    <w:rsid w:val="00692299"/>
    <w:rsid w:val="0069229C"/>
    <w:rsid w:val="006923AE"/>
    <w:rsid w:val="006926BB"/>
    <w:rsid w:val="006927B3"/>
    <w:rsid w:val="0069280F"/>
    <w:rsid w:val="00692D6E"/>
    <w:rsid w:val="00692D7D"/>
    <w:rsid w:val="00692E8F"/>
    <w:rsid w:val="006931A9"/>
    <w:rsid w:val="00693203"/>
    <w:rsid w:val="0069359B"/>
    <w:rsid w:val="00693968"/>
    <w:rsid w:val="00693D6E"/>
    <w:rsid w:val="00693ED4"/>
    <w:rsid w:val="006941DD"/>
    <w:rsid w:val="006944B2"/>
    <w:rsid w:val="00694530"/>
    <w:rsid w:val="00694576"/>
    <w:rsid w:val="006946FC"/>
    <w:rsid w:val="0069471E"/>
    <w:rsid w:val="00694AAC"/>
    <w:rsid w:val="00694D02"/>
    <w:rsid w:val="0069504B"/>
    <w:rsid w:val="006953D9"/>
    <w:rsid w:val="0069556E"/>
    <w:rsid w:val="006956C8"/>
    <w:rsid w:val="00695E0F"/>
    <w:rsid w:val="00696A24"/>
    <w:rsid w:val="00696A9F"/>
    <w:rsid w:val="00696ABA"/>
    <w:rsid w:val="00696AEF"/>
    <w:rsid w:val="00697053"/>
    <w:rsid w:val="006973D6"/>
    <w:rsid w:val="006976ED"/>
    <w:rsid w:val="00697720"/>
    <w:rsid w:val="00697B30"/>
    <w:rsid w:val="00697C9C"/>
    <w:rsid w:val="006A01D5"/>
    <w:rsid w:val="006A0229"/>
    <w:rsid w:val="006A067B"/>
    <w:rsid w:val="006A073F"/>
    <w:rsid w:val="006A0785"/>
    <w:rsid w:val="006A07F1"/>
    <w:rsid w:val="006A082D"/>
    <w:rsid w:val="006A09FF"/>
    <w:rsid w:val="006A0A48"/>
    <w:rsid w:val="006A0B88"/>
    <w:rsid w:val="006A0F96"/>
    <w:rsid w:val="006A1293"/>
    <w:rsid w:val="006A1297"/>
    <w:rsid w:val="006A1389"/>
    <w:rsid w:val="006A1945"/>
    <w:rsid w:val="006A1CC9"/>
    <w:rsid w:val="006A1ED2"/>
    <w:rsid w:val="006A2809"/>
    <w:rsid w:val="006A2B1C"/>
    <w:rsid w:val="006A2CE0"/>
    <w:rsid w:val="006A2E92"/>
    <w:rsid w:val="006A308F"/>
    <w:rsid w:val="006A3190"/>
    <w:rsid w:val="006A3373"/>
    <w:rsid w:val="006A35A1"/>
    <w:rsid w:val="006A3BFF"/>
    <w:rsid w:val="006A3E0A"/>
    <w:rsid w:val="006A412C"/>
    <w:rsid w:val="006A4148"/>
    <w:rsid w:val="006A436B"/>
    <w:rsid w:val="006A4401"/>
    <w:rsid w:val="006A445C"/>
    <w:rsid w:val="006A4755"/>
    <w:rsid w:val="006A4BCD"/>
    <w:rsid w:val="006A4F9B"/>
    <w:rsid w:val="006A58DB"/>
    <w:rsid w:val="006A5A3A"/>
    <w:rsid w:val="006A5B21"/>
    <w:rsid w:val="006A5BFE"/>
    <w:rsid w:val="006A5C99"/>
    <w:rsid w:val="006A623A"/>
    <w:rsid w:val="006A64AC"/>
    <w:rsid w:val="006A6532"/>
    <w:rsid w:val="006A6D22"/>
    <w:rsid w:val="006A6EE1"/>
    <w:rsid w:val="006A708A"/>
    <w:rsid w:val="006A7252"/>
    <w:rsid w:val="006A7410"/>
    <w:rsid w:val="006A743B"/>
    <w:rsid w:val="006A7456"/>
    <w:rsid w:val="006A767E"/>
    <w:rsid w:val="006A76C0"/>
    <w:rsid w:val="006A7FA2"/>
    <w:rsid w:val="006B0030"/>
    <w:rsid w:val="006B010D"/>
    <w:rsid w:val="006B011A"/>
    <w:rsid w:val="006B01E7"/>
    <w:rsid w:val="006B0279"/>
    <w:rsid w:val="006B03C4"/>
    <w:rsid w:val="006B043D"/>
    <w:rsid w:val="006B0AF7"/>
    <w:rsid w:val="006B0B0E"/>
    <w:rsid w:val="006B0D04"/>
    <w:rsid w:val="006B10C6"/>
    <w:rsid w:val="006B1527"/>
    <w:rsid w:val="006B199C"/>
    <w:rsid w:val="006B1EFD"/>
    <w:rsid w:val="006B1F40"/>
    <w:rsid w:val="006B24D0"/>
    <w:rsid w:val="006B26E0"/>
    <w:rsid w:val="006B2809"/>
    <w:rsid w:val="006B340B"/>
    <w:rsid w:val="006B358E"/>
    <w:rsid w:val="006B382D"/>
    <w:rsid w:val="006B3878"/>
    <w:rsid w:val="006B3EA3"/>
    <w:rsid w:val="006B3FC6"/>
    <w:rsid w:val="006B4905"/>
    <w:rsid w:val="006B55D1"/>
    <w:rsid w:val="006B55E6"/>
    <w:rsid w:val="006B5651"/>
    <w:rsid w:val="006B5682"/>
    <w:rsid w:val="006B5791"/>
    <w:rsid w:val="006B58E4"/>
    <w:rsid w:val="006B5C2E"/>
    <w:rsid w:val="006B5D0A"/>
    <w:rsid w:val="006B5E7C"/>
    <w:rsid w:val="006B5FF6"/>
    <w:rsid w:val="006B60A6"/>
    <w:rsid w:val="006B61D4"/>
    <w:rsid w:val="006B6630"/>
    <w:rsid w:val="006B6BAC"/>
    <w:rsid w:val="006B7330"/>
    <w:rsid w:val="006B73D4"/>
    <w:rsid w:val="006B762A"/>
    <w:rsid w:val="006B77B0"/>
    <w:rsid w:val="006B7967"/>
    <w:rsid w:val="006B7A82"/>
    <w:rsid w:val="006B7A9A"/>
    <w:rsid w:val="006C0169"/>
    <w:rsid w:val="006C017F"/>
    <w:rsid w:val="006C03EF"/>
    <w:rsid w:val="006C042F"/>
    <w:rsid w:val="006C05FD"/>
    <w:rsid w:val="006C060D"/>
    <w:rsid w:val="006C0CAC"/>
    <w:rsid w:val="006C13C5"/>
    <w:rsid w:val="006C17B8"/>
    <w:rsid w:val="006C17C3"/>
    <w:rsid w:val="006C1872"/>
    <w:rsid w:val="006C188C"/>
    <w:rsid w:val="006C1B8D"/>
    <w:rsid w:val="006C1C57"/>
    <w:rsid w:val="006C219E"/>
    <w:rsid w:val="006C22D0"/>
    <w:rsid w:val="006C24A2"/>
    <w:rsid w:val="006C270C"/>
    <w:rsid w:val="006C2836"/>
    <w:rsid w:val="006C2BBD"/>
    <w:rsid w:val="006C2BD6"/>
    <w:rsid w:val="006C2DF9"/>
    <w:rsid w:val="006C2E28"/>
    <w:rsid w:val="006C355C"/>
    <w:rsid w:val="006C3648"/>
    <w:rsid w:val="006C36CC"/>
    <w:rsid w:val="006C3959"/>
    <w:rsid w:val="006C3CB5"/>
    <w:rsid w:val="006C4314"/>
    <w:rsid w:val="006C4CA5"/>
    <w:rsid w:val="006C4CED"/>
    <w:rsid w:val="006C526D"/>
    <w:rsid w:val="006C52B1"/>
    <w:rsid w:val="006C54F4"/>
    <w:rsid w:val="006C588C"/>
    <w:rsid w:val="006C5910"/>
    <w:rsid w:val="006C5D6A"/>
    <w:rsid w:val="006C62B2"/>
    <w:rsid w:val="006C645D"/>
    <w:rsid w:val="006C6492"/>
    <w:rsid w:val="006C64D5"/>
    <w:rsid w:val="006C667B"/>
    <w:rsid w:val="006C6A87"/>
    <w:rsid w:val="006C6ABD"/>
    <w:rsid w:val="006C6BDF"/>
    <w:rsid w:val="006C6F04"/>
    <w:rsid w:val="006C7329"/>
    <w:rsid w:val="006C740E"/>
    <w:rsid w:val="006C74F9"/>
    <w:rsid w:val="006C761F"/>
    <w:rsid w:val="006C7AC2"/>
    <w:rsid w:val="006C7B2C"/>
    <w:rsid w:val="006C7BEC"/>
    <w:rsid w:val="006C7C82"/>
    <w:rsid w:val="006C7E06"/>
    <w:rsid w:val="006D04D5"/>
    <w:rsid w:val="006D0529"/>
    <w:rsid w:val="006D0547"/>
    <w:rsid w:val="006D0AFE"/>
    <w:rsid w:val="006D0C9F"/>
    <w:rsid w:val="006D0FFE"/>
    <w:rsid w:val="006D10A8"/>
    <w:rsid w:val="006D120A"/>
    <w:rsid w:val="006D1504"/>
    <w:rsid w:val="006D15D4"/>
    <w:rsid w:val="006D1B76"/>
    <w:rsid w:val="006D1C6B"/>
    <w:rsid w:val="006D205A"/>
    <w:rsid w:val="006D2094"/>
    <w:rsid w:val="006D2253"/>
    <w:rsid w:val="006D2501"/>
    <w:rsid w:val="006D27CF"/>
    <w:rsid w:val="006D2CBD"/>
    <w:rsid w:val="006D2CBE"/>
    <w:rsid w:val="006D2D95"/>
    <w:rsid w:val="006D2E2F"/>
    <w:rsid w:val="006D347C"/>
    <w:rsid w:val="006D355D"/>
    <w:rsid w:val="006D3A9F"/>
    <w:rsid w:val="006D3B54"/>
    <w:rsid w:val="006D42C7"/>
    <w:rsid w:val="006D46D7"/>
    <w:rsid w:val="006D46DA"/>
    <w:rsid w:val="006D4977"/>
    <w:rsid w:val="006D49DC"/>
    <w:rsid w:val="006D4C8F"/>
    <w:rsid w:val="006D4E17"/>
    <w:rsid w:val="006D4F3D"/>
    <w:rsid w:val="006D5052"/>
    <w:rsid w:val="006D525E"/>
    <w:rsid w:val="006D5424"/>
    <w:rsid w:val="006D56DB"/>
    <w:rsid w:val="006D5854"/>
    <w:rsid w:val="006D5A4A"/>
    <w:rsid w:val="006D5B23"/>
    <w:rsid w:val="006D5B60"/>
    <w:rsid w:val="006D64CA"/>
    <w:rsid w:val="006D68A6"/>
    <w:rsid w:val="006D68BF"/>
    <w:rsid w:val="006D6BE1"/>
    <w:rsid w:val="006D70C0"/>
    <w:rsid w:val="006D726F"/>
    <w:rsid w:val="006D72A2"/>
    <w:rsid w:val="006D72AF"/>
    <w:rsid w:val="006D757D"/>
    <w:rsid w:val="006D77E3"/>
    <w:rsid w:val="006D7A40"/>
    <w:rsid w:val="006D7AD7"/>
    <w:rsid w:val="006D7E50"/>
    <w:rsid w:val="006E0100"/>
    <w:rsid w:val="006E0A8B"/>
    <w:rsid w:val="006E0CBD"/>
    <w:rsid w:val="006E0E3C"/>
    <w:rsid w:val="006E1907"/>
    <w:rsid w:val="006E1FC8"/>
    <w:rsid w:val="006E20AB"/>
    <w:rsid w:val="006E2216"/>
    <w:rsid w:val="006E23B3"/>
    <w:rsid w:val="006E25F8"/>
    <w:rsid w:val="006E27FF"/>
    <w:rsid w:val="006E2887"/>
    <w:rsid w:val="006E2C29"/>
    <w:rsid w:val="006E2FE7"/>
    <w:rsid w:val="006E349F"/>
    <w:rsid w:val="006E37E0"/>
    <w:rsid w:val="006E3A24"/>
    <w:rsid w:val="006E3B35"/>
    <w:rsid w:val="006E3C9E"/>
    <w:rsid w:val="006E3CC3"/>
    <w:rsid w:val="006E41F5"/>
    <w:rsid w:val="006E439D"/>
    <w:rsid w:val="006E455C"/>
    <w:rsid w:val="006E4966"/>
    <w:rsid w:val="006E4A98"/>
    <w:rsid w:val="006E4AD5"/>
    <w:rsid w:val="006E4C41"/>
    <w:rsid w:val="006E4D4A"/>
    <w:rsid w:val="006E4D9B"/>
    <w:rsid w:val="006E4DE0"/>
    <w:rsid w:val="006E524D"/>
    <w:rsid w:val="006E54E6"/>
    <w:rsid w:val="006E55B9"/>
    <w:rsid w:val="006E6109"/>
    <w:rsid w:val="006E617F"/>
    <w:rsid w:val="006E6254"/>
    <w:rsid w:val="006E63F5"/>
    <w:rsid w:val="006E66BB"/>
    <w:rsid w:val="006E66E5"/>
    <w:rsid w:val="006E6A52"/>
    <w:rsid w:val="006E6C0F"/>
    <w:rsid w:val="006E6DD6"/>
    <w:rsid w:val="006E6E05"/>
    <w:rsid w:val="006E70A0"/>
    <w:rsid w:val="006E73BE"/>
    <w:rsid w:val="006E73C8"/>
    <w:rsid w:val="006F033F"/>
    <w:rsid w:val="006F0435"/>
    <w:rsid w:val="006F0580"/>
    <w:rsid w:val="006F05CA"/>
    <w:rsid w:val="006F0681"/>
    <w:rsid w:val="006F0689"/>
    <w:rsid w:val="006F0FAB"/>
    <w:rsid w:val="006F127B"/>
    <w:rsid w:val="006F13C6"/>
    <w:rsid w:val="006F1721"/>
    <w:rsid w:val="006F1889"/>
    <w:rsid w:val="006F1FC7"/>
    <w:rsid w:val="006F230B"/>
    <w:rsid w:val="006F2C5B"/>
    <w:rsid w:val="006F3247"/>
    <w:rsid w:val="006F34BF"/>
    <w:rsid w:val="006F3521"/>
    <w:rsid w:val="006F42AC"/>
    <w:rsid w:val="006F4379"/>
    <w:rsid w:val="006F473A"/>
    <w:rsid w:val="006F4F7F"/>
    <w:rsid w:val="006F5185"/>
    <w:rsid w:val="006F5287"/>
    <w:rsid w:val="006F563D"/>
    <w:rsid w:val="006F59EE"/>
    <w:rsid w:val="006F59F2"/>
    <w:rsid w:val="006F5BA9"/>
    <w:rsid w:val="006F5DE3"/>
    <w:rsid w:val="006F5E26"/>
    <w:rsid w:val="006F6056"/>
    <w:rsid w:val="006F62AB"/>
    <w:rsid w:val="006F656C"/>
    <w:rsid w:val="006F67AE"/>
    <w:rsid w:val="006F67CE"/>
    <w:rsid w:val="006F6AC9"/>
    <w:rsid w:val="006F6BAC"/>
    <w:rsid w:val="006F6C32"/>
    <w:rsid w:val="006F6C60"/>
    <w:rsid w:val="006F6F4C"/>
    <w:rsid w:val="006F74C9"/>
    <w:rsid w:val="006F794D"/>
    <w:rsid w:val="006F7A0C"/>
    <w:rsid w:val="006F7AF3"/>
    <w:rsid w:val="006F7C49"/>
    <w:rsid w:val="006F7D6E"/>
    <w:rsid w:val="006F7EF0"/>
    <w:rsid w:val="007002FE"/>
    <w:rsid w:val="007004C0"/>
    <w:rsid w:val="007007C6"/>
    <w:rsid w:val="00700D5A"/>
    <w:rsid w:val="00700EF4"/>
    <w:rsid w:val="00701024"/>
    <w:rsid w:val="0070112D"/>
    <w:rsid w:val="0070141E"/>
    <w:rsid w:val="00701423"/>
    <w:rsid w:val="007016A3"/>
    <w:rsid w:val="007018B3"/>
    <w:rsid w:val="00701965"/>
    <w:rsid w:val="00701D05"/>
    <w:rsid w:val="0070202C"/>
    <w:rsid w:val="00702765"/>
    <w:rsid w:val="0070288C"/>
    <w:rsid w:val="007028F1"/>
    <w:rsid w:val="0070290F"/>
    <w:rsid w:val="007029E3"/>
    <w:rsid w:val="00702C88"/>
    <w:rsid w:val="00702DED"/>
    <w:rsid w:val="00703904"/>
    <w:rsid w:val="0070421A"/>
    <w:rsid w:val="0070452B"/>
    <w:rsid w:val="0070490C"/>
    <w:rsid w:val="00704D16"/>
    <w:rsid w:val="00704D1D"/>
    <w:rsid w:val="00705299"/>
    <w:rsid w:val="007052D3"/>
    <w:rsid w:val="00705395"/>
    <w:rsid w:val="00705AD0"/>
    <w:rsid w:val="00705B1A"/>
    <w:rsid w:val="00705E7F"/>
    <w:rsid w:val="00705F80"/>
    <w:rsid w:val="007060EC"/>
    <w:rsid w:val="007062DB"/>
    <w:rsid w:val="00706796"/>
    <w:rsid w:val="00706C80"/>
    <w:rsid w:val="00706F29"/>
    <w:rsid w:val="00707014"/>
    <w:rsid w:val="0070708B"/>
    <w:rsid w:val="00707134"/>
    <w:rsid w:val="00707202"/>
    <w:rsid w:val="0070786A"/>
    <w:rsid w:val="00707A35"/>
    <w:rsid w:val="00707AEF"/>
    <w:rsid w:val="00707F4F"/>
    <w:rsid w:val="007101BC"/>
    <w:rsid w:val="00710293"/>
    <w:rsid w:val="007103A2"/>
    <w:rsid w:val="00710622"/>
    <w:rsid w:val="00710AFD"/>
    <w:rsid w:val="00710E13"/>
    <w:rsid w:val="00711129"/>
    <w:rsid w:val="007113CE"/>
    <w:rsid w:val="007116F8"/>
    <w:rsid w:val="00711E3C"/>
    <w:rsid w:val="00711E51"/>
    <w:rsid w:val="00711EAD"/>
    <w:rsid w:val="00711EB2"/>
    <w:rsid w:val="007122A5"/>
    <w:rsid w:val="00712545"/>
    <w:rsid w:val="00712646"/>
    <w:rsid w:val="00712896"/>
    <w:rsid w:val="00712BDE"/>
    <w:rsid w:val="00712D46"/>
    <w:rsid w:val="007132CA"/>
    <w:rsid w:val="00713437"/>
    <w:rsid w:val="007136E6"/>
    <w:rsid w:val="007139A3"/>
    <w:rsid w:val="00713B61"/>
    <w:rsid w:val="00713BC5"/>
    <w:rsid w:val="00713C02"/>
    <w:rsid w:val="0071499D"/>
    <w:rsid w:val="00714E0D"/>
    <w:rsid w:val="0071501F"/>
    <w:rsid w:val="0071555A"/>
    <w:rsid w:val="00715575"/>
    <w:rsid w:val="00715AF1"/>
    <w:rsid w:val="00715D31"/>
    <w:rsid w:val="0071609E"/>
    <w:rsid w:val="00716582"/>
    <w:rsid w:val="007167F1"/>
    <w:rsid w:val="00716821"/>
    <w:rsid w:val="007169BD"/>
    <w:rsid w:val="00716B13"/>
    <w:rsid w:val="00716C8E"/>
    <w:rsid w:val="00717046"/>
    <w:rsid w:val="00717ACA"/>
    <w:rsid w:val="00717BF9"/>
    <w:rsid w:val="00717DAC"/>
    <w:rsid w:val="0072014E"/>
    <w:rsid w:val="00720408"/>
    <w:rsid w:val="00720551"/>
    <w:rsid w:val="00720555"/>
    <w:rsid w:val="00720A50"/>
    <w:rsid w:val="00720BF2"/>
    <w:rsid w:val="00720CCF"/>
    <w:rsid w:val="00720FFD"/>
    <w:rsid w:val="00721173"/>
    <w:rsid w:val="0072119C"/>
    <w:rsid w:val="0072167F"/>
    <w:rsid w:val="0072187A"/>
    <w:rsid w:val="00721AA7"/>
    <w:rsid w:val="00721FA6"/>
    <w:rsid w:val="007226A8"/>
    <w:rsid w:val="0072274B"/>
    <w:rsid w:val="00722BDB"/>
    <w:rsid w:val="00722E5D"/>
    <w:rsid w:val="0072325A"/>
    <w:rsid w:val="0072326A"/>
    <w:rsid w:val="007236C9"/>
    <w:rsid w:val="00723CDC"/>
    <w:rsid w:val="007240B9"/>
    <w:rsid w:val="007245DC"/>
    <w:rsid w:val="0072461A"/>
    <w:rsid w:val="00724E01"/>
    <w:rsid w:val="00724EFB"/>
    <w:rsid w:val="00724F3D"/>
    <w:rsid w:val="007251FE"/>
    <w:rsid w:val="007252CF"/>
    <w:rsid w:val="0072536B"/>
    <w:rsid w:val="0072568E"/>
    <w:rsid w:val="007263C2"/>
    <w:rsid w:val="00726415"/>
    <w:rsid w:val="00726935"/>
    <w:rsid w:val="00726B12"/>
    <w:rsid w:val="00726B18"/>
    <w:rsid w:val="00726BE3"/>
    <w:rsid w:val="007270CB"/>
    <w:rsid w:val="00727444"/>
    <w:rsid w:val="00727492"/>
    <w:rsid w:val="007277F8"/>
    <w:rsid w:val="007279CF"/>
    <w:rsid w:val="00727B13"/>
    <w:rsid w:val="00727BAB"/>
    <w:rsid w:val="00727D2A"/>
    <w:rsid w:val="00727EA0"/>
    <w:rsid w:val="00730322"/>
    <w:rsid w:val="007303A5"/>
    <w:rsid w:val="007308C6"/>
    <w:rsid w:val="007309FE"/>
    <w:rsid w:val="00730B7B"/>
    <w:rsid w:val="00730CB2"/>
    <w:rsid w:val="00730DF9"/>
    <w:rsid w:val="00730F0C"/>
    <w:rsid w:val="007312BD"/>
    <w:rsid w:val="00731577"/>
    <w:rsid w:val="00731694"/>
    <w:rsid w:val="00731705"/>
    <w:rsid w:val="00731742"/>
    <w:rsid w:val="00731B2B"/>
    <w:rsid w:val="00731F56"/>
    <w:rsid w:val="00732024"/>
    <w:rsid w:val="00732187"/>
    <w:rsid w:val="0073230E"/>
    <w:rsid w:val="007324D5"/>
    <w:rsid w:val="007325CA"/>
    <w:rsid w:val="00732603"/>
    <w:rsid w:val="0073264C"/>
    <w:rsid w:val="007328E7"/>
    <w:rsid w:val="00733510"/>
    <w:rsid w:val="007335B6"/>
    <w:rsid w:val="007339DE"/>
    <w:rsid w:val="00733C88"/>
    <w:rsid w:val="00733F00"/>
    <w:rsid w:val="00734059"/>
    <w:rsid w:val="00734148"/>
    <w:rsid w:val="00734767"/>
    <w:rsid w:val="00734BD3"/>
    <w:rsid w:val="00734DD9"/>
    <w:rsid w:val="00734E91"/>
    <w:rsid w:val="0073599A"/>
    <w:rsid w:val="00735A03"/>
    <w:rsid w:val="00735D08"/>
    <w:rsid w:val="00735E12"/>
    <w:rsid w:val="00735F68"/>
    <w:rsid w:val="0073603B"/>
    <w:rsid w:val="007360D1"/>
    <w:rsid w:val="0073647C"/>
    <w:rsid w:val="00736537"/>
    <w:rsid w:val="007365C6"/>
    <w:rsid w:val="00736690"/>
    <w:rsid w:val="007369EA"/>
    <w:rsid w:val="00736BD3"/>
    <w:rsid w:val="00736D9D"/>
    <w:rsid w:val="00736EF7"/>
    <w:rsid w:val="00736F20"/>
    <w:rsid w:val="0073719A"/>
    <w:rsid w:val="007374AC"/>
    <w:rsid w:val="00737827"/>
    <w:rsid w:val="00737B13"/>
    <w:rsid w:val="00737B4A"/>
    <w:rsid w:val="00737B4D"/>
    <w:rsid w:val="00737B85"/>
    <w:rsid w:val="00737D20"/>
    <w:rsid w:val="00737D84"/>
    <w:rsid w:val="0074027E"/>
    <w:rsid w:val="007404F9"/>
    <w:rsid w:val="007406F0"/>
    <w:rsid w:val="0074154B"/>
    <w:rsid w:val="007415BA"/>
    <w:rsid w:val="0074169E"/>
    <w:rsid w:val="007416AC"/>
    <w:rsid w:val="00741C2F"/>
    <w:rsid w:val="00741E3C"/>
    <w:rsid w:val="00741F8C"/>
    <w:rsid w:val="00741FB5"/>
    <w:rsid w:val="00742085"/>
    <w:rsid w:val="00742413"/>
    <w:rsid w:val="00742739"/>
    <w:rsid w:val="007428C6"/>
    <w:rsid w:val="00742A2A"/>
    <w:rsid w:val="00742A7A"/>
    <w:rsid w:val="00742AE7"/>
    <w:rsid w:val="00742F16"/>
    <w:rsid w:val="007433D9"/>
    <w:rsid w:val="0074346E"/>
    <w:rsid w:val="00743AEC"/>
    <w:rsid w:val="0074482F"/>
    <w:rsid w:val="00744A19"/>
    <w:rsid w:val="00744D20"/>
    <w:rsid w:val="00744D9A"/>
    <w:rsid w:val="00745087"/>
    <w:rsid w:val="0074514B"/>
    <w:rsid w:val="0074516D"/>
    <w:rsid w:val="007456B8"/>
    <w:rsid w:val="00745A87"/>
    <w:rsid w:val="00745C62"/>
    <w:rsid w:val="007460B0"/>
    <w:rsid w:val="007460F6"/>
    <w:rsid w:val="00746280"/>
    <w:rsid w:val="007463B5"/>
    <w:rsid w:val="00746550"/>
    <w:rsid w:val="007466EA"/>
    <w:rsid w:val="00746717"/>
    <w:rsid w:val="00746C33"/>
    <w:rsid w:val="00746D7D"/>
    <w:rsid w:val="00746DD9"/>
    <w:rsid w:val="00747227"/>
    <w:rsid w:val="00747311"/>
    <w:rsid w:val="00747452"/>
    <w:rsid w:val="00747788"/>
    <w:rsid w:val="00747FE4"/>
    <w:rsid w:val="00750256"/>
    <w:rsid w:val="0075080A"/>
    <w:rsid w:val="00750837"/>
    <w:rsid w:val="00750BBD"/>
    <w:rsid w:val="00750CB1"/>
    <w:rsid w:val="0075113E"/>
    <w:rsid w:val="00751365"/>
    <w:rsid w:val="0075178B"/>
    <w:rsid w:val="0075235A"/>
    <w:rsid w:val="007523F0"/>
    <w:rsid w:val="00752F0B"/>
    <w:rsid w:val="00753498"/>
    <w:rsid w:val="007534C1"/>
    <w:rsid w:val="007535EC"/>
    <w:rsid w:val="00753975"/>
    <w:rsid w:val="00753F1B"/>
    <w:rsid w:val="00754033"/>
    <w:rsid w:val="0075423D"/>
    <w:rsid w:val="0075426B"/>
    <w:rsid w:val="007542AF"/>
    <w:rsid w:val="0075469C"/>
    <w:rsid w:val="00754C01"/>
    <w:rsid w:val="0075536E"/>
    <w:rsid w:val="00755410"/>
    <w:rsid w:val="00755A82"/>
    <w:rsid w:val="00755AAD"/>
    <w:rsid w:val="00755E78"/>
    <w:rsid w:val="00755EC7"/>
    <w:rsid w:val="0075637A"/>
    <w:rsid w:val="007566D2"/>
    <w:rsid w:val="007566EB"/>
    <w:rsid w:val="00756895"/>
    <w:rsid w:val="00756967"/>
    <w:rsid w:val="00756A2D"/>
    <w:rsid w:val="00756DA0"/>
    <w:rsid w:val="007577F9"/>
    <w:rsid w:val="00757816"/>
    <w:rsid w:val="00757A9C"/>
    <w:rsid w:val="00757CD6"/>
    <w:rsid w:val="00757E10"/>
    <w:rsid w:val="0076013F"/>
    <w:rsid w:val="00760339"/>
    <w:rsid w:val="00760441"/>
    <w:rsid w:val="00760941"/>
    <w:rsid w:val="00760F05"/>
    <w:rsid w:val="00761083"/>
    <w:rsid w:val="0076164A"/>
    <w:rsid w:val="00761910"/>
    <w:rsid w:val="00761AF0"/>
    <w:rsid w:val="00761D24"/>
    <w:rsid w:val="00761D76"/>
    <w:rsid w:val="00762481"/>
    <w:rsid w:val="0076252E"/>
    <w:rsid w:val="00762891"/>
    <w:rsid w:val="00762903"/>
    <w:rsid w:val="0076325B"/>
    <w:rsid w:val="007634C4"/>
    <w:rsid w:val="007635EC"/>
    <w:rsid w:val="00763765"/>
    <w:rsid w:val="007637CC"/>
    <w:rsid w:val="0076383C"/>
    <w:rsid w:val="007639DD"/>
    <w:rsid w:val="00763A85"/>
    <w:rsid w:val="00763B6A"/>
    <w:rsid w:val="00764ADD"/>
    <w:rsid w:val="00764B42"/>
    <w:rsid w:val="00764CBB"/>
    <w:rsid w:val="00765233"/>
    <w:rsid w:val="007654F1"/>
    <w:rsid w:val="007656F6"/>
    <w:rsid w:val="00765CB9"/>
    <w:rsid w:val="00765D00"/>
    <w:rsid w:val="00765E27"/>
    <w:rsid w:val="00765FDF"/>
    <w:rsid w:val="007666FD"/>
    <w:rsid w:val="007667AB"/>
    <w:rsid w:val="00766AF6"/>
    <w:rsid w:val="007670AC"/>
    <w:rsid w:val="00767270"/>
    <w:rsid w:val="0076737A"/>
    <w:rsid w:val="007674A0"/>
    <w:rsid w:val="007675C2"/>
    <w:rsid w:val="007679B1"/>
    <w:rsid w:val="0077027B"/>
    <w:rsid w:val="00770455"/>
    <w:rsid w:val="007708B8"/>
    <w:rsid w:val="00770B1C"/>
    <w:rsid w:val="00770D5C"/>
    <w:rsid w:val="00770DD5"/>
    <w:rsid w:val="0077140C"/>
    <w:rsid w:val="007714A9"/>
    <w:rsid w:val="007719BE"/>
    <w:rsid w:val="00771BA8"/>
    <w:rsid w:val="00771D6C"/>
    <w:rsid w:val="00771FE7"/>
    <w:rsid w:val="007723F1"/>
    <w:rsid w:val="0077244E"/>
    <w:rsid w:val="007728E7"/>
    <w:rsid w:val="007728F2"/>
    <w:rsid w:val="0077293E"/>
    <w:rsid w:val="00772AC3"/>
    <w:rsid w:val="00772C1C"/>
    <w:rsid w:val="00772DA1"/>
    <w:rsid w:val="007733A1"/>
    <w:rsid w:val="007739DC"/>
    <w:rsid w:val="00773A67"/>
    <w:rsid w:val="00773BAD"/>
    <w:rsid w:val="007744DD"/>
    <w:rsid w:val="00774784"/>
    <w:rsid w:val="007747FA"/>
    <w:rsid w:val="007748D0"/>
    <w:rsid w:val="00774EB5"/>
    <w:rsid w:val="00775011"/>
    <w:rsid w:val="00775039"/>
    <w:rsid w:val="007752B3"/>
    <w:rsid w:val="007754BB"/>
    <w:rsid w:val="00775702"/>
    <w:rsid w:val="007759FB"/>
    <w:rsid w:val="00775CE3"/>
    <w:rsid w:val="007763F2"/>
    <w:rsid w:val="0077673B"/>
    <w:rsid w:val="00776885"/>
    <w:rsid w:val="00776A10"/>
    <w:rsid w:val="00776AC8"/>
    <w:rsid w:val="00776B18"/>
    <w:rsid w:val="00776B61"/>
    <w:rsid w:val="00776C12"/>
    <w:rsid w:val="00776C21"/>
    <w:rsid w:val="00776EB8"/>
    <w:rsid w:val="00776F46"/>
    <w:rsid w:val="00777579"/>
    <w:rsid w:val="007775C2"/>
    <w:rsid w:val="007779E0"/>
    <w:rsid w:val="00780302"/>
    <w:rsid w:val="007804B2"/>
    <w:rsid w:val="00780619"/>
    <w:rsid w:val="00780828"/>
    <w:rsid w:val="00780849"/>
    <w:rsid w:val="00780864"/>
    <w:rsid w:val="00780EB2"/>
    <w:rsid w:val="007810E4"/>
    <w:rsid w:val="00781243"/>
    <w:rsid w:val="007812D6"/>
    <w:rsid w:val="00781326"/>
    <w:rsid w:val="00781589"/>
    <w:rsid w:val="0078175F"/>
    <w:rsid w:val="0078213D"/>
    <w:rsid w:val="007821A2"/>
    <w:rsid w:val="0078220C"/>
    <w:rsid w:val="0078271C"/>
    <w:rsid w:val="007827EB"/>
    <w:rsid w:val="00782963"/>
    <w:rsid w:val="00782F9A"/>
    <w:rsid w:val="00783110"/>
    <w:rsid w:val="0078338D"/>
    <w:rsid w:val="00783576"/>
    <w:rsid w:val="007836B2"/>
    <w:rsid w:val="007838E9"/>
    <w:rsid w:val="007839B5"/>
    <w:rsid w:val="007839CB"/>
    <w:rsid w:val="00783A2D"/>
    <w:rsid w:val="00783B46"/>
    <w:rsid w:val="00783C7C"/>
    <w:rsid w:val="00784143"/>
    <w:rsid w:val="007841FD"/>
    <w:rsid w:val="007842C2"/>
    <w:rsid w:val="007843BC"/>
    <w:rsid w:val="00784682"/>
    <w:rsid w:val="007848B0"/>
    <w:rsid w:val="00784A0C"/>
    <w:rsid w:val="00784E2D"/>
    <w:rsid w:val="00784E73"/>
    <w:rsid w:val="0078509F"/>
    <w:rsid w:val="007855C9"/>
    <w:rsid w:val="007855F7"/>
    <w:rsid w:val="0078565D"/>
    <w:rsid w:val="0078573E"/>
    <w:rsid w:val="0078577D"/>
    <w:rsid w:val="0078638A"/>
    <w:rsid w:val="00786566"/>
    <w:rsid w:val="007865DA"/>
    <w:rsid w:val="0078680C"/>
    <w:rsid w:val="0078688F"/>
    <w:rsid w:val="00786B08"/>
    <w:rsid w:val="00786DBB"/>
    <w:rsid w:val="00786E8A"/>
    <w:rsid w:val="007871BA"/>
    <w:rsid w:val="0078779D"/>
    <w:rsid w:val="00787972"/>
    <w:rsid w:val="00787D92"/>
    <w:rsid w:val="00787EFF"/>
    <w:rsid w:val="00787FB8"/>
    <w:rsid w:val="0079047D"/>
    <w:rsid w:val="00790C69"/>
    <w:rsid w:val="00790F2E"/>
    <w:rsid w:val="007910D5"/>
    <w:rsid w:val="00791264"/>
    <w:rsid w:val="0079129C"/>
    <w:rsid w:val="007912A3"/>
    <w:rsid w:val="007912C6"/>
    <w:rsid w:val="00791449"/>
    <w:rsid w:val="007914E9"/>
    <w:rsid w:val="007914FE"/>
    <w:rsid w:val="0079178B"/>
    <w:rsid w:val="00791809"/>
    <w:rsid w:val="00791CB9"/>
    <w:rsid w:val="00791D3F"/>
    <w:rsid w:val="00791D8B"/>
    <w:rsid w:val="00791EE9"/>
    <w:rsid w:val="00792BCA"/>
    <w:rsid w:val="00793234"/>
    <w:rsid w:val="007932B4"/>
    <w:rsid w:val="00793BA2"/>
    <w:rsid w:val="00793FF2"/>
    <w:rsid w:val="00794499"/>
    <w:rsid w:val="007944CD"/>
    <w:rsid w:val="00794824"/>
    <w:rsid w:val="00794B92"/>
    <w:rsid w:val="00794BEB"/>
    <w:rsid w:val="00794C77"/>
    <w:rsid w:val="007951AD"/>
    <w:rsid w:val="00795469"/>
    <w:rsid w:val="007954F4"/>
    <w:rsid w:val="007955EE"/>
    <w:rsid w:val="0079573F"/>
    <w:rsid w:val="007957E4"/>
    <w:rsid w:val="00795ABC"/>
    <w:rsid w:val="00795CCF"/>
    <w:rsid w:val="00795D50"/>
    <w:rsid w:val="007961E6"/>
    <w:rsid w:val="00796868"/>
    <w:rsid w:val="007969DE"/>
    <w:rsid w:val="00796C4C"/>
    <w:rsid w:val="00796D17"/>
    <w:rsid w:val="007972EC"/>
    <w:rsid w:val="007974B5"/>
    <w:rsid w:val="007975F9"/>
    <w:rsid w:val="007977FE"/>
    <w:rsid w:val="00797D12"/>
    <w:rsid w:val="007A0392"/>
    <w:rsid w:val="007A0529"/>
    <w:rsid w:val="007A07F9"/>
    <w:rsid w:val="007A0857"/>
    <w:rsid w:val="007A08A4"/>
    <w:rsid w:val="007A08E4"/>
    <w:rsid w:val="007A147D"/>
    <w:rsid w:val="007A172C"/>
    <w:rsid w:val="007A1D11"/>
    <w:rsid w:val="007A20F6"/>
    <w:rsid w:val="007A2418"/>
    <w:rsid w:val="007A29CD"/>
    <w:rsid w:val="007A2ADB"/>
    <w:rsid w:val="007A2C21"/>
    <w:rsid w:val="007A301F"/>
    <w:rsid w:val="007A318C"/>
    <w:rsid w:val="007A39A0"/>
    <w:rsid w:val="007A3AA4"/>
    <w:rsid w:val="007A3BAF"/>
    <w:rsid w:val="007A3CCE"/>
    <w:rsid w:val="007A3D7B"/>
    <w:rsid w:val="007A3FD6"/>
    <w:rsid w:val="007A408E"/>
    <w:rsid w:val="007A48E0"/>
    <w:rsid w:val="007A4B8F"/>
    <w:rsid w:val="007A50B3"/>
    <w:rsid w:val="007A5260"/>
    <w:rsid w:val="007A55D3"/>
    <w:rsid w:val="007A5615"/>
    <w:rsid w:val="007A563A"/>
    <w:rsid w:val="007A5BA7"/>
    <w:rsid w:val="007A6160"/>
    <w:rsid w:val="007A6212"/>
    <w:rsid w:val="007A6563"/>
    <w:rsid w:val="007A656D"/>
    <w:rsid w:val="007A65BD"/>
    <w:rsid w:val="007A65EB"/>
    <w:rsid w:val="007A6802"/>
    <w:rsid w:val="007A6A81"/>
    <w:rsid w:val="007A6B94"/>
    <w:rsid w:val="007A6DA6"/>
    <w:rsid w:val="007A7169"/>
    <w:rsid w:val="007A7337"/>
    <w:rsid w:val="007A7440"/>
    <w:rsid w:val="007A7779"/>
    <w:rsid w:val="007A7880"/>
    <w:rsid w:val="007A78A1"/>
    <w:rsid w:val="007A7956"/>
    <w:rsid w:val="007A7996"/>
    <w:rsid w:val="007A7B24"/>
    <w:rsid w:val="007A7B59"/>
    <w:rsid w:val="007B008B"/>
    <w:rsid w:val="007B0A29"/>
    <w:rsid w:val="007B0B80"/>
    <w:rsid w:val="007B0D74"/>
    <w:rsid w:val="007B0D85"/>
    <w:rsid w:val="007B0F53"/>
    <w:rsid w:val="007B10CA"/>
    <w:rsid w:val="007B11C7"/>
    <w:rsid w:val="007B14A3"/>
    <w:rsid w:val="007B14C9"/>
    <w:rsid w:val="007B15BE"/>
    <w:rsid w:val="007B15E1"/>
    <w:rsid w:val="007B1D37"/>
    <w:rsid w:val="007B2463"/>
    <w:rsid w:val="007B273D"/>
    <w:rsid w:val="007B2F11"/>
    <w:rsid w:val="007B2F7B"/>
    <w:rsid w:val="007B330A"/>
    <w:rsid w:val="007B344D"/>
    <w:rsid w:val="007B373A"/>
    <w:rsid w:val="007B3967"/>
    <w:rsid w:val="007B3AB9"/>
    <w:rsid w:val="007B3AD5"/>
    <w:rsid w:val="007B3B61"/>
    <w:rsid w:val="007B3C2F"/>
    <w:rsid w:val="007B4136"/>
    <w:rsid w:val="007B4C2B"/>
    <w:rsid w:val="007B4F4C"/>
    <w:rsid w:val="007B5073"/>
    <w:rsid w:val="007B50F9"/>
    <w:rsid w:val="007B54BF"/>
    <w:rsid w:val="007B5D17"/>
    <w:rsid w:val="007B5D3C"/>
    <w:rsid w:val="007B5D65"/>
    <w:rsid w:val="007B61D4"/>
    <w:rsid w:val="007B640A"/>
    <w:rsid w:val="007B666C"/>
    <w:rsid w:val="007B682B"/>
    <w:rsid w:val="007B696E"/>
    <w:rsid w:val="007B6981"/>
    <w:rsid w:val="007B69E1"/>
    <w:rsid w:val="007B6CBA"/>
    <w:rsid w:val="007B6DD2"/>
    <w:rsid w:val="007B73D4"/>
    <w:rsid w:val="007B75CB"/>
    <w:rsid w:val="007B76B3"/>
    <w:rsid w:val="007B782B"/>
    <w:rsid w:val="007B79A1"/>
    <w:rsid w:val="007B7B7C"/>
    <w:rsid w:val="007B7BE4"/>
    <w:rsid w:val="007B7C79"/>
    <w:rsid w:val="007B7E84"/>
    <w:rsid w:val="007C06FD"/>
    <w:rsid w:val="007C0A6F"/>
    <w:rsid w:val="007C0A8A"/>
    <w:rsid w:val="007C0CBC"/>
    <w:rsid w:val="007C1256"/>
    <w:rsid w:val="007C1598"/>
    <w:rsid w:val="007C22A2"/>
    <w:rsid w:val="007C241A"/>
    <w:rsid w:val="007C24AA"/>
    <w:rsid w:val="007C257F"/>
    <w:rsid w:val="007C282F"/>
    <w:rsid w:val="007C2A94"/>
    <w:rsid w:val="007C2ABD"/>
    <w:rsid w:val="007C2B16"/>
    <w:rsid w:val="007C2EFF"/>
    <w:rsid w:val="007C2F28"/>
    <w:rsid w:val="007C2F42"/>
    <w:rsid w:val="007C3489"/>
    <w:rsid w:val="007C3C29"/>
    <w:rsid w:val="007C3F00"/>
    <w:rsid w:val="007C4050"/>
    <w:rsid w:val="007C4356"/>
    <w:rsid w:val="007C4495"/>
    <w:rsid w:val="007C44B4"/>
    <w:rsid w:val="007C4658"/>
    <w:rsid w:val="007C4859"/>
    <w:rsid w:val="007C49F3"/>
    <w:rsid w:val="007C4DD0"/>
    <w:rsid w:val="007C5761"/>
    <w:rsid w:val="007C578E"/>
    <w:rsid w:val="007C5E08"/>
    <w:rsid w:val="007C60B0"/>
    <w:rsid w:val="007C640C"/>
    <w:rsid w:val="007C645A"/>
    <w:rsid w:val="007C685A"/>
    <w:rsid w:val="007C68A7"/>
    <w:rsid w:val="007C6ABB"/>
    <w:rsid w:val="007C6BE0"/>
    <w:rsid w:val="007C6ED8"/>
    <w:rsid w:val="007C7050"/>
    <w:rsid w:val="007C70E9"/>
    <w:rsid w:val="007C727C"/>
    <w:rsid w:val="007C76B7"/>
    <w:rsid w:val="007C7721"/>
    <w:rsid w:val="007C7B36"/>
    <w:rsid w:val="007C7BF6"/>
    <w:rsid w:val="007C7D1F"/>
    <w:rsid w:val="007C7E69"/>
    <w:rsid w:val="007C7F0A"/>
    <w:rsid w:val="007D049E"/>
    <w:rsid w:val="007D0558"/>
    <w:rsid w:val="007D05B2"/>
    <w:rsid w:val="007D069A"/>
    <w:rsid w:val="007D0946"/>
    <w:rsid w:val="007D0A79"/>
    <w:rsid w:val="007D0C02"/>
    <w:rsid w:val="007D11FB"/>
    <w:rsid w:val="007D1B91"/>
    <w:rsid w:val="007D1C3E"/>
    <w:rsid w:val="007D1E4C"/>
    <w:rsid w:val="007D25B5"/>
    <w:rsid w:val="007D30F1"/>
    <w:rsid w:val="007D3424"/>
    <w:rsid w:val="007D3475"/>
    <w:rsid w:val="007D3496"/>
    <w:rsid w:val="007D39A8"/>
    <w:rsid w:val="007D3CD9"/>
    <w:rsid w:val="007D3FFD"/>
    <w:rsid w:val="007D422E"/>
    <w:rsid w:val="007D424C"/>
    <w:rsid w:val="007D4324"/>
    <w:rsid w:val="007D4416"/>
    <w:rsid w:val="007D444E"/>
    <w:rsid w:val="007D4552"/>
    <w:rsid w:val="007D4825"/>
    <w:rsid w:val="007D4B50"/>
    <w:rsid w:val="007D4B94"/>
    <w:rsid w:val="007D4C5B"/>
    <w:rsid w:val="007D52BA"/>
    <w:rsid w:val="007D5736"/>
    <w:rsid w:val="007D573E"/>
    <w:rsid w:val="007D5812"/>
    <w:rsid w:val="007D58BB"/>
    <w:rsid w:val="007D5AA6"/>
    <w:rsid w:val="007D6191"/>
    <w:rsid w:val="007D62B9"/>
    <w:rsid w:val="007D62DB"/>
    <w:rsid w:val="007D666F"/>
    <w:rsid w:val="007D66E9"/>
    <w:rsid w:val="007D66F2"/>
    <w:rsid w:val="007D672A"/>
    <w:rsid w:val="007D6A6C"/>
    <w:rsid w:val="007D6A78"/>
    <w:rsid w:val="007D6C9C"/>
    <w:rsid w:val="007D6DC7"/>
    <w:rsid w:val="007D73E7"/>
    <w:rsid w:val="007D775C"/>
    <w:rsid w:val="007D7D36"/>
    <w:rsid w:val="007D7DC7"/>
    <w:rsid w:val="007D7F98"/>
    <w:rsid w:val="007E057D"/>
    <w:rsid w:val="007E0BF2"/>
    <w:rsid w:val="007E11DA"/>
    <w:rsid w:val="007E1245"/>
    <w:rsid w:val="007E1450"/>
    <w:rsid w:val="007E175B"/>
    <w:rsid w:val="007E17A1"/>
    <w:rsid w:val="007E1D0B"/>
    <w:rsid w:val="007E2272"/>
    <w:rsid w:val="007E2A89"/>
    <w:rsid w:val="007E2AB9"/>
    <w:rsid w:val="007E2D8B"/>
    <w:rsid w:val="007E3262"/>
    <w:rsid w:val="007E34DC"/>
    <w:rsid w:val="007E3583"/>
    <w:rsid w:val="007E3599"/>
    <w:rsid w:val="007E37E1"/>
    <w:rsid w:val="007E3A9B"/>
    <w:rsid w:val="007E3F8E"/>
    <w:rsid w:val="007E418E"/>
    <w:rsid w:val="007E4321"/>
    <w:rsid w:val="007E45E3"/>
    <w:rsid w:val="007E4897"/>
    <w:rsid w:val="007E48C2"/>
    <w:rsid w:val="007E4900"/>
    <w:rsid w:val="007E4B46"/>
    <w:rsid w:val="007E4C77"/>
    <w:rsid w:val="007E545D"/>
    <w:rsid w:val="007E56BE"/>
    <w:rsid w:val="007E57C8"/>
    <w:rsid w:val="007E59ED"/>
    <w:rsid w:val="007E5AA5"/>
    <w:rsid w:val="007E6456"/>
    <w:rsid w:val="007E65EB"/>
    <w:rsid w:val="007E662F"/>
    <w:rsid w:val="007E687A"/>
    <w:rsid w:val="007E705C"/>
    <w:rsid w:val="007E70A8"/>
    <w:rsid w:val="007E74F7"/>
    <w:rsid w:val="007E7782"/>
    <w:rsid w:val="007E78A9"/>
    <w:rsid w:val="007E7972"/>
    <w:rsid w:val="007E7BEF"/>
    <w:rsid w:val="007E7CB5"/>
    <w:rsid w:val="007F0011"/>
    <w:rsid w:val="007F00F2"/>
    <w:rsid w:val="007F051D"/>
    <w:rsid w:val="007F0567"/>
    <w:rsid w:val="007F08EA"/>
    <w:rsid w:val="007F09E9"/>
    <w:rsid w:val="007F0B01"/>
    <w:rsid w:val="007F0DE0"/>
    <w:rsid w:val="007F0FB1"/>
    <w:rsid w:val="007F102F"/>
    <w:rsid w:val="007F1100"/>
    <w:rsid w:val="007F136D"/>
    <w:rsid w:val="007F16A6"/>
    <w:rsid w:val="007F16E6"/>
    <w:rsid w:val="007F177B"/>
    <w:rsid w:val="007F1F79"/>
    <w:rsid w:val="007F210F"/>
    <w:rsid w:val="007F261C"/>
    <w:rsid w:val="007F28C6"/>
    <w:rsid w:val="007F2912"/>
    <w:rsid w:val="007F2BB7"/>
    <w:rsid w:val="007F2E2A"/>
    <w:rsid w:val="007F2E8D"/>
    <w:rsid w:val="007F2F7B"/>
    <w:rsid w:val="007F2F92"/>
    <w:rsid w:val="007F2FA3"/>
    <w:rsid w:val="007F2FAC"/>
    <w:rsid w:val="007F3227"/>
    <w:rsid w:val="007F38BE"/>
    <w:rsid w:val="007F3A38"/>
    <w:rsid w:val="007F3CF8"/>
    <w:rsid w:val="007F3E92"/>
    <w:rsid w:val="007F3F02"/>
    <w:rsid w:val="007F4009"/>
    <w:rsid w:val="007F417B"/>
    <w:rsid w:val="007F44B6"/>
    <w:rsid w:val="007F46E7"/>
    <w:rsid w:val="007F4B94"/>
    <w:rsid w:val="007F4FA9"/>
    <w:rsid w:val="007F51D5"/>
    <w:rsid w:val="007F55AA"/>
    <w:rsid w:val="007F5659"/>
    <w:rsid w:val="007F56C2"/>
    <w:rsid w:val="007F586E"/>
    <w:rsid w:val="007F5A74"/>
    <w:rsid w:val="007F5AA6"/>
    <w:rsid w:val="007F5AAE"/>
    <w:rsid w:val="007F5DC8"/>
    <w:rsid w:val="007F5F6C"/>
    <w:rsid w:val="007F61B6"/>
    <w:rsid w:val="007F65C9"/>
    <w:rsid w:val="007F66DF"/>
    <w:rsid w:val="007F6EE1"/>
    <w:rsid w:val="007F6FBC"/>
    <w:rsid w:val="007F712F"/>
    <w:rsid w:val="007F7193"/>
    <w:rsid w:val="007F73C3"/>
    <w:rsid w:val="007F75B4"/>
    <w:rsid w:val="007F76F8"/>
    <w:rsid w:val="007F7951"/>
    <w:rsid w:val="007F7B10"/>
    <w:rsid w:val="007F7B37"/>
    <w:rsid w:val="007F7C16"/>
    <w:rsid w:val="007F7CD5"/>
    <w:rsid w:val="0080047B"/>
    <w:rsid w:val="00800613"/>
    <w:rsid w:val="008006F2"/>
    <w:rsid w:val="008008EA"/>
    <w:rsid w:val="0080090E"/>
    <w:rsid w:val="00800931"/>
    <w:rsid w:val="00800B7A"/>
    <w:rsid w:val="00800F43"/>
    <w:rsid w:val="008013AE"/>
    <w:rsid w:val="008013E4"/>
    <w:rsid w:val="0080167D"/>
    <w:rsid w:val="00801816"/>
    <w:rsid w:val="00801C56"/>
    <w:rsid w:val="00801E9D"/>
    <w:rsid w:val="00802240"/>
    <w:rsid w:val="00802286"/>
    <w:rsid w:val="00802542"/>
    <w:rsid w:val="00802608"/>
    <w:rsid w:val="00802AF2"/>
    <w:rsid w:val="00802B56"/>
    <w:rsid w:val="008030DB"/>
    <w:rsid w:val="008032F7"/>
    <w:rsid w:val="0080331F"/>
    <w:rsid w:val="0080347D"/>
    <w:rsid w:val="00803714"/>
    <w:rsid w:val="00803914"/>
    <w:rsid w:val="00803A1A"/>
    <w:rsid w:val="00803A64"/>
    <w:rsid w:val="00804019"/>
    <w:rsid w:val="0080437B"/>
    <w:rsid w:val="008043EA"/>
    <w:rsid w:val="00804430"/>
    <w:rsid w:val="008047CB"/>
    <w:rsid w:val="00805214"/>
    <w:rsid w:val="0080539B"/>
    <w:rsid w:val="0080550B"/>
    <w:rsid w:val="00805627"/>
    <w:rsid w:val="008059E0"/>
    <w:rsid w:val="00805CDE"/>
    <w:rsid w:val="00805D12"/>
    <w:rsid w:val="00805E6F"/>
    <w:rsid w:val="00805F92"/>
    <w:rsid w:val="00805FB9"/>
    <w:rsid w:val="0080654E"/>
    <w:rsid w:val="008065D8"/>
    <w:rsid w:val="00806701"/>
    <w:rsid w:val="00806C18"/>
    <w:rsid w:val="00806E44"/>
    <w:rsid w:val="00806ECB"/>
    <w:rsid w:val="0080724F"/>
    <w:rsid w:val="008073C4"/>
    <w:rsid w:val="00807488"/>
    <w:rsid w:val="0080754C"/>
    <w:rsid w:val="00807722"/>
    <w:rsid w:val="00807DDC"/>
    <w:rsid w:val="00807FF9"/>
    <w:rsid w:val="008100CA"/>
    <w:rsid w:val="0081028E"/>
    <w:rsid w:val="00810675"/>
    <w:rsid w:val="0081079B"/>
    <w:rsid w:val="00810AF9"/>
    <w:rsid w:val="00810D68"/>
    <w:rsid w:val="00810DAB"/>
    <w:rsid w:val="00811237"/>
    <w:rsid w:val="0081148A"/>
    <w:rsid w:val="008114B8"/>
    <w:rsid w:val="00811538"/>
    <w:rsid w:val="008115B3"/>
    <w:rsid w:val="008116AD"/>
    <w:rsid w:val="00811CBE"/>
    <w:rsid w:val="00811E58"/>
    <w:rsid w:val="00812205"/>
    <w:rsid w:val="008124E3"/>
    <w:rsid w:val="00812544"/>
    <w:rsid w:val="008126CE"/>
    <w:rsid w:val="00812776"/>
    <w:rsid w:val="008127A6"/>
    <w:rsid w:val="00812B21"/>
    <w:rsid w:val="00812C25"/>
    <w:rsid w:val="00812DEB"/>
    <w:rsid w:val="008130D7"/>
    <w:rsid w:val="0081329E"/>
    <w:rsid w:val="00813432"/>
    <w:rsid w:val="008138E0"/>
    <w:rsid w:val="00813BA7"/>
    <w:rsid w:val="00813BB5"/>
    <w:rsid w:val="00813D36"/>
    <w:rsid w:val="00814053"/>
    <w:rsid w:val="00814335"/>
    <w:rsid w:val="008143E1"/>
    <w:rsid w:val="0081464A"/>
    <w:rsid w:val="00814725"/>
    <w:rsid w:val="00814A19"/>
    <w:rsid w:val="00814BBF"/>
    <w:rsid w:val="00814C61"/>
    <w:rsid w:val="00814E80"/>
    <w:rsid w:val="00815D4B"/>
    <w:rsid w:val="008163D8"/>
    <w:rsid w:val="00816824"/>
    <w:rsid w:val="00816B33"/>
    <w:rsid w:val="00816D35"/>
    <w:rsid w:val="00816FBB"/>
    <w:rsid w:val="0081716E"/>
    <w:rsid w:val="0081717D"/>
    <w:rsid w:val="00817B4C"/>
    <w:rsid w:val="00817CE6"/>
    <w:rsid w:val="0082005A"/>
    <w:rsid w:val="0082029A"/>
    <w:rsid w:val="00820337"/>
    <w:rsid w:val="0082049A"/>
    <w:rsid w:val="008206D7"/>
    <w:rsid w:val="008206E5"/>
    <w:rsid w:val="00820A0E"/>
    <w:rsid w:val="00820A80"/>
    <w:rsid w:val="00820C6C"/>
    <w:rsid w:val="00820CC9"/>
    <w:rsid w:val="00820D40"/>
    <w:rsid w:val="008212DC"/>
    <w:rsid w:val="0082131C"/>
    <w:rsid w:val="00821449"/>
    <w:rsid w:val="00821519"/>
    <w:rsid w:val="00821C9C"/>
    <w:rsid w:val="00821E58"/>
    <w:rsid w:val="00822A95"/>
    <w:rsid w:val="00822B0B"/>
    <w:rsid w:val="00822B4F"/>
    <w:rsid w:val="00822C66"/>
    <w:rsid w:val="00822DCD"/>
    <w:rsid w:val="00823109"/>
    <w:rsid w:val="00823160"/>
    <w:rsid w:val="00823420"/>
    <w:rsid w:val="00823905"/>
    <w:rsid w:val="00823A66"/>
    <w:rsid w:val="00823B81"/>
    <w:rsid w:val="00823C77"/>
    <w:rsid w:val="00823FD1"/>
    <w:rsid w:val="0082419B"/>
    <w:rsid w:val="008247A1"/>
    <w:rsid w:val="00824D36"/>
    <w:rsid w:val="00825233"/>
    <w:rsid w:val="008252E2"/>
    <w:rsid w:val="00825341"/>
    <w:rsid w:val="008253E6"/>
    <w:rsid w:val="0082576B"/>
    <w:rsid w:val="008259D6"/>
    <w:rsid w:val="00825BAF"/>
    <w:rsid w:val="00825BD8"/>
    <w:rsid w:val="00825F03"/>
    <w:rsid w:val="00825F1D"/>
    <w:rsid w:val="00826695"/>
    <w:rsid w:val="00826857"/>
    <w:rsid w:val="0082688C"/>
    <w:rsid w:val="008268E5"/>
    <w:rsid w:val="00827245"/>
    <w:rsid w:val="0082726D"/>
    <w:rsid w:val="00827437"/>
    <w:rsid w:val="00827510"/>
    <w:rsid w:val="00827797"/>
    <w:rsid w:val="0082788B"/>
    <w:rsid w:val="00827DE5"/>
    <w:rsid w:val="00827E03"/>
    <w:rsid w:val="00830023"/>
    <w:rsid w:val="0083014C"/>
    <w:rsid w:val="0083039B"/>
    <w:rsid w:val="00830841"/>
    <w:rsid w:val="00830AAB"/>
    <w:rsid w:val="00830C9C"/>
    <w:rsid w:val="00830DED"/>
    <w:rsid w:val="00830E83"/>
    <w:rsid w:val="00831073"/>
    <w:rsid w:val="00831441"/>
    <w:rsid w:val="00831794"/>
    <w:rsid w:val="008317C3"/>
    <w:rsid w:val="00831FF6"/>
    <w:rsid w:val="008325D0"/>
    <w:rsid w:val="00832C77"/>
    <w:rsid w:val="00832FDC"/>
    <w:rsid w:val="00833067"/>
    <w:rsid w:val="00833356"/>
    <w:rsid w:val="00833630"/>
    <w:rsid w:val="00833BEB"/>
    <w:rsid w:val="00833E66"/>
    <w:rsid w:val="00833FB3"/>
    <w:rsid w:val="00833FD0"/>
    <w:rsid w:val="00834243"/>
    <w:rsid w:val="00834368"/>
    <w:rsid w:val="008344C2"/>
    <w:rsid w:val="00834522"/>
    <w:rsid w:val="0083487D"/>
    <w:rsid w:val="00834919"/>
    <w:rsid w:val="00834966"/>
    <w:rsid w:val="008349EB"/>
    <w:rsid w:val="00834B66"/>
    <w:rsid w:val="00835954"/>
    <w:rsid w:val="00835DBB"/>
    <w:rsid w:val="00835E66"/>
    <w:rsid w:val="00835EEC"/>
    <w:rsid w:val="008361B4"/>
    <w:rsid w:val="008367A7"/>
    <w:rsid w:val="008367F4"/>
    <w:rsid w:val="00836D78"/>
    <w:rsid w:val="008370F1"/>
    <w:rsid w:val="008377F1"/>
    <w:rsid w:val="008378D0"/>
    <w:rsid w:val="00837972"/>
    <w:rsid w:val="00837A26"/>
    <w:rsid w:val="00837BE6"/>
    <w:rsid w:val="00837BED"/>
    <w:rsid w:val="00837FDA"/>
    <w:rsid w:val="008405DE"/>
    <w:rsid w:val="008409BB"/>
    <w:rsid w:val="00840E72"/>
    <w:rsid w:val="00840FB2"/>
    <w:rsid w:val="00840FE2"/>
    <w:rsid w:val="00841446"/>
    <w:rsid w:val="0084159D"/>
    <w:rsid w:val="008417D1"/>
    <w:rsid w:val="00841B7D"/>
    <w:rsid w:val="00841C93"/>
    <w:rsid w:val="00842026"/>
    <w:rsid w:val="00842B4D"/>
    <w:rsid w:val="00842D4B"/>
    <w:rsid w:val="00843239"/>
    <w:rsid w:val="00843C66"/>
    <w:rsid w:val="00843FE3"/>
    <w:rsid w:val="0084438B"/>
    <w:rsid w:val="00844981"/>
    <w:rsid w:val="00844A34"/>
    <w:rsid w:val="00844A53"/>
    <w:rsid w:val="00844E6F"/>
    <w:rsid w:val="00845087"/>
    <w:rsid w:val="008450C3"/>
    <w:rsid w:val="00845A3F"/>
    <w:rsid w:val="008461CC"/>
    <w:rsid w:val="00846435"/>
    <w:rsid w:val="008465AB"/>
    <w:rsid w:val="008465ED"/>
    <w:rsid w:val="0084676E"/>
    <w:rsid w:val="00846B20"/>
    <w:rsid w:val="0084702D"/>
    <w:rsid w:val="00847AF4"/>
    <w:rsid w:val="00847F73"/>
    <w:rsid w:val="0085063B"/>
    <w:rsid w:val="00850938"/>
    <w:rsid w:val="00850BEE"/>
    <w:rsid w:val="00850EF7"/>
    <w:rsid w:val="0085135B"/>
    <w:rsid w:val="0085154E"/>
    <w:rsid w:val="00851684"/>
    <w:rsid w:val="008518C3"/>
    <w:rsid w:val="008518DD"/>
    <w:rsid w:val="008518FF"/>
    <w:rsid w:val="00851972"/>
    <w:rsid w:val="00851E28"/>
    <w:rsid w:val="0085209A"/>
    <w:rsid w:val="008520F6"/>
    <w:rsid w:val="008522B5"/>
    <w:rsid w:val="008528D9"/>
    <w:rsid w:val="00852A31"/>
    <w:rsid w:val="00852AF8"/>
    <w:rsid w:val="008530AF"/>
    <w:rsid w:val="00853163"/>
    <w:rsid w:val="008531B2"/>
    <w:rsid w:val="008532B7"/>
    <w:rsid w:val="008532C9"/>
    <w:rsid w:val="0085397C"/>
    <w:rsid w:val="008539B1"/>
    <w:rsid w:val="00853CEB"/>
    <w:rsid w:val="008547A3"/>
    <w:rsid w:val="00854A2A"/>
    <w:rsid w:val="00854AD4"/>
    <w:rsid w:val="008552FA"/>
    <w:rsid w:val="00855618"/>
    <w:rsid w:val="00856100"/>
    <w:rsid w:val="008561B9"/>
    <w:rsid w:val="0085659E"/>
    <w:rsid w:val="0085732B"/>
    <w:rsid w:val="00857511"/>
    <w:rsid w:val="0085755F"/>
    <w:rsid w:val="008575A5"/>
    <w:rsid w:val="00857969"/>
    <w:rsid w:val="008579C2"/>
    <w:rsid w:val="00857AE4"/>
    <w:rsid w:val="00857F28"/>
    <w:rsid w:val="008607CA"/>
    <w:rsid w:val="00860AAF"/>
    <w:rsid w:val="00861396"/>
    <w:rsid w:val="0086139C"/>
    <w:rsid w:val="0086166B"/>
    <w:rsid w:val="008619DD"/>
    <w:rsid w:val="00861EA6"/>
    <w:rsid w:val="0086259B"/>
    <w:rsid w:val="0086285D"/>
    <w:rsid w:val="0086299F"/>
    <w:rsid w:val="00862C10"/>
    <w:rsid w:val="00862E6B"/>
    <w:rsid w:val="008631F1"/>
    <w:rsid w:val="008632DD"/>
    <w:rsid w:val="0086364D"/>
    <w:rsid w:val="0086382B"/>
    <w:rsid w:val="008638E6"/>
    <w:rsid w:val="00863C34"/>
    <w:rsid w:val="00863F08"/>
    <w:rsid w:val="008644FE"/>
    <w:rsid w:val="00864624"/>
    <w:rsid w:val="0086491F"/>
    <w:rsid w:val="00864B3B"/>
    <w:rsid w:val="00864D5A"/>
    <w:rsid w:val="00865151"/>
    <w:rsid w:val="008652D2"/>
    <w:rsid w:val="00865591"/>
    <w:rsid w:val="008661E1"/>
    <w:rsid w:val="008662C1"/>
    <w:rsid w:val="00866458"/>
    <w:rsid w:val="00866488"/>
    <w:rsid w:val="00866608"/>
    <w:rsid w:val="00866651"/>
    <w:rsid w:val="008667FC"/>
    <w:rsid w:val="00866FFF"/>
    <w:rsid w:val="008671DE"/>
    <w:rsid w:val="00867332"/>
    <w:rsid w:val="008676F5"/>
    <w:rsid w:val="00867945"/>
    <w:rsid w:val="00867BEE"/>
    <w:rsid w:val="00867E93"/>
    <w:rsid w:val="00867FE5"/>
    <w:rsid w:val="00870635"/>
    <w:rsid w:val="0087082A"/>
    <w:rsid w:val="00870C04"/>
    <w:rsid w:val="008710F1"/>
    <w:rsid w:val="00871481"/>
    <w:rsid w:val="008714AD"/>
    <w:rsid w:val="00871978"/>
    <w:rsid w:val="00871B89"/>
    <w:rsid w:val="00871CAF"/>
    <w:rsid w:val="00871E62"/>
    <w:rsid w:val="00871E8D"/>
    <w:rsid w:val="00871EC7"/>
    <w:rsid w:val="00872C28"/>
    <w:rsid w:val="00872EDD"/>
    <w:rsid w:val="00872F30"/>
    <w:rsid w:val="008730C0"/>
    <w:rsid w:val="00873162"/>
    <w:rsid w:val="0087318F"/>
    <w:rsid w:val="008731F9"/>
    <w:rsid w:val="0087349A"/>
    <w:rsid w:val="00873671"/>
    <w:rsid w:val="00873738"/>
    <w:rsid w:val="00873A5B"/>
    <w:rsid w:val="00873A8A"/>
    <w:rsid w:val="00873B71"/>
    <w:rsid w:val="00873BCD"/>
    <w:rsid w:val="00873F01"/>
    <w:rsid w:val="00873FC1"/>
    <w:rsid w:val="00874159"/>
    <w:rsid w:val="008744F7"/>
    <w:rsid w:val="00874517"/>
    <w:rsid w:val="00874974"/>
    <w:rsid w:val="008749C7"/>
    <w:rsid w:val="008756F6"/>
    <w:rsid w:val="008757A6"/>
    <w:rsid w:val="00875A2E"/>
    <w:rsid w:val="00875C59"/>
    <w:rsid w:val="00875D4B"/>
    <w:rsid w:val="00875D75"/>
    <w:rsid w:val="00875E86"/>
    <w:rsid w:val="00875F24"/>
    <w:rsid w:val="0087628D"/>
    <w:rsid w:val="00876E46"/>
    <w:rsid w:val="0087738F"/>
    <w:rsid w:val="00877612"/>
    <w:rsid w:val="0087781B"/>
    <w:rsid w:val="00877872"/>
    <w:rsid w:val="008778B0"/>
    <w:rsid w:val="00877915"/>
    <w:rsid w:val="0087798F"/>
    <w:rsid w:val="008779CC"/>
    <w:rsid w:val="00880048"/>
    <w:rsid w:val="00880092"/>
    <w:rsid w:val="008801E6"/>
    <w:rsid w:val="00880625"/>
    <w:rsid w:val="00880748"/>
    <w:rsid w:val="00880B0C"/>
    <w:rsid w:val="00880B3A"/>
    <w:rsid w:val="00880C66"/>
    <w:rsid w:val="00880D15"/>
    <w:rsid w:val="008810B1"/>
    <w:rsid w:val="0088117D"/>
    <w:rsid w:val="0088117F"/>
    <w:rsid w:val="008811DF"/>
    <w:rsid w:val="00881463"/>
    <w:rsid w:val="0088177B"/>
    <w:rsid w:val="0088178F"/>
    <w:rsid w:val="00881B1C"/>
    <w:rsid w:val="00881E48"/>
    <w:rsid w:val="00881E7E"/>
    <w:rsid w:val="008823B4"/>
    <w:rsid w:val="008825A8"/>
    <w:rsid w:val="0088271B"/>
    <w:rsid w:val="008828A6"/>
    <w:rsid w:val="008829A6"/>
    <w:rsid w:val="00882C17"/>
    <w:rsid w:val="00882C74"/>
    <w:rsid w:val="00882D3B"/>
    <w:rsid w:val="00882DE9"/>
    <w:rsid w:val="00882E5F"/>
    <w:rsid w:val="00882EEE"/>
    <w:rsid w:val="00882F7D"/>
    <w:rsid w:val="008835E6"/>
    <w:rsid w:val="00883736"/>
    <w:rsid w:val="00883846"/>
    <w:rsid w:val="008839E6"/>
    <w:rsid w:val="00883DC3"/>
    <w:rsid w:val="00883E1B"/>
    <w:rsid w:val="0088452B"/>
    <w:rsid w:val="008846B6"/>
    <w:rsid w:val="00884795"/>
    <w:rsid w:val="0088480F"/>
    <w:rsid w:val="008848D9"/>
    <w:rsid w:val="00884A04"/>
    <w:rsid w:val="00884E06"/>
    <w:rsid w:val="00884E13"/>
    <w:rsid w:val="00884F0E"/>
    <w:rsid w:val="00885112"/>
    <w:rsid w:val="008856E2"/>
    <w:rsid w:val="0088575B"/>
    <w:rsid w:val="00885B01"/>
    <w:rsid w:val="00885D18"/>
    <w:rsid w:val="00885D6D"/>
    <w:rsid w:val="0088617B"/>
    <w:rsid w:val="0088631F"/>
    <w:rsid w:val="008868C2"/>
    <w:rsid w:val="00886AB1"/>
    <w:rsid w:val="00886B6A"/>
    <w:rsid w:val="00887391"/>
    <w:rsid w:val="008873C7"/>
    <w:rsid w:val="00887618"/>
    <w:rsid w:val="0088768B"/>
    <w:rsid w:val="00887708"/>
    <w:rsid w:val="00887A29"/>
    <w:rsid w:val="00887A2C"/>
    <w:rsid w:val="00887DEB"/>
    <w:rsid w:val="00887E24"/>
    <w:rsid w:val="00887F0A"/>
    <w:rsid w:val="0089099A"/>
    <w:rsid w:val="00890A11"/>
    <w:rsid w:val="00890D27"/>
    <w:rsid w:val="00890DF0"/>
    <w:rsid w:val="00890EA1"/>
    <w:rsid w:val="00891B4B"/>
    <w:rsid w:val="00891D59"/>
    <w:rsid w:val="00891FDD"/>
    <w:rsid w:val="008920B3"/>
    <w:rsid w:val="00892181"/>
    <w:rsid w:val="00892799"/>
    <w:rsid w:val="00892911"/>
    <w:rsid w:val="00892C6E"/>
    <w:rsid w:val="00893107"/>
    <w:rsid w:val="00893365"/>
    <w:rsid w:val="0089380D"/>
    <w:rsid w:val="00893865"/>
    <w:rsid w:val="0089386B"/>
    <w:rsid w:val="008938CD"/>
    <w:rsid w:val="00893947"/>
    <w:rsid w:val="00893AD3"/>
    <w:rsid w:val="00893BE4"/>
    <w:rsid w:val="00893C63"/>
    <w:rsid w:val="00893DC9"/>
    <w:rsid w:val="0089418A"/>
    <w:rsid w:val="008945EB"/>
    <w:rsid w:val="008948A1"/>
    <w:rsid w:val="00894944"/>
    <w:rsid w:val="00894977"/>
    <w:rsid w:val="00894A96"/>
    <w:rsid w:val="00894C7E"/>
    <w:rsid w:val="00894F58"/>
    <w:rsid w:val="00895572"/>
    <w:rsid w:val="008955B0"/>
    <w:rsid w:val="008956A8"/>
    <w:rsid w:val="008958A8"/>
    <w:rsid w:val="008958DB"/>
    <w:rsid w:val="00895988"/>
    <w:rsid w:val="0089598D"/>
    <w:rsid w:val="00895C1B"/>
    <w:rsid w:val="00895F77"/>
    <w:rsid w:val="008960FB"/>
    <w:rsid w:val="00896175"/>
    <w:rsid w:val="0089618D"/>
    <w:rsid w:val="00896238"/>
    <w:rsid w:val="00896372"/>
    <w:rsid w:val="00896410"/>
    <w:rsid w:val="008965E4"/>
    <w:rsid w:val="00896872"/>
    <w:rsid w:val="00897089"/>
    <w:rsid w:val="008976F9"/>
    <w:rsid w:val="00897E19"/>
    <w:rsid w:val="00897EF4"/>
    <w:rsid w:val="008A0322"/>
    <w:rsid w:val="008A05AC"/>
    <w:rsid w:val="008A0757"/>
    <w:rsid w:val="008A0B88"/>
    <w:rsid w:val="008A0C28"/>
    <w:rsid w:val="008A1187"/>
    <w:rsid w:val="008A1201"/>
    <w:rsid w:val="008A13C2"/>
    <w:rsid w:val="008A14D7"/>
    <w:rsid w:val="008A190B"/>
    <w:rsid w:val="008A1A57"/>
    <w:rsid w:val="008A2115"/>
    <w:rsid w:val="008A23C3"/>
    <w:rsid w:val="008A2860"/>
    <w:rsid w:val="008A288E"/>
    <w:rsid w:val="008A2CC9"/>
    <w:rsid w:val="008A2E89"/>
    <w:rsid w:val="008A2EE0"/>
    <w:rsid w:val="008A315C"/>
    <w:rsid w:val="008A32CB"/>
    <w:rsid w:val="008A3301"/>
    <w:rsid w:val="008A3750"/>
    <w:rsid w:val="008A3869"/>
    <w:rsid w:val="008A3B47"/>
    <w:rsid w:val="008A3D99"/>
    <w:rsid w:val="008A3FB8"/>
    <w:rsid w:val="008A42ED"/>
    <w:rsid w:val="008A4431"/>
    <w:rsid w:val="008A4503"/>
    <w:rsid w:val="008A45BE"/>
    <w:rsid w:val="008A47C5"/>
    <w:rsid w:val="008A48AD"/>
    <w:rsid w:val="008A492F"/>
    <w:rsid w:val="008A4A58"/>
    <w:rsid w:val="008A4D04"/>
    <w:rsid w:val="008A4D43"/>
    <w:rsid w:val="008A52C0"/>
    <w:rsid w:val="008A54CD"/>
    <w:rsid w:val="008A5AA7"/>
    <w:rsid w:val="008A6054"/>
    <w:rsid w:val="008A60A7"/>
    <w:rsid w:val="008A623B"/>
    <w:rsid w:val="008A6395"/>
    <w:rsid w:val="008A64E3"/>
    <w:rsid w:val="008A65E5"/>
    <w:rsid w:val="008A6773"/>
    <w:rsid w:val="008A69E4"/>
    <w:rsid w:val="008A6C1D"/>
    <w:rsid w:val="008A6C87"/>
    <w:rsid w:val="008A6DEA"/>
    <w:rsid w:val="008A6F08"/>
    <w:rsid w:val="008A6F0D"/>
    <w:rsid w:val="008A6F86"/>
    <w:rsid w:val="008A716E"/>
    <w:rsid w:val="008A745C"/>
    <w:rsid w:val="008A77A9"/>
    <w:rsid w:val="008A7819"/>
    <w:rsid w:val="008A78C6"/>
    <w:rsid w:val="008A7F22"/>
    <w:rsid w:val="008A7F7A"/>
    <w:rsid w:val="008B00E7"/>
    <w:rsid w:val="008B017F"/>
    <w:rsid w:val="008B041A"/>
    <w:rsid w:val="008B065F"/>
    <w:rsid w:val="008B066B"/>
    <w:rsid w:val="008B0746"/>
    <w:rsid w:val="008B0965"/>
    <w:rsid w:val="008B0CC7"/>
    <w:rsid w:val="008B10CA"/>
    <w:rsid w:val="008B12BE"/>
    <w:rsid w:val="008B1336"/>
    <w:rsid w:val="008B1499"/>
    <w:rsid w:val="008B14E6"/>
    <w:rsid w:val="008B1554"/>
    <w:rsid w:val="008B157F"/>
    <w:rsid w:val="008B162E"/>
    <w:rsid w:val="008B19E8"/>
    <w:rsid w:val="008B22B5"/>
    <w:rsid w:val="008B2562"/>
    <w:rsid w:val="008B25CE"/>
    <w:rsid w:val="008B291A"/>
    <w:rsid w:val="008B2C5C"/>
    <w:rsid w:val="008B2D55"/>
    <w:rsid w:val="008B3463"/>
    <w:rsid w:val="008B3950"/>
    <w:rsid w:val="008B3D55"/>
    <w:rsid w:val="008B3E83"/>
    <w:rsid w:val="008B404D"/>
    <w:rsid w:val="008B40BB"/>
    <w:rsid w:val="008B4301"/>
    <w:rsid w:val="008B45D8"/>
    <w:rsid w:val="008B4AF6"/>
    <w:rsid w:val="008B52DB"/>
    <w:rsid w:val="008B5634"/>
    <w:rsid w:val="008B59F3"/>
    <w:rsid w:val="008B5E1C"/>
    <w:rsid w:val="008B5E41"/>
    <w:rsid w:val="008B611B"/>
    <w:rsid w:val="008B672E"/>
    <w:rsid w:val="008B6FE3"/>
    <w:rsid w:val="008B716B"/>
    <w:rsid w:val="008B762E"/>
    <w:rsid w:val="008B77EE"/>
    <w:rsid w:val="008B7958"/>
    <w:rsid w:val="008B7B2F"/>
    <w:rsid w:val="008B7D60"/>
    <w:rsid w:val="008B7D64"/>
    <w:rsid w:val="008C0363"/>
    <w:rsid w:val="008C0411"/>
    <w:rsid w:val="008C082C"/>
    <w:rsid w:val="008C08F5"/>
    <w:rsid w:val="008C0CD2"/>
    <w:rsid w:val="008C0EF4"/>
    <w:rsid w:val="008C0F40"/>
    <w:rsid w:val="008C10E2"/>
    <w:rsid w:val="008C12F3"/>
    <w:rsid w:val="008C1559"/>
    <w:rsid w:val="008C15C2"/>
    <w:rsid w:val="008C15C3"/>
    <w:rsid w:val="008C1715"/>
    <w:rsid w:val="008C19CB"/>
    <w:rsid w:val="008C1B84"/>
    <w:rsid w:val="008C212C"/>
    <w:rsid w:val="008C23D6"/>
    <w:rsid w:val="008C24ED"/>
    <w:rsid w:val="008C290C"/>
    <w:rsid w:val="008C307B"/>
    <w:rsid w:val="008C310A"/>
    <w:rsid w:val="008C3848"/>
    <w:rsid w:val="008C38E0"/>
    <w:rsid w:val="008C3AE2"/>
    <w:rsid w:val="008C3D0E"/>
    <w:rsid w:val="008C433C"/>
    <w:rsid w:val="008C441F"/>
    <w:rsid w:val="008C4478"/>
    <w:rsid w:val="008C45CB"/>
    <w:rsid w:val="008C45F2"/>
    <w:rsid w:val="008C479C"/>
    <w:rsid w:val="008C4DDA"/>
    <w:rsid w:val="008C51BE"/>
    <w:rsid w:val="008C565F"/>
    <w:rsid w:val="008C5942"/>
    <w:rsid w:val="008C61FF"/>
    <w:rsid w:val="008C6DC4"/>
    <w:rsid w:val="008C6E42"/>
    <w:rsid w:val="008C781C"/>
    <w:rsid w:val="008C79AA"/>
    <w:rsid w:val="008C7F32"/>
    <w:rsid w:val="008D0584"/>
    <w:rsid w:val="008D065D"/>
    <w:rsid w:val="008D0790"/>
    <w:rsid w:val="008D0D85"/>
    <w:rsid w:val="008D0E08"/>
    <w:rsid w:val="008D113C"/>
    <w:rsid w:val="008D12EF"/>
    <w:rsid w:val="008D1705"/>
    <w:rsid w:val="008D1891"/>
    <w:rsid w:val="008D1957"/>
    <w:rsid w:val="008D1B1E"/>
    <w:rsid w:val="008D1BD2"/>
    <w:rsid w:val="008D1DF2"/>
    <w:rsid w:val="008D2384"/>
    <w:rsid w:val="008D2552"/>
    <w:rsid w:val="008D2766"/>
    <w:rsid w:val="008D27FC"/>
    <w:rsid w:val="008D28C7"/>
    <w:rsid w:val="008D28CF"/>
    <w:rsid w:val="008D2BF7"/>
    <w:rsid w:val="008D2C32"/>
    <w:rsid w:val="008D305C"/>
    <w:rsid w:val="008D30AE"/>
    <w:rsid w:val="008D339F"/>
    <w:rsid w:val="008D377F"/>
    <w:rsid w:val="008D3939"/>
    <w:rsid w:val="008D3D4A"/>
    <w:rsid w:val="008D3F91"/>
    <w:rsid w:val="008D40C9"/>
    <w:rsid w:val="008D40CE"/>
    <w:rsid w:val="008D415B"/>
    <w:rsid w:val="008D421C"/>
    <w:rsid w:val="008D4276"/>
    <w:rsid w:val="008D42EA"/>
    <w:rsid w:val="008D44E5"/>
    <w:rsid w:val="008D45A1"/>
    <w:rsid w:val="008D4773"/>
    <w:rsid w:val="008D48BF"/>
    <w:rsid w:val="008D4971"/>
    <w:rsid w:val="008D4B8A"/>
    <w:rsid w:val="008D5494"/>
    <w:rsid w:val="008D55F8"/>
    <w:rsid w:val="008D57ED"/>
    <w:rsid w:val="008D595D"/>
    <w:rsid w:val="008D5B56"/>
    <w:rsid w:val="008D5C1E"/>
    <w:rsid w:val="008D6062"/>
    <w:rsid w:val="008D64C6"/>
    <w:rsid w:val="008D64EB"/>
    <w:rsid w:val="008D650C"/>
    <w:rsid w:val="008D684B"/>
    <w:rsid w:val="008D6917"/>
    <w:rsid w:val="008D6B6D"/>
    <w:rsid w:val="008D70ED"/>
    <w:rsid w:val="008D7217"/>
    <w:rsid w:val="008D73CE"/>
    <w:rsid w:val="008D7451"/>
    <w:rsid w:val="008D784B"/>
    <w:rsid w:val="008D7C8D"/>
    <w:rsid w:val="008D7F38"/>
    <w:rsid w:val="008E01FD"/>
    <w:rsid w:val="008E06CE"/>
    <w:rsid w:val="008E093A"/>
    <w:rsid w:val="008E0AA9"/>
    <w:rsid w:val="008E0CC6"/>
    <w:rsid w:val="008E0D0E"/>
    <w:rsid w:val="008E10F5"/>
    <w:rsid w:val="008E1889"/>
    <w:rsid w:val="008E1A26"/>
    <w:rsid w:val="008E1E39"/>
    <w:rsid w:val="008E2119"/>
    <w:rsid w:val="008E26A7"/>
    <w:rsid w:val="008E2DAB"/>
    <w:rsid w:val="008E325A"/>
    <w:rsid w:val="008E3290"/>
    <w:rsid w:val="008E3309"/>
    <w:rsid w:val="008E330D"/>
    <w:rsid w:val="008E33DB"/>
    <w:rsid w:val="008E3421"/>
    <w:rsid w:val="008E34A6"/>
    <w:rsid w:val="008E38CB"/>
    <w:rsid w:val="008E3A46"/>
    <w:rsid w:val="008E3BE4"/>
    <w:rsid w:val="008E3C4C"/>
    <w:rsid w:val="008E402B"/>
    <w:rsid w:val="008E40C5"/>
    <w:rsid w:val="008E4248"/>
    <w:rsid w:val="008E44F7"/>
    <w:rsid w:val="008E47DB"/>
    <w:rsid w:val="008E49B2"/>
    <w:rsid w:val="008E53C6"/>
    <w:rsid w:val="008E53F5"/>
    <w:rsid w:val="008E5555"/>
    <w:rsid w:val="008E59DB"/>
    <w:rsid w:val="008E5F13"/>
    <w:rsid w:val="008E6084"/>
    <w:rsid w:val="008E628B"/>
    <w:rsid w:val="008E6292"/>
    <w:rsid w:val="008E6A92"/>
    <w:rsid w:val="008E6B47"/>
    <w:rsid w:val="008E6EC9"/>
    <w:rsid w:val="008E6F00"/>
    <w:rsid w:val="008E6F6A"/>
    <w:rsid w:val="008E7725"/>
    <w:rsid w:val="008E7D13"/>
    <w:rsid w:val="008E7DBB"/>
    <w:rsid w:val="008F00BB"/>
    <w:rsid w:val="008F02D5"/>
    <w:rsid w:val="008F0960"/>
    <w:rsid w:val="008F0AD5"/>
    <w:rsid w:val="008F0EC2"/>
    <w:rsid w:val="008F0F20"/>
    <w:rsid w:val="008F0FC7"/>
    <w:rsid w:val="008F0FE2"/>
    <w:rsid w:val="008F10A1"/>
    <w:rsid w:val="008F18AD"/>
    <w:rsid w:val="008F1AA2"/>
    <w:rsid w:val="008F1C71"/>
    <w:rsid w:val="008F1D18"/>
    <w:rsid w:val="008F2B73"/>
    <w:rsid w:val="008F2D09"/>
    <w:rsid w:val="008F2E64"/>
    <w:rsid w:val="008F2EFB"/>
    <w:rsid w:val="008F3B6F"/>
    <w:rsid w:val="008F3D3A"/>
    <w:rsid w:val="008F4007"/>
    <w:rsid w:val="008F42BB"/>
    <w:rsid w:val="008F47DD"/>
    <w:rsid w:val="008F481F"/>
    <w:rsid w:val="008F5394"/>
    <w:rsid w:val="008F56CA"/>
    <w:rsid w:val="008F5824"/>
    <w:rsid w:val="008F5A83"/>
    <w:rsid w:val="008F5ADE"/>
    <w:rsid w:val="008F5C01"/>
    <w:rsid w:val="008F5D04"/>
    <w:rsid w:val="008F5F84"/>
    <w:rsid w:val="008F651B"/>
    <w:rsid w:val="008F65C7"/>
    <w:rsid w:val="008F671C"/>
    <w:rsid w:val="008F6868"/>
    <w:rsid w:val="008F691A"/>
    <w:rsid w:val="008F6971"/>
    <w:rsid w:val="008F6984"/>
    <w:rsid w:val="008F69DB"/>
    <w:rsid w:val="008F6B00"/>
    <w:rsid w:val="008F6BB3"/>
    <w:rsid w:val="008F6EF9"/>
    <w:rsid w:val="008F73EA"/>
    <w:rsid w:val="008F753D"/>
    <w:rsid w:val="008F766C"/>
    <w:rsid w:val="008F788A"/>
    <w:rsid w:val="008F7B5D"/>
    <w:rsid w:val="008F7B64"/>
    <w:rsid w:val="008F7C84"/>
    <w:rsid w:val="008F7E9A"/>
    <w:rsid w:val="009002E9"/>
    <w:rsid w:val="0090091F"/>
    <w:rsid w:val="00900D24"/>
    <w:rsid w:val="009012C4"/>
    <w:rsid w:val="009014E0"/>
    <w:rsid w:val="00901507"/>
    <w:rsid w:val="009018DF"/>
    <w:rsid w:val="00901AEF"/>
    <w:rsid w:val="00901D54"/>
    <w:rsid w:val="00901FA9"/>
    <w:rsid w:val="009021C4"/>
    <w:rsid w:val="00902623"/>
    <w:rsid w:val="009026B6"/>
    <w:rsid w:val="009026FB"/>
    <w:rsid w:val="0090288F"/>
    <w:rsid w:val="00902A7F"/>
    <w:rsid w:val="00902B7B"/>
    <w:rsid w:val="00902EA4"/>
    <w:rsid w:val="00902F8B"/>
    <w:rsid w:val="0090307F"/>
    <w:rsid w:val="00903352"/>
    <w:rsid w:val="009033B7"/>
    <w:rsid w:val="00903837"/>
    <w:rsid w:val="00903E12"/>
    <w:rsid w:val="00903E98"/>
    <w:rsid w:val="009045FB"/>
    <w:rsid w:val="009047B6"/>
    <w:rsid w:val="00904FF0"/>
    <w:rsid w:val="009051CF"/>
    <w:rsid w:val="0090555D"/>
    <w:rsid w:val="00905648"/>
    <w:rsid w:val="0090614E"/>
    <w:rsid w:val="00906267"/>
    <w:rsid w:val="00906A96"/>
    <w:rsid w:val="00906C30"/>
    <w:rsid w:val="00906CAB"/>
    <w:rsid w:val="00906EB6"/>
    <w:rsid w:val="00906F41"/>
    <w:rsid w:val="00906F9C"/>
    <w:rsid w:val="00907403"/>
    <w:rsid w:val="00907431"/>
    <w:rsid w:val="0090748C"/>
    <w:rsid w:val="0090764D"/>
    <w:rsid w:val="0090774E"/>
    <w:rsid w:val="00907AE3"/>
    <w:rsid w:val="00907BAC"/>
    <w:rsid w:val="00907C65"/>
    <w:rsid w:val="00907D29"/>
    <w:rsid w:val="00907DB6"/>
    <w:rsid w:val="0091062E"/>
    <w:rsid w:val="00910763"/>
    <w:rsid w:val="0091081B"/>
    <w:rsid w:val="00910B81"/>
    <w:rsid w:val="00910C30"/>
    <w:rsid w:val="00911323"/>
    <w:rsid w:val="009113C8"/>
    <w:rsid w:val="009114F3"/>
    <w:rsid w:val="00911E14"/>
    <w:rsid w:val="00911EBB"/>
    <w:rsid w:val="009120CF"/>
    <w:rsid w:val="0091290E"/>
    <w:rsid w:val="00912E02"/>
    <w:rsid w:val="00913227"/>
    <w:rsid w:val="00913229"/>
    <w:rsid w:val="00913420"/>
    <w:rsid w:val="00913595"/>
    <w:rsid w:val="00913860"/>
    <w:rsid w:val="00913E80"/>
    <w:rsid w:val="00914186"/>
    <w:rsid w:val="009141FB"/>
    <w:rsid w:val="009142BC"/>
    <w:rsid w:val="009145B1"/>
    <w:rsid w:val="0091484D"/>
    <w:rsid w:val="00914E97"/>
    <w:rsid w:val="00914EB7"/>
    <w:rsid w:val="00915172"/>
    <w:rsid w:val="0091542E"/>
    <w:rsid w:val="0091567A"/>
    <w:rsid w:val="009156A9"/>
    <w:rsid w:val="00915E4F"/>
    <w:rsid w:val="00915F1D"/>
    <w:rsid w:val="009160B5"/>
    <w:rsid w:val="00916387"/>
    <w:rsid w:val="00916435"/>
    <w:rsid w:val="0091649F"/>
    <w:rsid w:val="00916665"/>
    <w:rsid w:val="0091673F"/>
    <w:rsid w:val="00916789"/>
    <w:rsid w:val="009167B2"/>
    <w:rsid w:val="009167B6"/>
    <w:rsid w:val="009167F4"/>
    <w:rsid w:val="00916A2C"/>
    <w:rsid w:val="00916CCB"/>
    <w:rsid w:val="00916E9D"/>
    <w:rsid w:val="00916F3E"/>
    <w:rsid w:val="009178DD"/>
    <w:rsid w:val="00917DE4"/>
    <w:rsid w:val="00917DEE"/>
    <w:rsid w:val="009201E6"/>
    <w:rsid w:val="00920686"/>
    <w:rsid w:val="009207BB"/>
    <w:rsid w:val="009209E4"/>
    <w:rsid w:val="00921127"/>
    <w:rsid w:val="009212D3"/>
    <w:rsid w:val="009213AF"/>
    <w:rsid w:val="009214B5"/>
    <w:rsid w:val="00921A10"/>
    <w:rsid w:val="00921C5D"/>
    <w:rsid w:val="009222CB"/>
    <w:rsid w:val="00922459"/>
    <w:rsid w:val="009227AA"/>
    <w:rsid w:val="00922854"/>
    <w:rsid w:val="00922923"/>
    <w:rsid w:val="00922AC5"/>
    <w:rsid w:val="00922B54"/>
    <w:rsid w:val="00922B80"/>
    <w:rsid w:val="00922BC1"/>
    <w:rsid w:val="00922BD4"/>
    <w:rsid w:val="009237BA"/>
    <w:rsid w:val="00923895"/>
    <w:rsid w:val="00923C5E"/>
    <w:rsid w:val="00924133"/>
    <w:rsid w:val="0092417D"/>
    <w:rsid w:val="00924406"/>
    <w:rsid w:val="00924978"/>
    <w:rsid w:val="00924E5C"/>
    <w:rsid w:val="00924ECF"/>
    <w:rsid w:val="00924F72"/>
    <w:rsid w:val="009250C9"/>
    <w:rsid w:val="00925111"/>
    <w:rsid w:val="0092514E"/>
    <w:rsid w:val="0092556B"/>
    <w:rsid w:val="009255A7"/>
    <w:rsid w:val="009255C2"/>
    <w:rsid w:val="009256B2"/>
    <w:rsid w:val="0092579F"/>
    <w:rsid w:val="00925AA5"/>
    <w:rsid w:val="00925C26"/>
    <w:rsid w:val="00925D80"/>
    <w:rsid w:val="00925E59"/>
    <w:rsid w:val="00925F9B"/>
    <w:rsid w:val="009260DC"/>
    <w:rsid w:val="009261E6"/>
    <w:rsid w:val="009263C5"/>
    <w:rsid w:val="0092640A"/>
    <w:rsid w:val="00926BB5"/>
    <w:rsid w:val="00926CC8"/>
    <w:rsid w:val="009271F2"/>
    <w:rsid w:val="00927739"/>
    <w:rsid w:val="0093024C"/>
    <w:rsid w:val="00930420"/>
    <w:rsid w:val="009305BF"/>
    <w:rsid w:val="00930611"/>
    <w:rsid w:val="009309A2"/>
    <w:rsid w:val="00930F81"/>
    <w:rsid w:val="009312E8"/>
    <w:rsid w:val="00931358"/>
    <w:rsid w:val="009315EA"/>
    <w:rsid w:val="009316A5"/>
    <w:rsid w:val="009316DF"/>
    <w:rsid w:val="009318BF"/>
    <w:rsid w:val="00931B1A"/>
    <w:rsid w:val="00932108"/>
    <w:rsid w:val="00932447"/>
    <w:rsid w:val="00932B2E"/>
    <w:rsid w:val="00932B7A"/>
    <w:rsid w:val="00933065"/>
    <w:rsid w:val="0093306C"/>
    <w:rsid w:val="00933121"/>
    <w:rsid w:val="009333D6"/>
    <w:rsid w:val="009334D5"/>
    <w:rsid w:val="0093377A"/>
    <w:rsid w:val="0093385E"/>
    <w:rsid w:val="009338DC"/>
    <w:rsid w:val="00933DC0"/>
    <w:rsid w:val="0093430D"/>
    <w:rsid w:val="0093484C"/>
    <w:rsid w:val="0093484E"/>
    <w:rsid w:val="00934A4F"/>
    <w:rsid w:val="00934BE4"/>
    <w:rsid w:val="00934C70"/>
    <w:rsid w:val="00934D7C"/>
    <w:rsid w:val="00934E04"/>
    <w:rsid w:val="009353C0"/>
    <w:rsid w:val="00935442"/>
    <w:rsid w:val="0093575F"/>
    <w:rsid w:val="009358A0"/>
    <w:rsid w:val="00935960"/>
    <w:rsid w:val="009366D7"/>
    <w:rsid w:val="0093696B"/>
    <w:rsid w:val="00936BA9"/>
    <w:rsid w:val="0093730E"/>
    <w:rsid w:val="00937387"/>
    <w:rsid w:val="00937908"/>
    <w:rsid w:val="00937BB2"/>
    <w:rsid w:val="00937E61"/>
    <w:rsid w:val="00937EB2"/>
    <w:rsid w:val="00937EE9"/>
    <w:rsid w:val="0094019D"/>
    <w:rsid w:val="009401B4"/>
    <w:rsid w:val="009404A8"/>
    <w:rsid w:val="009405C8"/>
    <w:rsid w:val="00940A9A"/>
    <w:rsid w:val="00940CB2"/>
    <w:rsid w:val="00940D51"/>
    <w:rsid w:val="0094116A"/>
    <w:rsid w:val="00941579"/>
    <w:rsid w:val="00941655"/>
    <w:rsid w:val="00941697"/>
    <w:rsid w:val="00941B9B"/>
    <w:rsid w:val="00941C54"/>
    <w:rsid w:val="00941CAF"/>
    <w:rsid w:val="009420BD"/>
    <w:rsid w:val="0094235E"/>
    <w:rsid w:val="00942690"/>
    <w:rsid w:val="0094293C"/>
    <w:rsid w:val="00942A75"/>
    <w:rsid w:val="00942A94"/>
    <w:rsid w:val="00942BE0"/>
    <w:rsid w:val="00942C11"/>
    <w:rsid w:val="00942CFF"/>
    <w:rsid w:val="00942E16"/>
    <w:rsid w:val="00943197"/>
    <w:rsid w:val="0094320F"/>
    <w:rsid w:val="0094338B"/>
    <w:rsid w:val="0094343C"/>
    <w:rsid w:val="0094373F"/>
    <w:rsid w:val="00943CC5"/>
    <w:rsid w:val="00943CFD"/>
    <w:rsid w:val="00943DD9"/>
    <w:rsid w:val="00944408"/>
    <w:rsid w:val="009445E7"/>
    <w:rsid w:val="00944607"/>
    <w:rsid w:val="00944A7F"/>
    <w:rsid w:val="00944CE9"/>
    <w:rsid w:val="00944D5E"/>
    <w:rsid w:val="009452A5"/>
    <w:rsid w:val="009453D5"/>
    <w:rsid w:val="0094584C"/>
    <w:rsid w:val="00945A8A"/>
    <w:rsid w:val="00945D9F"/>
    <w:rsid w:val="00946180"/>
    <w:rsid w:val="00946A52"/>
    <w:rsid w:val="00946E95"/>
    <w:rsid w:val="00946F21"/>
    <w:rsid w:val="0094703B"/>
    <w:rsid w:val="009471F8"/>
    <w:rsid w:val="00947623"/>
    <w:rsid w:val="009477CB"/>
    <w:rsid w:val="009478BD"/>
    <w:rsid w:val="00947910"/>
    <w:rsid w:val="00947E47"/>
    <w:rsid w:val="00947F37"/>
    <w:rsid w:val="009506B5"/>
    <w:rsid w:val="009508BC"/>
    <w:rsid w:val="00950CA4"/>
    <w:rsid w:val="0095175B"/>
    <w:rsid w:val="009519ED"/>
    <w:rsid w:val="00951C27"/>
    <w:rsid w:val="00951DBB"/>
    <w:rsid w:val="0095207A"/>
    <w:rsid w:val="00952140"/>
    <w:rsid w:val="00952586"/>
    <w:rsid w:val="00952983"/>
    <w:rsid w:val="009529B8"/>
    <w:rsid w:val="00952A25"/>
    <w:rsid w:val="00952ACA"/>
    <w:rsid w:val="00952B2E"/>
    <w:rsid w:val="00952D1D"/>
    <w:rsid w:val="00953582"/>
    <w:rsid w:val="00953598"/>
    <w:rsid w:val="009538B4"/>
    <w:rsid w:val="00953C52"/>
    <w:rsid w:val="00953CE9"/>
    <w:rsid w:val="00953E96"/>
    <w:rsid w:val="00953FD4"/>
    <w:rsid w:val="0095444B"/>
    <w:rsid w:val="009549D4"/>
    <w:rsid w:val="00954AC4"/>
    <w:rsid w:val="00954C6F"/>
    <w:rsid w:val="00954DA2"/>
    <w:rsid w:val="00954E6C"/>
    <w:rsid w:val="00954F8B"/>
    <w:rsid w:val="00955F82"/>
    <w:rsid w:val="0095617F"/>
    <w:rsid w:val="00956B11"/>
    <w:rsid w:val="00957192"/>
    <w:rsid w:val="0095732F"/>
    <w:rsid w:val="0095761B"/>
    <w:rsid w:val="00957FF7"/>
    <w:rsid w:val="00960179"/>
    <w:rsid w:val="009604F2"/>
    <w:rsid w:val="009608EB"/>
    <w:rsid w:val="00960B1C"/>
    <w:rsid w:val="00960CCE"/>
    <w:rsid w:val="00960D68"/>
    <w:rsid w:val="00961122"/>
    <w:rsid w:val="009612DD"/>
    <w:rsid w:val="009613E4"/>
    <w:rsid w:val="009616FB"/>
    <w:rsid w:val="0096192E"/>
    <w:rsid w:val="00961C6C"/>
    <w:rsid w:val="0096201E"/>
    <w:rsid w:val="00962A0A"/>
    <w:rsid w:val="00962A92"/>
    <w:rsid w:val="00962D39"/>
    <w:rsid w:val="00963234"/>
    <w:rsid w:val="009633C9"/>
    <w:rsid w:val="0096344A"/>
    <w:rsid w:val="009634F2"/>
    <w:rsid w:val="00963556"/>
    <w:rsid w:val="009635C4"/>
    <w:rsid w:val="00963E8D"/>
    <w:rsid w:val="009642B7"/>
    <w:rsid w:val="0096465E"/>
    <w:rsid w:val="0096482E"/>
    <w:rsid w:val="00964A8D"/>
    <w:rsid w:val="00965144"/>
    <w:rsid w:val="0096522E"/>
    <w:rsid w:val="009653E3"/>
    <w:rsid w:val="009654BA"/>
    <w:rsid w:val="00965767"/>
    <w:rsid w:val="0096616B"/>
    <w:rsid w:val="00966598"/>
    <w:rsid w:val="009666DD"/>
    <w:rsid w:val="009666E4"/>
    <w:rsid w:val="00966943"/>
    <w:rsid w:val="00966F63"/>
    <w:rsid w:val="00966F96"/>
    <w:rsid w:val="0096718F"/>
    <w:rsid w:val="009672E1"/>
    <w:rsid w:val="0096748C"/>
    <w:rsid w:val="00967564"/>
    <w:rsid w:val="009676D5"/>
    <w:rsid w:val="00967831"/>
    <w:rsid w:val="009679E6"/>
    <w:rsid w:val="00967FB0"/>
    <w:rsid w:val="00970344"/>
    <w:rsid w:val="0097040E"/>
    <w:rsid w:val="00970463"/>
    <w:rsid w:val="00970514"/>
    <w:rsid w:val="0097052E"/>
    <w:rsid w:val="00970A0A"/>
    <w:rsid w:val="00970F15"/>
    <w:rsid w:val="00970F7E"/>
    <w:rsid w:val="00970FFC"/>
    <w:rsid w:val="009711B7"/>
    <w:rsid w:val="009712A3"/>
    <w:rsid w:val="0097179E"/>
    <w:rsid w:val="0097199E"/>
    <w:rsid w:val="0097236F"/>
    <w:rsid w:val="00972417"/>
    <w:rsid w:val="0097244F"/>
    <w:rsid w:val="00972C08"/>
    <w:rsid w:val="00972D5E"/>
    <w:rsid w:val="00972F41"/>
    <w:rsid w:val="00973116"/>
    <w:rsid w:val="00973154"/>
    <w:rsid w:val="009732EC"/>
    <w:rsid w:val="0097346E"/>
    <w:rsid w:val="00973F92"/>
    <w:rsid w:val="00973FCD"/>
    <w:rsid w:val="00974003"/>
    <w:rsid w:val="009740E2"/>
    <w:rsid w:val="00974452"/>
    <w:rsid w:val="009745F5"/>
    <w:rsid w:val="009746AC"/>
    <w:rsid w:val="00974831"/>
    <w:rsid w:val="009748E2"/>
    <w:rsid w:val="00974A91"/>
    <w:rsid w:val="00974FE9"/>
    <w:rsid w:val="0097547D"/>
    <w:rsid w:val="0097556E"/>
    <w:rsid w:val="0097564B"/>
    <w:rsid w:val="009756E6"/>
    <w:rsid w:val="009757EA"/>
    <w:rsid w:val="0097596F"/>
    <w:rsid w:val="00975DBC"/>
    <w:rsid w:val="00976B48"/>
    <w:rsid w:val="00977095"/>
    <w:rsid w:val="00977241"/>
    <w:rsid w:val="009772E0"/>
    <w:rsid w:val="00977407"/>
    <w:rsid w:val="00977607"/>
    <w:rsid w:val="009776B6"/>
    <w:rsid w:val="0097790F"/>
    <w:rsid w:val="00977BAB"/>
    <w:rsid w:val="009805F9"/>
    <w:rsid w:val="00980617"/>
    <w:rsid w:val="00980D03"/>
    <w:rsid w:val="009810E8"/>
    <w:rsid w:val="00981221"/>
    <w:rsid w:val="00981625"/>
    <w:rsid w:val="00981694"/>
    <w:rsid w:val="009816DF"/>
    <w:rsid w:val="009818D2"/>
    <w:rsid w:val="00981A49"/>
    <w:rsid w:val="00981E70"/>
    <w:rsid w:val="009821CE"/>
    <w:rsid w:val="00982478"/>
    <w:rsid w:val="009826E3"/>
    <w:rsid w:val="0098283F"/>
    <w:rsid w:val="00982BA5"/>
    <w:rsid w:val="00982BD0"/>
    <w:rsid w:val="00982C0E"/>
    <w:rsid w:val="00982D00"/>
    <w:rsid w:val="00982DD8"/>
    <w:rsid w:val="00982F07"/>
    <w:rsid w:val="0098310C"/>
    <w:rsid w:val="009831AF"/>
    <w:rsid w:val="0098326A"/>
    <w:rsid w:val="0098366D"/>
    <w:rsid w:val="009836E4"/>
    <w:rsid w:val="009839DB"/>
    <w:rsid w:val="00983A8F"/>
    <w:rsid w:val="00983AAE"/>
    <w:rsid w:val="00983B01"/>
    <w:rsid w:val="00983B18"/>
    <w:rsid w:val="0098408F"/>
    <w:rsid w:val="0098415A"/>
    <w:rsid w:val="009843B2"/>
    <w:rsid w:val="00984A14"/>
    <w:rsid w:val="00984EEC"/>
    <w:rsid w:val="00985061"/>
    <w:rsid w:val="009852CF"/>
    <w:rsid w:val="0098530D"/>
    <w:rsid w:val="00985606"/>
    <w:rsid w:val="009857C6"/>
    <w:rsid w:val="00985827"/>
    <w:rsid w:val="00985934"/>
    <w:rsid w:val="00985960"/>
    <w:rsid w:val="00985A5D"/>
    <w:rsid w:val="00985B42"/>
    <w:rsid w:val="009867A9"/>
    <w:rsid w:val="009867C3"/>
    <w:rsid w:val="009868C5"/>
    <w:rsid w:val="009869BE"/>
    <w:rsid w:val="009869D5"/>
    <w:rsid w:val="00986FF7"/>
    <w:rsid w:val="0098738B"/>
    <w:rsid w:val="009873CE"/>
    <w:rsid w:val="00987759"/>
    <w:rsid w:val="0098798C"/>
    <w:rsid w:val="00987E34"/>
    <w:rsid w:val="00987F14"/>
    <w:rsid w:val="009908B1"/>
    <w:rsid w:val="009908F1"/>
    <w:rsid w:val="00990A21"/>
    <w:rsid w:val="00990B1D"/>
    <w:rsid w:val="00990DC8"/>
    <w:rsid w:val="00990E66"/>
    <w:rsid w:val="00990E87"/>
    <w:rsid w:val="00990ED6"/>
    <w:rsid w:val="009910C7"/>
    <w:rsid w:val="0099122D"/>
    <w:rsid w:val="00991375"/>
    <w:rsid w:val="00991607"/>
    <w:rsid w:val="0099171F"/>
    <w:rsid w:val="00991D06"/>
    <w:rsid w:val="00991F8A"/>
    <w:rsid w:val="0099231F"/>
    <w:rsid w:val="009927E5"/>
    <w:rsid w:val="00992C69"/>
    <w:rsid w:val="0099308F"/>
    <w:rsid w:val="009930D2"/>
    <w:rsid w:val="009930E3"/>
    <w:rsid w:val="00993487"/>
    <w:rsid w:val="00993A53"/>
    <w:rsid w:val="00993CCB"/>
    <w:rsid w:val="00993D14"/>
    <w:rsid w:val="00993D6B"/>
    <w:rsid w:val="00993DA4"/>
    <w:rsid w:val="00994140"/>
    <w:rsid w:val="0099427C"/>
    <w:rsid w:val="00994415"/>
    <w:rsid w:val="00994715"/>
    <w:rsid w:val="009949D0"/>
    <w:rsid w:val="00994C59"/>
    <w:rsid w:val="00994D14"/>
    <w:rsid w:val="009955DC"/>
    <w:rsid w:val="009959A9"/>
    <w:rsid w:val="00995A25"/>
    <w:rsid w:val="00995BE0"/>
    <w:rsid w:val="00995E1E"/>
    <w:rsid w:val="00996196"/>
    <w:rsid w:val="009961FA"/>
    <w:rsid w:val="009963DA"/>
    <w:rsid w:val="0099647A"/>
    <w:rsid w:val="009964E6"/>
    <w:rsid w:val="0099658E"/>
    <w:rsid w:val="0099689A"/>
    <w:rsid w:val="0099691D"/>
    <w:rsid w:val="0099745D"/>
    <w:rsid w:val="00997707"/>
    <w:rsid w:val="00997867"/>
    <w:rsid w:val="009979BC"/>
    <w:rsid w:val="009979EF"/>
    <w:rsid w:val="00997A6C"/>
    <w:rsid w:val="00997CFE"/>
    <w:rsid w:val="00997DD1"/>
    <w:rsid w:val="009A05C5"/>
    <w:rsid w:val="009A06DF"/>
    <w:rsid w:val="009A09D4"/>
    <w:rsid w:val="009A0E79"/>
    <w:rsid w:val="009A12FE"/>
    <w:rsid w:val="009A13FD"/>
    <w:rsid w:val="009A14A3"/>
    <w:rsid w:val="009A19B9"/>
    <w:rsid w:val="009A1CC0"/>
    <w:rsid w:val="009A215D"/>
    <w:rsid w:val="009A2160"/>
    <w:rsid w:val="009A2226"/>
    <w:rsid w:val="009A242E"/>
    <w:rsid w:val="009A258C"/>
    <w:rsid w:val="009A2825"/>
    <w:rsid w:val="009A288E"/>
    <w:rsid w:val="009A29F8"/>
    <w:rsid w:val="009A2A9A"/>
    <w:rsid w:val="009A2B16"/>
    <w:rsid w:val="009A3357"/>
    <w:rsid w:val="009A37B7"/>
    <w:rsid w:val="009A3888"/>
    <w:rsid w:val="009A38F8"/>
    <w:rsid w:val="009A38FD"/>
    <w:rsid w:val="009A3EDE"/>
    <w:rsid w:val="009A3F6D"/>
    <w:rsid w:val="009A3FDA"/>
    <w:rsid w:val="009A417E"/>
    <w:rsid w:val="009A4583"/>
    <w:rsid w:val="009A47F3"/>
    <w:rsid w:val="009A4B80"/>
    <w:rsid w:val="009A4B81"/>
    <w:rsid w:val="009A4C99"/>
    <w:rsid w:val="009A4D3D"/>
    <w:rsid w:val="009A4F8A"/>
    <w:rsid w:val="009A5481"/>
    <w:rsid w:val="009A54C9"/>
    <w:rsid w:val="009A5587"/>
    <w:rsid w:val="009A55CB"/>
    <w:rsid w:val="009A5AFA"/>
    <w:rsid w:val="009A5B31"/>
    <w:rsid w:val="009A5C0C"/>
    <w:rsid w:val="009A5D00"/>
    <w:rsid w:val="009A6239"/>
    <w:rsid w:val="009A6388"/>
    <w:rsid w:val="009A644A"/>
    <w:rsid w:val="009A658F"/>
    <w:rsid w:val="009A668A"/>
    <w:rsid w:val="009A6A2D"/>
    <w:rsid w:val="009A6B39"/>
    <w:rsid w:val="009A6FF0"/>
    <w:rsid w:val="009A7A10"/>
    <w:rsid w:val="009A7AF5"/>
    <w:rsid w:val="009A7BF9"/>
    <w:rsid w:val="009B025C"/>
    <w:rsid w:val="009B02E9"/>
    <w:rsid w:val="009B038B"/>
    <w:rsid w:val="009B11C5"/>
    <w:rsid w:val="009B1595"/>
    <w:rsid w:val="009B15B2"/>
    <w:rsid w:val="009B15B5"/>
    <w:rsid w:val="009B1A65"/>
    <w:rsid w:val="009B1FEE"/>
    <w:rsid w:val="009B21C1"/>
    <w:rsid w:val="009B21D1"/>
    <w:rsid w:val="009B2236"/>
    <w:rsid w:val="009B2311"/>
    <w:rsid w:val="009B25F1"/>
    <w:rsid w:val="009B2D84"/>
    <w:rsid w:val="009B2F8F"/>
    <w:rsid w:val="009B3121"/>
    <w:rsid w:val="009B337B"/>
    <w:rsid w:val="009B3410"/>
    <w:rsid w:val="009B36B0"/>
    <w:rsid w:val="009B36BD"/>
    <w:rsid w:val="009B3991"/>
    <w:rsid w:val="009B3DDA"/>
    <w:rsid w:val="009B3EDB"/>
    <w:rsid w:val="009B3FF3"/>
    <w:rsid w:val="009B40A3"/>
    <w:rsid w:val="009B42FE"/>
    <w:rsid w:val="009B476C"/>
    <w:rsid w:val="009B4936"/>
    <w:rsid w:val="009B4FB2"/>
    <w:rsid w:val="009B6033"/>
    <w:rsid w:val="009B60D7"/>
    <w:rsid w:val="009B612A"/>
    <w:rsid w:val="009B61EB"/>
    <w:rsid w:val="009B63CA"/>
    <w:rsid w:val="009B65A4"/>
    <w:rsid w:val="009B661C"/>
    <w:rsid w:val="009B6963"/>
    <w:rsid w:val="009B6A0E"/>
    <w:rsid w:val="009B6AEA"/>
    <w:rsid w:val="009B6E03"/>
    <w:rsid w:val="009B6E16"/>
    <w:rsid w:val="009B6EC2"/>
    <w:rsid w:val="009B7309"/>
    <w:rsid w:val="009B74C5"/>
    <w:rsid w:val="009B75AC"/>
    <w:rsid w:val="009B7A72"/>
    <w:rsid w:val="009B7AA8"/>
    <w:rsid w:val="009B7C4F"/>
    <w:rsid w:val="009C0156"/>
    <w:rsid w:val="009C0283"/>
    <w:rsid w:val="009C02B9"/>
    <w:rsid w:val="009C02F1"/>
    <w:rsid w:val="009C0585"/>
    <w:rsid w:val="009C075D"/>
    <w:rsid w:val="009C07CE"/>
    <w:rsid w:val="009C0AC1"/>
    <w:rsid w:val="009C0DFF"/>
    <w:rsid w:val="009C1063"/>
    <w:rsid w:val="009C11C9"/>
    <w:rsid w:val="009C12C4"/>
    <w:rsid w:val="009C1663"/>
    <w:rsid w:val="009C1A44"/>
    <w:rsid w:val="009C1D6B"/>
    <w:rsid w:val="009C1F47"/>
    <w:rsid w:val="009C23C9"/>
    <w:rsid w:val="009C2891"/>
    <w:rsid w:val="009C2928"/>
    <w:rsid w:val="009C2C1A"/>
    <w:rsid w:val="009C2E57"/>
    <w:rsid w:val="009C2EED"/>
    <w:rsid w:val="009C3782"/>
    <w:rsid w:val="009C3900"/>
    <w:rsid w:val="009C3992"/>
    <w:rsid w:val="009C3AEC"/>
    <w:rsid w:val="009C3B12"/>
    <w:rsid w:val="009C3D0C"/>
    <w:rsid w:val="009C41CC"/>
    <w:rsid w:val="009C44B7"/>
    <w:rsid w:val="009C4658"/>
    <w:rsid w:val="009C5002"/>
    <w:rsid w:val="009C526F"/>
    <w:rsid w:val="009C5864"/>
    <w:rsid w:val="009C5BD0"/>
    <w:rsid w:val="009C5C99"/>
    <w:rsid w:val="009C6037"/>
    <w:rsid w:val="009C638A"/>
    <w:rsid w:val="009C642C"/>
    <w:rsid w:val="009C66FF"/>
    <w:rsid w:val="009C6798"/>
    <w:rsid w:val="009C68FF"/>
    <w:rsid w:val="009C69BE"/>
    <w:rsid w:val="009C6C57"/>
    <w:rsid w:val="009C7136"/>
    <w:rsid w:val="009C7298"/>
    <w:rsid w:val="009C7343"/>
    <w:rsid w:val="009C7AF2"/>
    <w:rsid w:val="009C7BDD"/>
    <w:rsid w:val="009D064E"/>
    <w:rsid w:val="009D08B0"/>
    <w:rsid w:val="009D0943"/>
    <w:rsid w:val="009D097D"/>
    <w:rsid w:val="009D0C50"/>
    <w:rsid w:val="009D1685"/>
    <w:rsid w:val="009D16EA"/>
    <w:rsid w:val="009D1C06"/>
    <w:rsid w:val="009D1C91"/>
    <w:rsid w:val="009D1F86"/>
    <w:rsid w:val="009D26BF"/>
    <w:rsid w:val="009D26D8"/>
    <w:rsid w:val="009D2882"/>
    <w:rsid w:val="009D29D3"/>
    <w:rsid w:val="009D2A2F"/>
    <w:rsid w:val="009D2B8C"/>
    <w:rsid w:val="009D2C25"/>
    <w:rsid w:val="009D2EF8"/>
    <w:rsid w:val="009D3155"/>
    <w:rsid w:val="009D3160"/>
    <w:rsid w:val="009D3773"/>
    <w:rsid w:val="009D39E1"/>
    <w:rsid w:val="009D3DC9"/>
    <w:rsid w:val="009D3E1E"/>
    <w:rsid w:val="009D3E56"/>
    <w:rsid w:val="009D3F13"/>
    <w:rsid w:val="009D3F89"/>
    <w:rsid w:val="009D3FE9"/>
    <w:rsid w:val="009D411B"/>
    <w:rsid w:val="009D42F2"/>
    <w:rsid w:val="009D4352"/>
    <w:rsid w:val="009D44B5"/>
    <w:rsid w:val="009D4852"/>
    <w:rsid w:val="009D4AA2"/>
    <w:rsid w:val="009D4E3A"/>
    <w:rsid w:val="009D4E95"/>
    <w:rsid w:val="009D5216"/>
    <w:rsid w:val="009D5538"/>
    <w:rsid w:val="009D58CE"/>
    <w:rsid w:val="009D6E50"/>
    <w:rsid w:val="009D72DF"/>
    <w:rsid w:val="009D72EE"/>
    <w:rsid w:val="009D73E6"/>
    <w:rsid w:val="009D7C81"/>
    <w:rsid w:val="009D7C9A"/>
    <w:rsid w:val="009D7D7E"/>
    <w:rsid w:val="009E00C4"/>
    <w:rsid w:val="009E08C2"/>
    <w:rsid w:val="009E0D6D"/>
    <w:rsid w:val="009E1347"/>
    <w:rsid w:val="009E151A"/>
    <w:rsid w:val="009E1560"/>
    <w:rsid w:val="009E19BE"/>
    <w:rsid w:val="009E1B58"/>
    <w:rsid w:val="009E1CFA"/>
    <w:rsid w:val="009E2296"/>
    <w:rsid w:val="009E24E8"/>
    <w:rsid w:val="009E2726"/>
    <w:rsid w:val="009E290C"/>
    <w:rsid w:val="009E2A08"/>
    <w:rsid w:val="009E2BA3"/>
    <w:rsid w:val="009E2D75"/>
    <w:rsid w:val="009E30F5"/>
    <w:rsid w:val="009E3262"/>
    <w:rsid w:val="009E3404"/>
    <w:rsid w:val="009E3481"/>
    <w:rsid w:val="009E3844"/>
    <w:rsid w:val="009E3E8A"/>
    <w:rsid w:val="009E3ED8"/>
    <w:rsid w:val="009E4139"/>
    <w:rsid w:val="009E430D"/>
    <w:rsid w:val="009E437F"/>
    <w:rsid w:val="009E4810"/>
    <w:rsid w:val="009E481A"/>
    <w:rsid w:val="009E532A"/>
    <w:rsid w:val="009E5360"/>
    <w:rsid w:val="009E565F"/>
    <w:rsid w:val="009E572D"/>
    <w:rsid w:val="009E5AD6"/>
    <w:rsid w:val="009E5AE1"/>
    <w:rsid w:val="009E5F3D"/>
    <w:rsid w:val="009E6322"/>
    <w:rsid w:val="009E643B"/>
    <w:rsid w:val="009E67E5"/>
    <w:rsid w:val="009E68B3"/>
    <w:rsid w:val="009E690E"/>
    <w:rsid w:val="009E6A81"/>
    <w:rsid w:val="009E6D83"/>
    <w:rsid w:val="009E6EFD"/>
    <w:rsid w:val="009E7540"/>
    <w:rsid w:val="009E75BA"/>
    <w:rsid w:val="009E7807"/>
    <w:rsid w:val="009E79F7"/>
    <w:rsid w:val="009E7C9D"/>
    <w:rsid w:val="009E7D48"/>
    <w:rsid w:val="009E7DCF"/>
    <w:rsid w:val="009F0649"/>
    <w:rsid w:val="009F0AE6"/>
    <w:rsid w:val="009F0B98"/>
    <w:rsid w:val="009F0DB1"/>
    <w:rsid w:val="009F0F65"/>
    <w:rsid w:val="009F1132"/>
    <w:rsid w:val="009F1725"/>
    <w:rsid w:val="009F1E4C"/>
    <w:rsid w:val="009F21D9"/>
    <w:rsid w:val="009F248A"/>
    <w:rsid w:val="009F26B0"/>
    <w:rsid w:val="009F2915"/>
    <w:rsid w:val="009F2C93"/>
    <w:rsid w:val="009F2D5E"/>
    <w:rsid w:val="009F3129"/>
    <w:rsid w:val="009F315F"/>
    <w:rsid w:val="009F3278"/>
    <w:rsid w:val="009F35B8"/>
    <w:rsid w:val="009F35E4"/>
    <w:rsid w:val="009F3905"/>
    <w:rsid w:val="009F3A96"/>
    <w:rsid w:val="009F3C2A"/>
    <w:rsid w:val="009F3CCD"/>
    <w:rsid w:val="009F3FCC"/>
    <w:rsid w:val="009F42D4"/>
    <w:rsid w:val="009F4422"/>
    <w:rsid w:val="009F45AB"/>
    <w:rsid w:val="009F4872"/>
    <w:rsid w:val="009F4C04"/>
    <w:rsid w:val="009F4DAF"/>
    <w:rsid w:val="009F4DF9"/>
    <w:rsid w:val="009F5097"/>
    <w:rsid w:val="009F574A"/>
    <w:rsid w:val="009F57EC"/>
    <w:rsid w:val="009F5A89"/>
    <w:rsid w:val="009F61DE"/>
    <w:rsid w:val="009F648B"/>
    <w:rsid w:val="009F689F"/>
    <w:rsid w:val="009F69F3"/>
    <w:rsid w:val="009F6CB6"/>
    <w:rsid w:val="009F758D"/>
    <w:rsid w:val="009F7738"/>
    <w:rsid w:val="009F7AF4"/>
    <w:rsid w:val="009F7C22"/>
    <w:rsid w:val="009F7D18"/>
    <w:rsid w:val="009F7FFC"/>
    <w:rsid w:val="00A00060"/>
    <w:rsid w:val="00A000F9"/>
    <w:rsid w:val="00A0036D"/>
    <w:rsid w:val="00A003FC"/>
    <w:rsid w:val="00A007A7"/>
    <w:rsid w:val="00A009A3"/>
    <w:rsid w:val="00A00A86"/>
    <w:rsid w:val="00A00CF9"/>
    <w:rsid w:val="00A00D3C"/>
    <w:rsid w:val="00A00E43"/>
    <w:rsid w:val="00A00FDC"/>
    <w:rsid w:val="00A01250"/>
    <w:rsid w:val="00A0131C"/>
    <w:rsid w:val="00A018D8"/>
    <w:rsid w:val="00A0198A"/>
    <w:rsid w:val="00A01E04"/>
    <w:rsid w:val="00A01E10"/>
    <w:rsid w:val="00A020BF"/>
    <w:rsid w:val="00A022D3"/>
    <w:rsid w:val="00A02777"/>
    <w:rsid w:val="00A02878"/>
    <w:rsid w:val="00A030A4"/>
    <w:rsid w:val="00A032C9"/>
    <w:rsid w:val="00A03329"/>
    <w:rsid w:val="00A033D4"/>
    <w:rsid w:val="00A03566"/>
    <w:rsid w:val="00A03588"/>
    <w:rsid w:val="00A03600"/>
    <w:rsid w:val="00A03651"/>
    <w:rsid w:val="00A03851"/>
    <w:rsid w:val="00A038F8"/>
    <w:rsid w:val="00A0391A"/>
    <w:rsid w:val="00A03B86"/>
    <w:rsid w:val="00A03CF5"/>
    <w:rsid w:val="00A03FD9"/>
    <w:rsid w:val="00A044FE"/>
    <w:rsid w:val="00A045AF"/>
    <w:rsid w:val="00A046ED"/>
    <w:rsid w:val="00A04724"/>
    <w:rsid w:val="00A04A45"/>
    <w:rsid w:val="00A04A63"/>
    <w:rsid w:val="00A0501E"/>
    <w:rsid w:val="00A05380"/>
    <w:rsid w:val="00A054A5"/>
    <w:rsid w:val="00A0591B"/>
    <w:rsid w:val="00A05972"/>
    <w:rsid w:val="00A05CBF"/>
    <w:rsid w:val="00A05D2E"/>
    <w:rsid w:val="00A05ED1"/>
    <w:rsid w:val="00A061C9"/>
    <w:rsid w:val="00A0686D"/>
    <w:rsid w:val="00A06EE2"/>
    <w:rsid w:val="00A07103"/>
    <w:rsid w:val="00A07335"/>
    <w:rsid w:val="00A075DE"/>
    <w:rsid w:val="00A07B03"/>
    <w:rsid w:val="00A07D10"/>
    <w:rsid w:val="00A07E9E"/>
    <w:rsid w:val="00A07F2A"/>
    <w:rsid w:val="00A07FF8"/>
    <w:rsid w:val="00A1067C"/>
    <w:rsid w:val="00A107B2"/>
    <w:rsid w:val="00A107DE"/>
    <w:rsid w:val="00A10875"/>
    <w:rsid w:val="00A1101A"/>
    <w:rsid w:val="00A1102F"/>
    <w:rsid w:val="00A1147F"/>
    <w:rsid w:val="00A11833"/>
    <w:rsid w:val="00A1185B"/>
    <w:rsid w:val="00A118BB"/>
    <w:rsid w:val="00A11F5E"/>
    <w:rsid w:val="00A128AE"/>
    <w:rsid w:val="00A12C38"/>
    <w:rsid w:val="00A12D99"/>
    <w:rsid w:val="00A12F93"/>
    <w:rsid w:val="00A13028"/>
    <w:rsid w:val="00A138C3"/>
    <w:rsid w:val="00A13903"/>
    <w:rsid w:val="00A13A4C"/>
    <w:rsid w:val="00A13C03"/>
    <w:rsid w:val="00A140A3"/>
    <w:rsid w:val="00A141D3"/>
    <w:rsid w:val="00A142A8"/>
    <w:rsid w:val="00A1466B"/>
    <w:rsid w:val="00A147BB"/>
    <w:rsid w:val="00A14897"/>
    <w:rsid w:val="00A152EB"/>
    <w:rsid w:val="00A15621"/>
    <w:rsid w:val="00A157A2"/>
    <w:rsid w:val="00A15AD7"/>
    <w:rsid w:val="00A15C8A"/>
    <w:rsid w:val="00A16285"/>
    <w:rsid w:val="00A16316"/>
    <w:rsid w:val="00A16861"/>
    <w:rsid w:val="00A16A57"/>
    <w:rsid w:val="00A16C89"/>
    <w:rsid w:val="00A16E03"/>
    <w:rsid w:val="00A16E36"/>
    <w:rsid w:val="00A16F9D"/>
    <w:rsid w:val="00A17071"/>
    <w:rsid w:val="00A1708D"/>
    <w:rsid w:val="00A17319"/>
    <w:rsid w:val="00A175C4"/>
    <w:rsid w:val="00A178B8"/>
    <w:rsid w:val="00A17D5F"/>
    <w:rsid w:val="00A17D95"/>
    <w:rsid w:val="00A17F63"/>
    <w:rsid w:val="00A17FA0"/>
    <w:rsid w:val="00A2059B"/>
    <w:rsid w:val="00A21006"/>
    <w:rsid w:val="00A211D4"/>
    <w:rsid w:val="00A2144D"/>
    <w:rsid w:val="00A2155D"/>
    <w:rsid w:val="00A217B4"/>
    <w:rsid w:val="00A2180B"/>
    <w:rsid w:val="00A21CF8"/>
    <w:rsid w:val="00A22651"/>
    <w:rsid w:val="00A2293A"/>
    <w:rsid w:val="00A22F55"/>
    <w:rsid w:val="00A23058"/>
    <w:rsid w:val="00A23256"/>
    <w:rsid w:val="00A2327A"/>
    <w:rsid w:val="00A234A6"/>
    <w:rsid w:val="00A2388A"/>
    <w:rsid w:val="00A23AE5"/>
    <w:rsid w:val="00A23B55"/>
    <w:rsid w:val="00A23CF5"/>
    <w:rsid w:val="00A24AD1"/>
    <w:rsid w:val="00A24B6A"/>
    <w:rsid w:val="00A24FCD"/>
    <w:rsid w:val="00A25512"/>
    <w:rsid w:val="00A25582"/>
    <w:rsid w:val="00A25B65"/>
    <w:rsid w:val="00A25C92"/>
    <w:rsid w:val="00A25E31"/>
    <w:rsid w:val="00A25EEA"/>
    <w:rsid w:val="00A260CD"/>
    <w:rsid w:val="00A26913"/>
    <w:rsid w:val="00A26C62"/>
    <w:rsid w:val="00A26F08"/>
    <w:rsid w:val="00A2713F"/>
    <w:rsid w:val="00A272F9"/>
    <w:rsid w:val="00A27704"/>
    <w:rsid w:val="00A27A1F"/>
    <w:rsid w:val="00A27B33"/>
    <w:rsid w:val="00A27C8A"/>
    <w:rsid w:val="00A302BB"/>
    <w:rsid w:val="00A30327"/>
    <w:rsid w:val="00A303C8"/>
    <w:rsid w:val="00A3072F"/>
    <w:rsid w:val="00A308D0"/>
    <w:rsid w:val="00A30912"/>
    <w:rsid w:val="00A30D42"/>
    <w:rsid w:val="00A30F69"/>
    <w:rsid w:val="00A31155"/>
    <w:rsid w:val="00A312D8"/>
    <w:rsid w:val="00A31477"/>
    <w:rsid w:val="00A31725"/>
    <w:rsid w:val="00A31D63"/>
    <w:rsid w:val="00A32026"/>
    <w:rsid w:val="00A32B9C"/>
    <w:rsid w:val="00A32C41"/>
    <w:rsid w:val="00A32EB3"/>
    <w:rsid w:val="00A32F4C"/>
    <w:rsid w:val="00A33201"/>
    <w:rsid w:val="00A33437"/>
    <w:rsid w:val="00A33439"/>
    <w:rsid w:val="00A334B4"/>
    <w:rsid w:val="00A334E2"/>
    <w:rsid w:val="00A33560"/>
    <w:rsid w:val="00A336F9"/>
    <w:rsid w:val="00A3469E"/>
    <w:rsid w:val="00A346E6"/>
    <w:rsid w:val="00A34B46"/>
    <w:rsid w:val="00A352A9"/>
    <w:rsid w:val="00A35440"/>
    <w:rsid w:val="00A356F1"/>
    <w:rsid w:val="00A35C10"/>
    <w:rsid w:val="00A36018"/>
    <w:rsid w:val="00A36033"/>
    <w:rsid w:val="00A3619D"/>
    <w:rsid w:val="00A3629E"/>
    <w:rsid w:val="00A36690"/>
    <w:rsid w:val="00A366BF"/>
    <w:rsid w:val="00A366D4"/>
    <w:rsid w:val="00A36A73"/>
    <w:rsid w:val="00A36B21"/>
    <w:rsid w:val="00A36D72"/>
    <w:rsid w:val="00A36E95"/>
    <w:rsid w:val="00A3749B"/>
    <w:rsid w:val="00A375C3"/>
    <w:rsid w:val="00A376BE"/>
    <w:rsid w:val="00A37AF4"/>
    <w:rsid w:val="00A400C0"/>
    <w:rsid w:val="00A40127"/>
    <w:rsid w:val="00A4017D"/>
    <w:rsid w:val="00A40210"/>
    <w:rsid w:val="00A4042A"/>
    <w:rsid w:val="00A404C6"/>
    <w:rsid w:val="00A404F8"/>
    <w:rsid w:val="00A405ED"/>
    <w:rsid w:val="00A40A17"/>
    <w:rsid w:val="00A40AA1"/>
    <w:rsid w:val="00A40BD9"/>
    <w:rsid w:val="00A41F52"/>
    <w:rsid w:val="00A420A5"/>
    <w:rsid w:val="00A42116"/>
    <w:rsid w:val="00A421DE"/>
    <w:rsid w:val="00A4247A"/>
    <w:rsid w:val="00A4289C"/>
    <w:rsid w:val="00A42A5C"/>
    <w:rsid w:val="00A42D2A"/>
    <w:rsid w:val="00A42FA1"/>
    <w:rsid w:val="00A43381"/>
    <w:rsid w:val="00A43837"/>
    <w:rsid w:val="00A4399D"/>
    <w:rsid w:val="00A439B1"/>
    <w:rsid w:val="00A43A1F"/>
    <w:rsid w:val="00A43D2D"/>
    <w:rsid w:val="00A4409E"/>
    <w:rsid w:val="00A449A0"/>
    <w:rsid w:val="00A44A7A"/>
    <w:rsid w:val="00A45173"/>
    <w:rsid w:val="00A451F0"/>
    <w:rsid w:val="00A453C7"/>
    <w:rsid w:val="00A45A6C"/>
    <w:rsid w:val="00A45AA8"/>
    <w:rsid w:val="00A463ED"/>
    <w:rsid w:val="00A46A21"/>
    <w:rsid w:val="00A46A64"/>
    <w:rsid w:val="00A46B90"/>
    <w:rsid w:val="00A46E3D"/>
    <w:rsid w:val="00A470AB"/>
    <w:rsid w:val="00A47307"/>
    <w:rsid w:val="00A47AE1"/>
    <w:rsid w:val="00A47B75"/>
    <w:rsid w:val="00A47BD1"/>
    <w:rsid w:val="00A5024E"/>
    <w:rsid w:val="00A50336"/>
    <w:rsid w:val="00A503F8"/>
    <w:rsid w:val="00A5043D"/>
    <w:rsid w:val="00A5072C"/>
    <w:rsid w:val="00A50C3F"/>
    <w:rsid w:val="00A50F2A"/>
    <w:rsid w:val="00A50F9A"/>
    <w:rsid w:val="00A5100A"/>
    <w:rsid w:val="00A51115"/>
    <w:rsid w:val="00A5114A"/>
    <w:rsid w:val="00A511FC"/>
    <w:rsid w:val="00A5195F"/>
    <w:rsid w:val="00A52009"/>
    <w:rsid w:val="00A52278"/>
    <w:rsid w:val="00A52677"/>
    <w:rsid w:val="00A526C4"/>
    <w:rsid w:val="00A5292B"/>
    <w:rsid w:val="00A52C88"/>
    <w:rsid w:val="00A53AC7"/>
    <w:rsid w:val="00A53BB0"/>
    <w:rsid w:val="00A53EDD"/>
    <w:rsid w:val="00A53EF2"/>
    <w:rsid w:val="00A54203"/>
    <w:rsid w:val="00A54654"/>
    <w:rsid w:val="00A54682"/>
    <w:rsid w:val="00A5541C"/>
    <w:rsid w:val="00A558E5"/>
    <w:rsid w:val="00A55BAB"/>
    <w:rsid w:val="00A55C85"/>
    <w:rsid w:val="00A55D7C"/>
    <w:rsid w:val="00A55E28"/>
    <w:rsid w:val="00A55E7C"/>
    <w:rsid w:val="00A55F18"/>
    <w:rsid w:val="00A56128"/>
    <w:rsid w:val="00A5614A"/>
    <w:rsid w:val="00A5655E"/>
    <w:rsid w:val="00A569A6"/>
    <w:rsid w:val="00A569CE"/>
    <w:rsid w:val="00A56A76"/>
    <w:rsid w:val="00A56BB0"/>
    <w:rsid w:val="00A56F8C"/>
    <w:rsid w:val="00A57EE6"/>
    <w:rsid w:val="00A60379"/>
    <w:rsid w:val="00A60C88"/>
    <w:rsid w:val="00A60E6B"/>
    <w:rsid w:val="00A6145D"/>
    <w:rsid w:val="00A614CE"/>
    <w:rsid w:val="00A61942"/>
    <w:rsid w:val="00A61AA7"/>
    <w:rsid w:val="00A61EC4"/>
    <w:rsid w:val="00A62337"/>
    <w:rsid w:val="00A62396"/>
    <w:rsid w:val="00A6277A"/>
    <w:rsid w:val="00A6297E"/>
    <w:rsid w:val="00A62E42"/>
    <w:rsid w:val="00A6336C"/>
    <w:rsid w:val="00A635C4"/>
    <w:rsid w:val="00A638C9"/>
    <w:rsid w:val="00A63D5C"/>
    <w:rsid w:val="00A64014"/>
    <w:rsid w:val="00A64396"/>
    <w:rsid w:val="00A6451B"/>
    <w:rsid w:val="00A645D4"/>
    <w:rsid w:val="00A648C9"/>
    <w:rsid w:val="00A64999"/>
    <w:rsid w:val="00A64A71"/>
    <w:rsid w:val="00A64C6A"/>
    <w:rsid w:val="00A64CBA"/>
    <w:rsid w:val="00A64EA2"/>
    <w:rsid w:val="00A64FC5"/>
    <w:rsid w:val="00A651D7"/>
    <w:rsid w:val="00A652B8"/>
    <w:rsid w:val="00A65531"/>
    <w:rsid w:val="00A65A6F"/>
    <w:rsid w:val="00A65A71"/>
    <w:rsid w:val="00A65BDA"/>
    <w:rsid w:val="00A65F23"/>
    <w:rsid w:val="00A660E3"/>
    <w:rsid w:val="00A66587"/>
    <w:rsid w:val="00A668BA"/>
    <w:rsid w:val="00A668F9"/>
    <w:rsid w:val="00A66D26"/>
    <w:rsid w:val="00A66E1C"/>
    <w:rsid w:val="00A66F64"/>
    <w:rsid w:val="00A67140"/>
    <w:rsid w:val="00A678A6"/>
    <w:rsid w:val="00A67923"/>
    <w:rsid w:val="00A67B13"/>
    <w:rsid w:val="00A67B52"/>
    <w:rsid w:val="00A67B5C"/>
    <w:rsid w:val="00A67EC3"/>
    <w:rsid w:val="00A70124"/>
    <w:rsid w:val="00A7033A"/>
    <w:rsid w:val="00A703CB"/>
    <w:rsid w:val="00A70481"/>
    <w:rsid w:val="00A70509"/>
    <w:rsid w:val="00A70688"/>
    <w:rsid w:val="00A70A3D"/>
    <w:rsid w:val="00A70B82"/>
    <w:rsid w:val="00A70FD3"/>
    <w:rsid w:val="00A71052"/>
    <w:rsid w:val="00A710CD"/>
    <w:rsid w:val="00A712C3"/>
    <w:rsid w:val="00A71488"/>
    <w:rsid w:val="00A714DB"/>
    <w:rsid w:val="00A7167B"/>
    <w:rsid w:val="00A7197E"/>
    <w:rsid w:val="00A719B4"/>
    <w:rsid w:val="00A721F5"/>
    <w:rsid w:val="00A724C5"/>
    <w:rsid w:val="00A72BEE"/>
    <w:rsid w:val="00A72C1F"/>
    <w:rsid w:val="00A72CCA"/>
    <w:rsid w:val="00A72FDA"/>
    <w:rsid w:val="00A73039"/>
    <w:rsid w:val="00A73328"/>
    <w:rsid w:val="00A7384F"/>
    <w:rsid w:val="00A73B52"/>
    <w:rsid w:val="00A73FB4"/>
    <w:rsid w:val="00A74010"/>
    <w:rsid w:val="00A743E1"/>
    <w:rsid w:val="00A743F9"/>
    <w:rsid w:val="00A7517A"/>
    <w:rsid w:val="00A7521A"/>
    <w:rsid w:val="00A7580D"/>
    <w:rsid w:val="00A75A3F"/>
    <w:rsid w:val="00A75B62"/>
    <w:rsid w:val="00A75CDD"/>
    <w:rsid w:val="00A7607F"/>
    <w:rsid w:val="00A762BA"/>
    <w:rsid w:val="00A762BC"/>
    <w:rsid w:val="00A762EE"/>
    <w:rsid w:val="00A76632"/>
    <w:rsid w:val="00A7672E"/>
    <w:rsid w:val="00A76812"/>
    <w:rsid w:val="00A76FDB"/>
    <w:rsid w:val="00A77038"/>
    <w:rsid w:val="00A7740B"/>
    <w:rsid w:val="00A774FE"/>
    <w:rsid w:val="00A77535"/>
    <w:rsid w:val="00A77536"/>
    <w:rsid w:val="00A77852"/>
    <w:rsid w:val="00A779EF"/>
    <w:rsid w:val="00A77E6F"/>
    <w:rsid w:val="00A77F13"/>
    <w:rsid w:val="00A8011D"/>
    <w:rsid w:val="00A80246"/>
    <w:rsid w:val="00A80299"/>
    <w:rsid w:val="00A804B1"/>
    <w:rsid w:val="00A8069D"/>
    <w:rsid w:val="00A80822"/>
    <w:rsid w:val="00A809BB"/>
    <w:rsid w:val="00A80DD4"/>
    <w:rsid w:val="00A80F24"/>
    <w:rsid w:val="00A811A5"/>
    <w:rsid w:val="00A81543"/>
    <w:rsid w:val="00A8174F"/>
    <w:rsid w:val="00A81A36"/>
    <w:rsid w:val="00A81B90"/>
    <w:rsid w:val="00A81D20"/>
    <w:rsid w:val="00A81D43"/>
    <w:rsid w:val="00A8221B"/>
    <w:rsid w:val="00A823BA"/>
    <w:rsid w:val="00A827F0"/>
    <w:rsid w:val="00A82869"/>
    <w:rsid w:val="00A82E1F"/>
    <w:rsid w:val="00A8302D"/>
    <w:rsid w:val="00A8321C"/>
    <w:rsid w:val="00A832E6"/>
    <w:rsid w:val="00A83373"/>
    <w:rsid w:val="00A83400"/>
    <w:rsid w:val="00A834E1"/>
    <w:rsid w:val="00A83AFC"/>
    <w:rsid w:val="00A83BFD"/>
    <w:rsid w:val="00A83C1D"/>
    <w:rsid w:val="00A840E2"/>
    <w:rsid w:val="00A844EC"/>
    <w:rsid w:val="00A845D6"/>
    <w:rsid w:val="00A846D3"/>
    <w:rsid w:val="00A846E8"/>
    <w:rsid w:val="00A84B65"/>
    <w:rsid w:val="00A84B75"/>
    <w:rsid w:val="00A84D1D"/>
    <w:rsid w:val="00A84F15"/>
    <w:rsid w:val="00A853D6"/>
    <w:rsid w:val="00A854B0"/>
    <w:rsid w:val="00A86115"/>
    <w:rsid w:val="00A862B6"/>
    <w:rsid w:val="00A868B8"/>
    <w:rsid w:val="00A86CFB"/>
    <w:rsid w:val="00A86E74"/>
    <w:rsid w:val="00A8702B"/>
    <w:rsid w:val="00A873A1"/>
    <w:rsid w:val="00A879F2"/>
    <w:rsid w:val="00A87A8F"/>
    <w:rsid w:val="00A87FD5"/>
    <w:rsid w:val="00A901A2"/>
    <w:rsid w:val="00A903BC"/>
    <w:rsid w:val="00A90672"/>
    <w:rsid w:val="00A90B8E"/>
    <w:rsid w:val="00A90F23"/>
    <w:rsid w:val="00A911AB"/>
    <w:rsid w:val="00A91246"/>
    <w:rsid w:val="00A912F0"/>
    <w:rsid w:val="00A9132C"/>
    <w:rsid w:val="00A91358"/>
    <w:rsid w:val="00A91644"/>
    <w:rsid w:val="00A91710"/>
    <w:rsid w:val="00A91732"/>
    <w:rsid w:val="00A919C6"/>
    <w:rsid w:val="00A91A9A"/>
    <w:rsid w:val="00A91C7F"/>
    <w:rsid w:val="00A91D1C"/>
    <w:rsid w:val="00A91E05"/>
    <w:rsid w:val="00A91EC7"/>
    <w:rsid w:val="00A92454"/>
    <w:rsid w:val="00A9268E"/>
    <w:rsid w:val="00A928D6"/>
    <w:rsid w:val="00A92B3A"/>
    <w:rsid w:val="00A92B4A"/>
    <w:rsid w:val="00A92C10"/>
    <w:rsid w:val="00A92CA8"/>
    <w:rsid w:val="00A92DE4"/>
    <w:rsid w:val="00A92F62"/>
    <w:rsid w:val="00A93051"/>
    <w:rsid w:val="00A930F6"/>
    <w:rsid w:val="00A9321E"/>
    <w:rsid w:val="00A93364"/>
    <w:rsid w:val="00A9347E"/>
    <w:rsid w:val="00A93596"/>
    <w:rsid w:val="00A9362B"/>
    <w:rsid w:val="00A9377E"/>
    <w:rsid w:val="00A93802"/>
    <w:rsid w:val="00A93966"/>
    <w:rsid w:val="00A93A8F"/>
    <w:rsid w:val="00A93E8E"/>
    <w:rsid w:val="00A945BD"/>
    <w:rsid w:val="00A94870"/>
    <w:rsid w:val="00A9495B"/>
    <w:rsid w:val="00A949C1"/>
    <w:rsid w:val="00A94E16"/>
    <w:rsid w:val="00A95235"/>
    <w:rsid w:val="00A95864"/>
    <w:rsid w:val="00A95A06"/>
    <w:rsid w:val="00A95D57"/>
    <w:rsid w:val="00A962E0"/>
    <w:rsid w:val="00A964D9"/>
    <w:rsid w:val="00A9672D"/>
    <w:rsid w:val="00A96ADC"/>
    <w:rsid w:val="00A96BD8"/>
    <w:rsid w:val="00A975A6"/>
    <w:rsid w:val="00A9794D"/>
    <w:rsid w:val="00A979E1"/>
    <w:rsid w:val="00A97B36"/>
    <w:rsid w:val="00A97CE3"/>
    <w:rsid w:val="00AA0004"/>
    <w:rsid w:val="00AA00CD"/>
    <w:rsid w:val="00AA0367"/>
    <w:rsid w:val="00AA1076"/>
    <w:rsid w:val="00AA1115"/>
    <w:rsid w:val="00AA15DC"/>
    <w:rsid w:val="00AA16EF"/>
    <w:rsid w:val="00AA18D9"/>
    <w:rsid w:val="00AA1B06"/>
    <w:rsid w:val="00AA1D7C"/>
    <w:rsid w:val="00AA1EA1"/>
    <w:rsid w:val="00AA1F64"/>
    <w:rsid w:val="00AA2217"/>
    <w:rsid w:val="00AA24B1"/>
    <w:rsid w:val="00AA2903"/>
    <w:rsid w:val="00AA2ACF"/>
    <w:rsid w:val="00AA3033"/>
    <w:rsid w:val="00AA3235"/>
    <w:rsid w:val="00AA366B"/>
    <w:rsid w:val="00AA3768"/>
    <w:rsid w:val="00AA37C9"/>
    <w:rsid w:val="00AA3B2A"/>
    <w:rsid w:val="00AA3D36"/>
    <w:rsid w:val="00AA3DDE"/>
    <w:rsid w:val="00AA40DA"/>
    <w:rsid w:val="00AA43F1"/>
    <w:rsid w:val="00AA45B0"/>
    <w:rsid w:val="00AA51E2"/>
    <w:rsid w:val="00AA54F9"/>
    <w:rsid w:val="00AA56CA"/>
    <w:rsid w:val="00AA5899"/>
    <w:rsid w:val="00AA59A3"/>
    <w:rsid w:val="00AA5B88"/>
    <w:rsid w:val="00AA5C21"/>
    <w:rsid w:val="00AA5C64"/>
    <w:rsid w:val="00AA5EBB"/>
    <w:rsid w:val="00AA6303"/>
    <w:rsid w:val="00AA6491"/>
    <w:rsid w:val="00AA64CE"/>
    <w:rsid w:val="00AA6B91"/>
    <w:rsid w:val="00AA6C1F"/>
    <w:rsid w:val="00AA6DE6"/>
    <w:rsid w:val="00AA6E3F"/>
    <w:rsid w:val="00AA70FE"/>
    <w:rsid w:val="00AA73A8"/>
    <w:rsid w:val="00AA742D"/>
    <w:rsid w:val="00AA76C5"/>
    <w:rsid w:val="00AA778A"/>
    <w:rsid w:val="00AA7B4F"/>
    <w:rsid w:val="00AA7B99"/>
    <w:rsid w:val="00AA7C84"/>
    <w:rsid w:val="00AA7DEC"/>
    <w:rsid w:val="00AB0092"/>
    <w:rsid w:val="00AB0995"/>
    <w:rsid w:val="00AB0B72"/>
    <w:rsid w:val="00AB0C44"/>
    <w:rsid w:val="00AB0CBC"/>
    <w:rsid w:val="00AB1191"/>
    <w:rsid w:val="00AB1498"/>
    <w:rsid w:val="00AB159D"/>
    <w:rsid w:val="00AB15D9"/>
    <w:rsid w:val="00AB19D0"/>
    <w:rsid w:val="00AB19F2"/>
    <w:rsid w:val="00AB1A6B"/>
    <w:rsid w:val="00AB1B01"/>
    <w:rsid w:val="00AB23E3"/>
    <w:rsid w:val="00AB2459"/>
    <w:rsid w:val="00AB2599"/>
    <w:rsid w:val="00AB25F0"/>
    <w:rsid w:val="00AB2652"/>
    <w:rsid w:val="00AB2AFC"/>
    <w:rsid w:val="00AB2CB4"/>
    <w:rsid w:val="00AB2D09"/>
    <w:rsid w:val="00AB3105"/>
    <w:rsid w:val="00AB3179"/>
    <w:rsid w:val="00AB32E5"/>
    <w:rsid w:val="00AB33BB"/>
    <w:rsid w:val="00AB3658"/>
    <w:rsid w:val="00AB381B"/>
    <w:rsid w:val="00AB3894"/>
    <w:rsid w:val="00AB38C7"/>
    <w:rsid w:val="00AB3CB3"/>
    <w:rsid w:val="00AB3CC7"/>
    <w:rsid w:val="00AB3E28"/>
    <w:rsid w:val="00AB3E3D"/>
    <w:rsid w:val="00AB402F"/>
    <w:rsid w:val="00AB4107"/>
    <w:rsid w:val="00AB4392"/>
    <w:rsid w:val="00AB4A41"/>
    <w:rsid w:val="00AB4D04"/>
    <w:rsid w:val="00AB5066"/>
    <w:rsid w:val="00AB51C8"/>
    <w:rsid w:val="00AB531D"/>
    <w:rsid w:val="00AB54F4"/>
    <w:rsid w:val="00AB56F5"/>
    <w:rsid w:val="00AB57AC"/>
    <w:rsid w:val="00AB5CB4"/>
    <w:rsid w:val="00AB5D2C"/>
    <w:rsid w:val="00AB5E95"/>
    <w:rsid w:val="00AB5F4E"/>
    <w:rsid w:val="00AB60E7"/>
    <w:rsid w:val="00AB6791"/>
    <w:rsid w:val="00AB685E"/>
    <w:rsid w:val="00AB6E61"/>
    <w:rsid w:val="00AB6E78"/>
    <w:rsid w:val="00AB6FB5"/>
    <w:rsid w:val="00AB72D6"/>
    <w:rsid w:val="00AB796E"/>
    <w:rsid w:val="00AB7BD7"/>
    <w:rsid w:val="00AC04BA"/>
    <w:rsid w:val="00AC067A"/>
    <w:rsid w:val="00AC0E17"/>
    <w:rsid w:val="00AC0E1B"/>
    <w:rsid w:val="00AC1110"/>
    <w:rsid w:val="00AC11B0"/>
    <w:rsid w:val="00AC12B2"/>
    <w:rsid w:val="00AC13EA"/>
    <w:rsid w:val="00AC1433"/>
    <w:rsid w:val="00AC1BBB"/>
    <w:rsid w:val="00AC1D58"/>
    <w:rsid w:val="00AC1D7F"/>
    <w:rsid w:val="00AC1F01"/>
    <w:rsid w:val="00AC21CD"/>
    <w:rsid w:val="00AC27F1"/>
    <w:rsid w:val="00AC29A4"/>
    <w:rsid w:val="00AC31A7"/>
    <w:rsid w:val="00AC33EB"/>
    <w:rsid w:val="00AC3549"/>
    <w:rsid w:val="00AC35B0"/>
    <w:rsid w:val="00AC3871"/>
    <w:rsid w:val="00AC3908"/>
    <w:rsid w:val="00AC3A2E"/>
    <w:rsid w:val="00AC3B59"/>
    <w:rsid w:val="00AC3ED4"/>
    <w:rsid w:val="00AC3F86"/>
    <w:rsid w:val="00AC4262"/>
    <w:rsid w:val="00AC427E"/>
    <w:rsid w:val="00AC46BB"/>
    <w:rsid w:val="00AC46CC"/>
    <w:rsid w:val="00AC4A79"/>
    <w:rsid w:val="00AC4ACB"/>
    <w:rsid w:val="00AC4AED"/>
    <w:rsid w:val="00AC4B8D"/>
    <w:rsid w:val="00AC4BA8"/>
    <w:rsid w:val="00AC4C25"/>
    <w:rsid w:val="00AC4F25"/>
    <w:rsid w:val="00AC4F56"/>
    <w:rsid w:val="00AC5409"/>
    <w:rsid w:val="00AC55AA"/>
    <w:rsid w:val="00AC5611"/>
    <w:rsid w:val="00AC569A"/>
    <w:rsid w:val="00AC5894"/>
    <w:rsid w:val="00AC58B1"/>
    <w:rsid w:val="00AC5BA5"/>
    <w:rsid w:val="00AC5D16"/>
    <w:rsid w:val="00AC5DBC"/>
    <w:rsid w:val="00AC60AE"/>
    <w:rsid w:val="00AC60C2"/>
    <w:rsid w:val="00AC63CE"/>
    <w:rsid w:val="00AC66D3"/>
    <w:rsid w:val="00AC6CFC"/>
    <w:rsid w:val="00AC6DDD"/>
    <w:rsid w:val="00AC6F14"/>
    <w:rsid w:val="00AC7117"/>
    <w:rsid w:val="00AC72D3"/>
    <w:rsid w:val="00AC753E"/>
    <w:rsid w:val="00AC7720"/>
    <w:rsid w:val="00AC7770"/>
    <w:rsid w:val="00AC78D8"/>
    <w:rsid w:val="00AC7C12"/>
    <w:rsid w:val="00AD06D3"/>
    <w:rsid w:val="00AD0759"/>
    <w:rsid w:val="00AD0B88"/>
    <w:rsid w:val="00AD0C63"/>
    <w:rsid w:val="00AD104A"/>
    <w:rsid w:val="00AD10CD"/>
    <w:rsid w:val="00AD161C"/>
    <w:rsid w:val="00AD1C84"/>
    <w:rsid w:val="00AD1D69"/>
    <w:rsid w:val="00AD1FB1"/>
    <w:rsid w:val="00AD207C"/>
    <w:rsid w:val="00AD2537"/>
    <w:rsid w:val="00AD2838"/>
    <w:rsid w:val="00AD2AFD"/>
    <w:rsid w:val="00AD2B8D"/>
    <w:rsid w:val="00AD2BDB"/>
    <w:rsid w:val="00AD2F1D"/>
    <w:rsid w:val="00AD2F70"/>
    <w:rsid w:val="00AD3002"/>
    <w:rsid w:val="00AD30D6"/>
    <w:rsid w:val="00AD329E"/>
    <w:rsid w:val="00AD32EA"/>
    <w:rsid w:val="00AD398A"/>
    <w:rsid w:val="00AD41C1"/>
    <w:rsid w:val="00AD41D9"/>
    <w:rsid w:val="00AD4444"/>
    <w:rsid w:val="00AD453E"/>
    <w:rsid w:val="00AD4702"/>
    <w:rsid w:val="00AD481A"/>
    <w:rsid w:val="00AD4965"/>
    <w:rsid w:val="00AD4A91"/>
    <w:rsid w:val="00AD4BDB"/>
    <w:rsid w:val="00AD4E62"/>
    <w:rsid w:val="00AD4F9B"/>
    <w:rsid w:val="00AD5112"/>
    <w:rsid w:val="00AD532A"/>
    <w:rsid w:val="00AD551B"/>
    <w:rsid w:val="00AD5675"/>
    <w:rsid w:val="00AD56EB"/>
    <w:rsid w:val="00AD5873"/>
    <w:rsid w:val="00AD5D76"/>
    <w:rsid w:val="00AD5E52"/>
    <w:rsid w:val="00AD5FE5"/>
    <w:rsid w:val="00AD6688"/>
    <w:rsid w:val="00AD688E"/>
    <w:rsid w:val="00AD720A"/>
    <w:rsid w:val="00AD74E0"/>
    <w:rsid w:val="00AD7557"/>
    <w:rsid w:val="00AD7558"/>
    <w:rsid w:val="00AD7817"/>
    <w:rsid w:val="00AD7A1A"/>
    <w:rsid w:val="00AD7F45"/>
    <w:rsid w:val="00AE042B"/>
    <w:rsid w:val="00AE05A9"/>
    <w:rsid w:val="00AE0C41"/>
    <w:rsid w:val="00AE17EC"/>
    <w:rsid w:val="00AE1880"/>
    <w:rsid w:val="00AE1958"/>
    <w:rsid w:val="00AE1D21"/>
    <w:rsid w:val="00AE1DF4"/>
    <w:rsid w:val="00AE1E01"/>
    <w:rsid w:val="00AE2007"/>
    <w:rsid w:val="00AE2392"/>
    <w:rsid w:val="00AE270F"/>
    <w:rsid w:val="00AE275F"/>
    <w:rsid w:val="00AE2F90"/>
    <w:rsid w:val="00AE3063"/>
    <w:rsid w:val="00AE312F"/>
    <w:rsid w:val="00AE334D"/>
    <w:rsid w:val="00AE3485"/>
    <w:rsid w:val="00AE3494"/>
    <w:rsid w:val="00AE34B6"/>
    <w:rsid w:val="00AE3639"/>
    <w:rsid w:val="00AE3E02"/>
    <w:rsid w:val="00AE3FFE"/>
    <w:rsid w:val="00AE44B8"/>
    <w:rsid w:val="00AE47F9"/>
    <w:rsid w:val="00AE4D9B"/>
    <w:rsid w:val="00AE50E4"/>
    <w:rsid w:val="00AE57C9"/>
    <w:rsid w:val="00AE5857"/>
    <w:rsid w:val="00AE5A3B"/>
    <w:rsid w:val="00AE5E5F"/>
    <w:rsid w:val="00AE5F7C"/>
    <w:rsid w:val="00AE61AA"/>
    <w:rsid w:val="00AE625B"/>
    <w:rsid w:val="00AE6616"/>
    <w:rsid w:val="00AE6D76"/>
    <w:rsid w:val="00AE6FFF"/>
    <w:rsid w:val="00AE7035"/>
    <w:rsid w:val="00AE71FA"/>
    <w:rsid w:val="00AE7221"/>
    <w:rsid w:val="00AE72F4"/>
    <w:rsid w:val="00AE74D8"/>
    <w:rsid w:val="00AE7547"/>
    <w:rsid w:val="00AE796A"/>
    <w:rsid w:val="00AF003D"/>
    <w:rsid w:val="00AF0096"/>
    <w:rsid w:val="00AF0227"/>
    <w:rsid w:val="00AF059B"/>
    <w:rsid w:val="00AF068F"/>
    <w:rsid w:val="00AF090A"/>
    <w:rsid w:val="00AF1621"/>
    <w:rsid w:val="00AF1862"/>
    <w:rsid w:val="00AF1888"/>
    <w:rsid w:val="00AF1A04"/>
    <w:rsid w:val="00AF1BC5"/>
    <w:rsid w:val="00AF2124"/>
    <w:rsid w:val="00AF214D"/>
    <w:rsid w:val="00AF2316"/>
    <w:rsid w:val="00AF2474"/>
    <w:rsid w:val="00AF24A0"/>
    <w:rsid w:val="00AF2795"/>
    <w:rsid w:val="00AF2A6E"/>
    <w:rsid w:val="00AF2C7B"/>
    <w:rsid w:val="00AF2E1B"/>
    <w:rsid w:val="00AF2E53"/>
    <w:rsid w:val="00AF2EA7"/>
    <w:rsid w:val="00AF2F8C"/>
    <w:rsid w:val="00AF30D3"/>
    <w:rsid w:val="00AF3225"/>
    <w:rsid w:val="00AF3C43"/>
    <w:rsid w:val="00AF3CCC"/>
    <w:rsid w:val="00AF3CE3"/>
    <w:rsid w:val="00AF455F"/>
    <w:rsid w:val="00AF47AA"/>
    <w:rsid w:val="00AF48B8"/>
    <w:rsid w:val="00AF48D2"/>
    <w:rsid w:val="00AF534A"/>
    <w:rsid w:val="00AF55A3"/>
    <w:rsid w:val="00AF5826"/>
    <w:rsid w:val="00AF5897"/>
    <w:rsid w:val="00AF5B8C"/>
    <w:rsid w:val="00AF640F"/>
    <w:rsid w:val="00AF6541"/>
    <w:rsid w:val="00AF685F"/>
    <w:rsid w:val="00AF6949"/>
    <w:rsid w:val="00AF6AF0"/>
    <w:rsid w:val="00AF6DBF"/>
    <w:rsid w:val="00AF7116"/>
    <w:rsid w:val="00AF715B"/>
    <w:rsid w:val="00AF7691"/>
    <w:rsid w:val="00AF7CA2"/>
    <w:rsid w:val="00AF7D90"/>
    <w:rsid w:val="00B0000D"/>
    <w:rsid w:val="00B00808"/>
    <w:rsid w:val="00B00986"/>
    <w:rsid w:val="00B00AD7"/>
    <w:rsid w:val="00B00B3D"/>
    <w:rsid w:val="00B00F4C"/>
    <w:rsid w:val="00B01071"/>
    <w:rsid w:val="00B01105"/>
    <w:rsid w:val="00B0132D"/>
    <w:rsid w:val="00B018F8"/>
    <w:rsid w:val="00B01938"/>
    <w:rsid w:val="00B01BB2"/>
    <w:rsid w:val="00B02026"/>
    <w:rsid w:val="00B02038"/>
    <w:rsid w:val="00B020F7"/>
    <w:rsid w:val="00B02188"/>
    <w:rsid w:val="00B026A4"/>
    <w:rsid w:val="00B02E29"/>
    <w:rsid w:val="00B03034"/>
    <w:rsid w:val="00B030EF"/>
    <w:rsid w:val="00B03204"/>
    <w:rsid w:val="00B0328A"/>
    <w:rsid w:val="00B032B6"/>
    <w:rsid w:val="00B03984"/>
    <w:rsid w:val="00B03A69"/>
    <w:rsid w:val="00B03B11"/>
    <w:rsid w:val="00B0402E"/>
    <w:rsid w:val="00B0483B"/>
    <w:rsid w:val="00B04882"/>
    <w:rsid w:val="00B04EED"/>
    <w:rsid w:val="00B058EA"/>
    <w:rsid w:val="00B0591F"/>
    <w:rsid w:val="00B05940"/>
    <w:rsid w:val="00B05945"/>
    <w:rsid w:val="00B05F62"/>
    <w:rsid w:val="00B0637F"/>
    <w:rsid w:val="00B0662A"/>
    <w:rsid w:val="00B068C8"/>
    <w:rsid w:val="00B068FB"/>
    <w:rsid w:val="00B06A94"/>
    <w:rsid w:val="00B06E49"/>
    <w:rsid w:val="00B06EFB"/>
    <w:rsid w:val="00B06FB9"/>
    <w:rsid w:val="00B0728B"/>
    <w:rsid w:val="00B07499"/>
    <w:rsid w:val="00B075EB"/>
    <w:rsid w:val="00B0780C"/>
    <w:rsid w:val="00B078FD"/>
    <w:rsid w:val="00B1002D"/>
    <w:rsid w:val="00B10226"/>
    <w:rsid w:val="00B10228"/>
    <w:rsid w:val="00B10512"/>
    <w:rsid w:val="00B10826"/>
    <w:rsid w:val="00B11828"/>
    <w:rsid w:val="00B11D29"/>
    <w:rsid w:val="00B11FDC"/>
    <w:rsid w:val="00B11FF9"/>
    <w:rsid w:val="00B126C0"/>
    <w:rsid w:val="00B12701"/>
    <w:rsid w:val="00B128F1"/>
    <w:rsid w:val="00B12970"/>
    <w:rsid w:val="00B12BF1"/>
    <w:rsid w:val="00B1314C"/>
    <w:rsid w:val="00B131EA"/>
    <w:rsid w:val="00B133E7"/>
    <w:rsid w:val="00B135F1"/>
    <w:rsid w:val="00B139B4"/>
    <w:rsid w:val="00B13D67"/>
    <w:rsid w:val="00B13EFB"/>
    <w:rsid w:val="00B14229"/>
    <w:rsid w:val="00B1428F"/>
    <w:rsid w:val="00B142D6"/>
    <w:rsid w:val="00B1435F"/>
    <w:rsid w:val="00B146DE"/>
    <w:rsid w:val="00B1474C"/>
    <w:rsid w:val="00B149DC"/>
    <w:rsid w:val="00B14C05"/>
    <w:rsid w:val="00B14C55"/>
    <w:rsid w:val="00B14E4B"/>
    <w:rsid w:val="00B14EE4"/>
    <w:rsid w:val="00B152B2"/>
    <w:rsid w:val="00B15453"/>
    <w:rsid w:val="00B15A3A"/>
    <w:rsid w:val="00B15F4A"/>
    <w:rsid w:val="00B161EA"/>
    <w:rsid w:val="00B162E1"/>
    <w:rsid w:val="00B164BD"/>
    <w:rsid w:val="00B16A30"/>
    <w:rsid w:val="00B16CC4"/>
    <w:rsid w:val="00B16D32"/>
    <w:rsid w:val="00B1717B"/>
    <w:rsid w:val="00B172C8"/>
    <w:rsid w:val="00B1781D"/>
    <w:rsid w:val="00B20109"/>
    <w:rsid w:val="00B20187"/>
    <w:rsid w:val="00B201C3"/>
    <w:rsid w:val="00B201FD"/>
    <w:rsid w:val="00B20303"/>
    <w:rsid w:val="00B20310"/>
    <w:rsid w:val="00B20397"/>
    <w:rsid w:val="00B20BB0"/>
    <w:rsid w:val="00B20F5C"/>
    <w:rsid w:val="00B2108C"/>
    <w:rsid w:val="00B2134F"/>
    <w:rsid w:val="00B21382"/>
    <w:rsid w:val="00B21532"/>
    <w:rsid w:val="00B21570"/>
    <w:rsid w:val="00B21985"/>
    <w:rsid w:val="00B21CF8"/>
    <w:rsid w:val="00B22101"/>
    <w:rsid w:val="00B22368"/>
    <w:rsid w:val="00B223B5"/>
    <w:rsid w:val="00B2267A"/>
    <w:rsid w:val="00B22A08"/>
    <w:rsid w:val="00B22A74"/>
    <w:rsid w:val="00B22DBE"/>
    <w:rsid w:val="00B22FB0"/>
    <w:rsid w:val="00B231F8"/>
    <w:rsid w:val="00B232E8"/>
    <w:rsid w:val="00B234C7"/>
    <w:rsid w:val="00B234F6"/>
    <w:rsid w:val="00B23536"/>
    <w:rsid w:val="00B236DC"/>
    <w:rsid w:val="00B239C6"/>
    <w:rsid w:val="00B23A4C"/>
    <w:rsid w:val="00B240D5"/>
    <w:rsid w:val="00B24293"/>
    <w:rsid w:val="00B24514"/>
    <w:rsid w:val="00B2494B"/>
    <w:rsid w:val="00B2499B"/>
    <w:rsid w:val="00B24D14"/>
    <w:rsid w:val="00B24F4D"/>
    <w:rsid w:val="00B2518F"/>
    <w:rsid w:val="00B25363"/>
    <w:rsid w:val="00B25DEC"/>
    <w:rsid w:val="00B25F18"/>
    <w:rsid w:val="00B26157"/>
    <w:rsid w:val="00B26500"/>
    <w:rsid w:val="00B2673A"/>
    <w:rsid w:val="00B26C21"/>
    <w:rsid w:val="00B26CA9"/>
    <w:rsid w:val="00B2703B"/>
    <w:rsid w:val="00B2724F"/>
    <w:rsid w:val="00B274E8"/>
    <w:rsid w:val="00B27679"/>
    <w:rsid w:val="00B2776D"/>
    <w:rsid w:val="00B27916"/>
    <w:rsid w:val="00B27BF3"/>
    <w:rsid w:val="00B27E34"/>
    <w:rsid w:val="00B30DF5"/>
    <w:rsid w:val="00B30E4D"/>
    <w:rsid w:val="00B30EB0"/>
    <w:rsid w:val="00B30F19"/>
    <w:rsid w:val="00B3149D"/>
    <w:rsid w:val="00B31BC2"/>
    <w:rsid w:val="00B31D4A"/>
    <w:rsid w:val="00B31DBB"/>
    <w:rsid w:val="00B31F1C"/>
    <w:rsid w:val="00B32585"/>
    <w:rsid w:val="00B32822"/>
    <w:rsid w:val="00B32C4B"/>
    <w:rsid w:val="00B32DC9"/>
    <w:rsid w:val="00B32E04"/>
    <w:rsid w:val="00B32E94"/>
    <w:rsid w:val="00B33085"/>
    <w:rsid w:val="00B3308D"/>
    <w:rsid w:val="00B331BD"/>
    <w:rsid w:val="00B3354C"/>
    <w:rsid w:val="00B3379F"/>
    <w:rsid w:val="00B33D71"/>
    <w:rsid w:val="00B34206"/>
    <w:rsid w:val="00B34589"/>
    <w:rsid w:val="00B3459B"/>
    <w:rsid w:val="00B347EB"/>
    <w:rsid w:val="00B34F1B"/>
    <w:rsid w:val="00B351F9"/>
    <w:rsid w:val="00B35648"/>
    <w:rsid w:val="00B35685"/>
    <w:rsid w:val="00B35882"/>
    <w:rsid w:val="00B358DD"/>
    <w:rsid w:val="00B35CAE"/>
    <w:rsid w:val="00B35EF2"/>
    <w:rsid w:val="00B35F61"/>
    <w:rsid w:val="00B35FAA"/>
    <w:rsid w:val="00B36194"/>
    <w:rsid w:val="00B36232"/>
    <w:rsid w:val="00B36627"/>
    <w:rsid w:val="00B36A34"/>
    <w:rsid w:val="00B36DC0"/>
    <w:rsid w:val="00B36FE7"/>
    <w:rsid w:val="00B37084"/>
    <w:rsid w:val="00B372F5"/>
    <w:rsid w:val="00B37635"/>
    <w:rsid w:val="00B37CEF"/>
    <w:rsid w:val="00B37DE8"/>
    <w:rsid w:val="00B40855"/>
    <w:rsid w:val="00B40C3B"/>
    <w:rsid w:val="00B40D60"/>
    <w:rsid w:val="00B411E2"/>
    <w:rsid w:val="00B4128D"/>
    <w:rsid w:val="00B4145A"/>
    <w:rsid w:val="00B41604"/>
    <w:rsid w:val="00B41642"/>
    <w:rsid w:val="00B4164D"/>
    <w:rsid w:val="00B416EE"/>
    <w:rsid w:val="00B41864"/>
    <w:rsid w:val="00B41976"/>
    <w:rsid w:val="00B419E1"/>
    <w:rsid w:val="00B41B80"/>
    <w:rsid w:val="00B41E5F"/>
    <w:rsid w:val="00B42070"/>
    <w:rsid w:val="00B42238"/>
    <w:rsid w:val="00B4298B"/>
    <w:rsid w:val="00B42A25"/>
    <w:rsid w:val="00B43865"/>
    <w:rsid w:val="00B43C51"/>
    <w:rsid w:val="00B442F8"/>
    <w:rsid w:val="00B44467"/>
    <w:rsid w:val="00B4470F"/>
    <w:rsid w:val="00B44DB5"/>
    <w:rsid w:val="00B44E28"/>
    <w:rsid w:val="00B44F1A"/>
    <w:rsid w:val="00B44FC3"/>
    <w:rsid w:val="00B4511B"/>
    <w:rsid w:val="00B454DE"/>
    <w:rsid w:val="00B45570"/>
    <w:rsid w:val="00B4564A"/>
    <w:rsid w:val="00B459A9"/>
    <w:rsid w:val="00B45AC4"/>
    <w:rsid w:val="00B45FDC"/>
    <w:rsid w:val="00B45FFF"/>
    <w:rsid w:val="00B46040"/>
    <w:rsid w:val="00B4629B"/>
    <w:rsid w:val="00B463EB"/>
    <w:rsid w:val="00B466A8"/>
    <w:rsid w:val="00B468A1"/>
    <w:rsid w:val="00B46957"/>
    <w:rsid w:val="00B46D81"/>
    <w:rsid w:val="00B46DCD"/>
    <w:rsid w:val="00B46F7B"/>
    <w:rsid w:val="00B47119"/>
    <w:rsid w:val="00B47692"/>
    <w:rsid w:val="00B47842"/>
    <w:rsid w:val="00B478DD"/>
    <w:rsid w:val="00B4798F"/>
    <w:rsid w:val="00B47BB3"/>
    <w:rsid w:val="00B47DA2"/>
    <w:rsid w:val="00B503EE"/>
    <w:rsid w:val="00B506A6"/>
    <w:rsid w:val="00B506E9"/>
    <w:rsid w:val="00B508FA"/>
    <w:rsid w:val="00B50A33"/>
    <w:rsid w:val="00B50B6F"/>
    <w:rsid w:val="00B5116A"/>
    <w:rsid w:val="00B51434"/>
    <w:rsid w:val="00B51827"/>
    <w:rsid w:val="00B51A17"/>
    <w:rsid w:val="00B51B41"/>
    <w:rsid w:val="00B51CCA"/>
    <w:rsid w:val="00B51FE0"/>
    <w:rsid w:val="00B521C8"/>
    <w:rsid w:val="00B522A4"/>
    <w:rsid w:val="00B527C9"/>
    <w:rsid w:val="00B52AC4"/>
    <w:rsid w:val="00B52D86"/>
    <w:rsid w:val="00B53025"/>
    <w:rsid w:val="00B530F6"/>
    <w:rsid w:val="00B533BA"/>
    <w:rsid w:val="00B53634"/>
    <w:rsid w:val="00B5380D"/>
    <w:rsid w:val="00B53A0F"/>
    <w:rsid w:val="00B53AEB"/>
    <w:rsid w:val="00B53B8A"/>
    <w:rsid w:val="00B53DEC"/>
    <w:rsid w:val="00B53F2A"/>
    <w:rsid w:val="00B54006"/>
    <w:rsid w:val="00B542E3"/>
    <w:rsid w:val="00B543E1"/>
    <w:rsid w:val="00B54696"/>
    <w:rsid w:val="00B547B7"/>
    <w:rsid w:val="00B54B1E"/>
    <w:rsid w:val="00B54C70"/>
    <w:rsid w:val="00B54EC1"/>
    <w:rsid w:val="00B54F60"/>
    <w:rsid w:val="00B5518F"/>
    <w:rsid w:val="00B559D0"/>
    <w:rsid w:val="00B55C01"/>
    <w:rsid w:val="00B56A5B"/>
    <w:rsid w:val="00B56F3B"/>
    <w:rsid w:val="00B570B2"/>
    <w:rsid w:val="00B5712E"/>
    <w:rsid w:val="00B57911"/>
    <w:rsid w:val="00B57EF0"/>
    <w:rsid w:val="00B601D8"/>
    <w:rsid w:val="00B602F6"/>
    <w:rsid w:val="00B603F9"/>
    <w:rsid w:val="00B60688"/>
    <w:rsid w:val="00B60DFE"/>
    <w:rsid w:val="00B60E0F"/>
    <w:rsid w:val="00B60EEF"/>
    <w:rsid w:val="00B61520"/>
    <w:rsid w:val="00B61739"/>
    <w:rsid w:val="00B61908"/>
    <w:rsid w:val="00B61E03"/>
    <w:rsid w:val="00B61F0C"/>
    <w:rsid w:val="00B61FB9"/>
    <w:rsid w:val="00B62105"/>
    <w:rsid w:val="00B62780"/>
    <w:rsid w:val="00B62967"/>
    <w:rsid w:val="00B62F77"/>
    <w:rsid w:val="00B6306C"/>
    <w:rsid w:val="00B631B8"/>
    <w:rsid w:val="00B63230"/>
    <w:rsid w:val="00B6364F"/>
    <w:rsid w:val="00B63758"/>
    <w:rsid w:val="00B63965"/>
    <w:rsid w:val="00B63D06"/>
    <w:rsid w:val="00B63E50"/>
    <w:rsid w:val="00B63FF3"/>
    <w:rsid w:val="00B64366"/>
    <w:rsid w:val="00B644CE"/>
    <w:rsid w:val="00B6471B"/>
    <w:rsid w:val="00B64A4A"/>
    <w:rsid w:val="00B64A55"/>
    <w:rsid w:val="00B64B3C"/>
    <w:rsid w:val="00B65256"/>
    <w:rsid w:val="00B655A3"/>
    <w:rsid w:val="00B657A0"/>
    <w:rsid w:val="00B65885"/>
    <w:rsid w:val="00B659F8"/>
    <w:rsid w:val="00B65A0F"/>
    <w:rsid w:val="00B65E61"/>
    <w:rsid w:val="00B6653A"/>
    <w:rsid w:val="00B665D0"/>
    <w:rsid w:val="00B6673C"/>
    <w:rsid w:val="00B667E9"/>
    <w:rsid w:val="00B66822"/>
    <w:rsid w:val="00B66A3D"/>
    <w:rsid w:val="00B67112"/>
    <w:rsid w:val="00B6732A"/>
    <w:rsid w:val="00B673F7"/>
    <w:rsid w:val="00B678EC"/>
    <w:rsid w:val="00B67DEC"/>
    <w:rsid w:val="00B67E04"/>
    <w:rsid w:val="00B67F63"/>
    <w:rsid w:val="00B7177D"/>
    <w:rsid w:val="00B71863"/>
    <w:rsid w:val="00B71BB6"/>
    <w:rsid w:val="00B71BC1"/>
    <w:rsid w:val="00B71CC7"/>
    <w:rsid w:val="00B71D75"/>
    <w:rsid w:val="00B720A7"/>
    <w:rsid w:val="00B724B9"/>
    <w:rsid w:val="00B726F4"/>
    <w:rsid w:val="00B727D3"/>
    <w:rsid w:val="00B72D95"/>
    <w:rsid w:val="00B72DFA"/>
    <w:rsid w:val="00B72E67"/>
    <w:rsid w:val="00B72F2D"/>
    <w:rsid w:val="00B73160"/>
    <w:rsid w:val="00B7327B"/>
    <w:rsid w:val="00B73784"/>
    <w:rsid w:val="00B73C90"/>
    <w:rsid w:val="00B73DF1"/>
    <w:rsid w:val="00B73E49"/>
    <w:rsid w:val="00B73F3E"/>
    <w:rsid w:val="00B73FAD"/>
    <w:rsid w:val="00B740FF"/>
    <w:rsid w:val="00B741AB"/>
    <w:rsid w:val="00B74302"/>
    <w:rsid w:val="00B744B2"/>
    <w:rsid w:val="00B74BA7"/>
    <w:rsid w:val="00B74C38"/>
    <w:rsid w:val="00B750ED"/>
    <w:rsid w:val="00B75524"/>
    <w:rsid w:val="00B75904"/>
    <w:rsid w:val="00B7599B"/>
    <w:rsid w:val="00B75A9B"/>
    <w:rsid w:val="00B75AB6"/>
    <w:rsid w:val="00B75BBC"/>
    <w:rsid w:val="00B75C99"/>
    <w:rsid w:val="00B760E9"/>
    <w:rsid w:val="00B76599"/>
    <w:rsid w:val="00B768E6"/>
    <w:rsid w:val="00B76A28"/>
    <w:rsid w:val="00B76CB4"/>
    <w:rsid w:val="00B76E01"/>
    <w:rsid w:val="00B76E44"/>
    <w:rsid w:val="00B770FF"/>
    <w:rsid w:val="00B772A4"/>
    <w:rsid w:val="00B773FF"/>
    <w:rsid w:val="00B7740D"/>
    <w:rsid w:val="00B774D6"/>
    <w:rsid w:val="00B77574"/>
    <w:rsid w:val="00B775A8"/>
    <w:rsid w:val="00B775AB"/>
    <w:rsid w:val="00B777D2"/>
    <w:rsid w:val="00B779AF"/>
    <w:rsid w:val="00B77B27"/>
    <w:rsid w:val="00B77CBE"/>
    <w:rsid w:val="00B77EFE"/>
    <w:rsid w:val="00B802D1"/>
    <w:rsid w:val="00B80931"/>
    <w:rsid w:val="00B80AB0"/>
    <w:rsid w:val="00B80D1C"/>
    <w:rsid w:val="00B80FB1"/>
    <w:rsid w:val="00B81196"/>
    <w:rsid w:val="00B812AC"/>
    <w:rsid w:val="00B8130E"/>
    <w:rsid w:val="00B81582"/>
    <w:rsid w:val="00B815FB"/>
    <w:rsid w:val="00B8170C"/>
    <w:rsid w:val="00B81A18"/>
    <w:rsid w:val="00B81B1E"/>
    <w:rsid w:val="00B81C1E"/>
    <w:rsid w:val="00B81D05"/>
    <w:rsid w:val="00B81DE9"/>
    <w:rsid w:val="00B81F02"/>
    <w:rsid w:val="00B81F8B"/>
    <w:rsid w:val="00B81FF0"/>
    <w:rsid w:val="00B82124"/>
    <w:rsid w:val="00B82508"/>
    <w:rsid w:val="00B82A31"/>
    <w:rsid w:val="00B82DCE"/>
    <w:rsid w:val="00B82E49"/>
    <w:rsid w:val="00B82EF9"/>
    <w:rsid w:val="00B83134"/>
    <w:rsid w:val="00B833D6"/>
    <w:rsid w:val="00B837C5"/>
    <w:rsid w:val="00B8382B"/>
    <w:rsid w:val="00B83DAD"/>
    <w:rsid w:val="00B84256"/>
    <w:rsid w:val="00B842D6"/>
    <w:rsid w:val="00B842FC"/>
    <w:rsid w:val="00B84412"/>
    <w:rsid w:val="00B84626"/>
    <w:rsid w:val="00B84A13"/>
    <w:rsid w:val="00B85159"/>
    <w:rsid w:val="00B853DE"/>
    <w:rsid w:val="00B85429"/>
    <w:rsid w:val="00B85C07"/>
    <w:rsid w:val="00B85CC9"/>
    <w:rsid w:val="00B85CFF"/>
    <w:rsid w:val="00B85D93"/>
    <w:rsid w:val="00B85F47"/>
    <w:rsid w:val="00B85F58"/>
    <w:rsid w:val="00B85F99"/>
    <w:rsid w:val="00B861FE"/>
    <w:rsid w:val="00B86313"/>
    <w:rsid w:val="00B86BB5"/>
    <w:rsid w:val="00B86CB8"/>
    <w:rsid w:val="00B86DAA"/>
    <w:rsid w:val="00B874B9"/>
    <w:rsid w:val="00B87927"/>
    <w:rsid w:val="00B87DE2"/>
    <w:rsid w:val="00B9002D"/>
    <w:rsid w:val="00B9005A"/>
    <w:rsid w:val="00B900AE"/>
    <w:rsid w:val="00B905C1"/>
    <w:rsid w:val="00B90AE7"/>
    <w:rsid w:val="00B90CD5"/>
    <w:rsid w:val="00B90FA6"/>
    <w:rsid w:val="00B9107E"/>
    <w:rsid w:val="00B91193"/>
    <w:rsid w:val="00B91207"/>
    <w:rsid w:val="00B91609"/>
    <w:rsid w:val="00B91CB7"/>
    <w:rsid w:val="00B91D99"/>
    <w:rsid w:val="00B91E89"/>
    <w:rsid w:val="00B91FD5"/>
    <w:rsid w:val="00B922AD"/>
    <w:rsid w:val="00B922C0"/>
    <w:rsid w:val="00B923BC"/>
    <w:rsid w:val="00B9247C"/>
    <w:rsid w:val="00B92619"/>
    <w:rsid w:val="00B927A6"/>
    <w:rsid w:val="00B92E15"/>
    <w:rsid w:val="00B92E20"/>
    <w:rsid w:val="00B92E6A"/>
    <w:rsid w:val="00B93523"/>
    <w:rsid w:val="00B93707"/>
    <w:rsid w:val="00B93A03"/>
    <w:rsid w:val="00B93A68"/>
    <w:rsid w:val="00B93AEF"/>
    <w:rsid w:val="00B93AF9"/>
    <w:rsid w:val="00B93C3D"/>
    <w:rsid w:val="00B940A2"/>
    <w:rsid w:val="00B94381"/>
    <w:rsid w:val="00B943F6"/>
    <w:rsid w:val="00B94547"/>
    <w:rsid w:val="00B945B6"/>
    <w:rsid w:val="00B94733"/>
    <w:rsid w:val="00B94F14"/>
    <w:rsid w:val="00B94F4E"/>
    <w:rsid w:val="00B95032"/>
    <w:rsid w:val="00B9543C"/>
    <w:rsid w:val="00B9558A"/>
    <w:rsid w:val="00B95D47"/>
    <w:rsid w:val="00B95DE0"/>
    <w:rsid w:val="00B95ED3"/>
    <w:rsid w:val="00B95F4D"/>
    <w:rsid w:val="00B96A26"/>
    <w:rsid w:val="00B96F0A"/>
    <w:rsid w:val="00B97017"/>
    <w:rsid w:val="00B97851"/>
    <w:rsid w:val="00B97D18"/>
    <w:rsid w:val="00B97F1D"/>
    <w:rsid w:val="00BA067B"/>
    <w:rsid w:val="00BA0B3C"/>
    <w:rsid w:val="00BA0D4A"/>
    <w:rsid w:val="00BA0D68"/>
    <w:rsid w:val="00BA106F"/>
    <w:rsid w:val="00BA13C4"/>
    <w:rsid w:val="00BA1728"/>
    <w:rsid w:val="00BA1E01"/>
    <w:rsid w:val="00BA248F"/>
    <w:rsid w:val="00BA251C"/>
    <w:rsid w:val="00BA2CD9"/>
    <w:rsid w:val="00BA309B"/>
    <w:rsid w:val="00BA3537"/>
    <w:rsid w:val="00BA38B5"/>
    <w:rsid w:val="00BA3958"/>
    <w:rsid w:val="00BA3E83"/>
    <w:rsid w:val="00BA3FBE"/>
    <w:rsid w:val="00BA40C7"/>
    <w:rsid w:val="00BA4116"/>
    <w:rsid w:val="00BA46C1"/>
    <w:rsid w:val="00BA4801"/>
    <w:rsid w:val="00BA4A47"/>
    <w:rsid w:val="00BA4A6B"/>
    <w:rsid w:val="00BA4D59"/>
    <w:rsid w:val="00BA4E7E"/>
    <w:rsid w:val="00BA536E"/>
    <w:rsid w:val="00BA55DA"/>
    <w:rsid w:val="00BA56E9"/>
    <w:rsid w:val="00BA56FE"/>
    <w:rsid w:val="00BA5DF6"/>
    <w:rsid w:val="00BA5FA9"/>
    <w:rsid w:val="00BA62AC"/>
    <w:rsid w:val="00BA6467"/>
    <w:rsid w:val="00BA65B3"/>
    <w:rsid w:val="00BA6ADF"/>
    <w:rsid w:val="00BA6F0F"/>
    <w:rsid w:val="00BA7771"/>
    <w:rsid w:val="00BA79A6"/>
    <w:rsid w:val="00BA7A29"/>
    <w:rsid w:val="00BB023D"/>
    <w:rsid w:val="00BB07D9"/>
    <w:rsid w:val="00BB0957"/>
    <w:rsid w:val="00BB0D58"/>
    <w:rsid w:val="00BB1648"/>
    <w:rsid w:val="00BB181C"/>
    <w:rsid w:val="00BB19F3"/>
    <w:rsid w:val="00BB1A3E"/>
    <w:rsid w:val="00BB2245"/>
    <w:rsid w:val="00BB22EE"/>
    <w:rsid w:val="00BB2440"/>
    <w:rsid w:val="00BB2514"/>
    <w:rsid w:val="00BB2678"/>
    <w:rsid w:val="00BB2738"/>
    <w:rsid w:val="00BB27CF"/>
    <w:rsid w:val="00BB2954"/>
    <w:rsid w:val="00BB2B22"/>
    <w:rsid w:val="00BB2BA4"/>
    <w:rsid w:val="00BB2BB7"/>
    <w:rsid w:val="00BB2EC2"/>
    <w:rsid w:val="00BB2F97"/>
    <w:rsid w:val="00BB304D"/>
    <w:rsid w:val="00BB35E0"/>
    <w:rsid w:val="00BB37B1"/>
    <w:rsid w:val="00BB38C2"/>
    <w:rsid w:val="00BB3AD4"/>
    <w:rsid w:val="00BB3B1F"/>
    <w:rsid w:val="00BB3FA0"/>
    <w:rsid w:val="00BB3FF9"/>
    <w:rsid w:val="00BB411C"/>
    <w:rsid w:val="00BB42C7"/>
    <w:rsid w:val="00BB4531"/>
    <w:rsid w:val="00BB4534"/>
    <w:rsid w:val="00BB471C"/>
    <w:rsid w:val="00BB4D21"/>
    <w:rsid w:val="00BB4ED7"/>
    <w:rsid w:val="00BB5452"/>
    <w:rsid w:val="00BB545B"/>
    <w:rsid w:val="00BB5787"/>
    <w:rsid w:val="00BB5A12"/>
    <w:rsid w:val="00BB6163"/>
    <w:rsid w:val="00BB627F"/>
    <w:rsid w:val="00BB6353"/>
    <w:rsid w:val="00BB63E1"/>
    <w:rsid w:val="00BB6439"/>
    <w:rsid w:val="00BB6857"/>
    <w:rsid w:val="00BB693A"/>
    <w:rsid w:val="00BB74AF"/>
    <w:rsid w:val="00BB763C"/>
    <w:rsid w:val="00BB77F9"/>
    <w:rsid w:val="00BB7935"/>
    <w:rsid w:val="00BB7CBA"/>
    <w:rsid w:val="00BB7E79"/>
    <w:rsid w:val="00BC051D"/>
    <w:rsid w:val="00BC06BE"/>
    <w:rsid w:val="00BC08C0"/>
    <w:rsid w:val="00BC0D6C"/>
    <w:rsid w:val="00BC0DE8"/>
    <w:rsid w:val="00BC0ECD"/>
    <w:rsid w:val="00BC1257"/>
    <w:rsid w:val="00BC17AE"/>
    <w:rsid w:val="00BC185D"/>
    <w:rsid w:val="00BC1906"/>
    <w:rsid w:val="00BC1A5D"/>
    <w:rsid w:val="00BC21D8"/>
    <w:rsid w:val="00BC2497"/>
    <w:rsid w:val="00BC2777"/>
    <w:rsid w:val="00BC2973"/>
    <w:rsid w:val="00BC2A4C"/>
    <w:rsid w:val="00BC2B1A"/>
    <w:rsid w:val="00BC2CD1"/>
    <w:rsid w:val="00BC2D93"/>
    <w:rsid w:val="00BC2E93"/>
    <w:rsid w:val="00BC2F63"/>
    <w:rsid w:val="00BC31F0"/>
    <w:rsid w:val="00BC3347"/>
    <w:rsid w:val="00BC3459"/>
    <w:rsid w:val="00BC3986"/>
    <w:rsid w:val="00BC3C47"/>
    <w:rsid w:val="00BC3E95"/>
    <w:rsid w:val="00BC3FE6"/>
    <w:rsid w:val="00BC4034"/>
    <w:rsid w:val="00BC447F"/>
    <w:rsid w:val="00BC469F"/>
    <w:rsid w:val="00BC49B3"/>
    <w:rsid w:val="00BC4B21"/>
    <w:rsid w:val="00BC4E73"/>
    <w:rsid w:val="00BC504A"/>
    <w:rsid w:val="00BC50F6"/>
    <w:rsid w:val="00BC5369"/>
    <w:rsid w:val="00BC5420"/>
    <w:rsid w:val="00BC5516"/>
    <w:rsid w:val="00BC55A8"/>
    <w:rsid w:val="00BC55CB"/>
    <w:rsid w:val="00BC5892"/>
    <w:rsid w:val="00BC5973"/>
    <w:rsid w:val="00BC59DC"/>
    <w:rsid w:val="00BC5AC0"/>
    <w:rsid w:val="00BC5C0B"/>
    <w:rsid w:val="00BC5D09"/>
    <w:rsid w:val="00BC60A0"/>
    <w:rsid w:val="00BC635F"/>
    <w:rsid w:val="00BC63CE"/>
    <w:rsid w:val="00BC64B8"/>
    <w:rsid w:val="00BC652B"/>
    <w:rsid w:val="00BC6668"/>
    <w:rsid w:val="00BC6892"/>
    <w:rsid w:val="00BC6B10"/>
    <w:rsid w:val="00BC6ECA"/>
    <w:rsid w:val="00BC6F24"/>
    <w:rsid w:val="00BC6FBD"/>
    <w:rsid w:val="00BC7386"/>
    <w:rsid w:val="00BC75D3"/>
    <w:rsid w:val="00BC78D7"/>
    <w:rsid w:val="00BC79AA"/>
    <w:rsid w:val="00BC7A2B"/>
    <w:rsid w:val="00BC7B28"/>
    <w:rsid w:val="00BC7FC4"/>
    <w:rsid w:val="00BD0307"/>
    <w:rsid w:val="00BD04A2"/>
    <w:rsid w:val="00BD0634"/>
    <w:rsid w:val="00BD06BF"/>
    <w:rsid w:val="00BD07EB"/>
    <w:rsid w:val="00BD0930"/>
    <w:rsid w:val="00BD09AE"/>
    <w:rsid w:val="00BD0E9F"/>
    <w:rsid w:val="00BD1341"/>
    <w:rsid w:val="00BD1346"/>
    <w:rsid w:val="00BD1ECB"/>
    <w:rsid w:val="00BD1F5A"/>
    <w:rsid w:val="00BD20D2"/>
    <w:rsid w:val="00BD24AC"/>
    <w:rsid w:val="00BD28B8"/>
    <w:rsid w:val="00BD2B7C"/>
    <w:rsid w:val="00BD2E31"/>
    <w:rsid w:val="00BD2E42"/>
    <w:rsid w:val="00BD32C5"/>
    <w:rsid w:val="00BD33C0"/>
    <w:rsid w:val="00BD35B4"/>
    <w:rsid w:val="00BD35BE"/>
    <w:rsid w:val="00BD36D2"/>
    <w:rsid w:val="00BD37E0"/>
    <w:rsid w:val="00BD38BB"/>
    <w:rsid w:val="00BD3B29"/>
    <w:rsid w:val="00BD3DD2"/>
    <w:rsid w:val="00BD4199"/>
    <w:rsid w:val="00BD435F"/>
    <w:rsid w:val="00BD43F2"/>
    <w:rsid w:val="00BD465C"/>
    <w:rsid w:val="00BD492E"/>
    <w:rsid w:val="00BD4B30"/>
    <w:rsid w:val="00BD4D6B"/>
    <w:rsid w:val="00BD526B"/>
    <w:rsid w:val="00BD54CE"/>
    <w:rsid w:val="00BD5614"/>
    <w:rsid w:val="00BD5650"/>
    <w:rsid w:val="00BD57C6"/>
    <w:rsid w:val="00BD59E9"/>
    <w:rsid w:val="00BD5C2E"/>
    <w:rsid w:val="00BD5CE4"/>
    <w:rsid w:val="00BD5D4C"/>
    <w:rsid w:val="00BD5E90"/>
    <w:rsid w:val="00BD60A6"/>
    <w:rsid w:val="00BD6309"/>
    <w:rsid w:val="00BD6537"/>
    <w:rsid w:val="00BD65C0"/>
    <w:rsid w:val="00BD66CE"/>
    <w:rsid w:val="00BD6970"/>
    <w:rsid w:val="00BD6CB0"/>
    <w:rsid w:val="00BD6DC3"/>
    <w:rsid w:val="00BD7245"/>
    <w:rsid w:val="00BD7318"/>
    <w:rsid w:val="00BD747C"/>
    <w:rsid w:val="00BD7735"/>
    <w:rsid w:val="00BD783D"/>
    <w:rsid w:val="00BE080F"/>
    <w:rsid w:val="00BE0DCC"/>
    <w:rsid w:val="00BE0F03"/>
    <w:rsid w:val="00BE1063"/>
    <w:rsid w:val="00BE1071"/>
    <w:rsid w:val="00BE116D"/>
    <w:rsid w:val="00BE1346"/>
    <w:rsid w:val="00BE1391"/>
    <w:rsid w:val="00BE15B9"/>
    <w:rsid w:val="00BE17AE"/>
    <w:rsid w:val="00BE184D"/>
    <w:rsid w:val="00BE1A0B"/>
    <w:rsid w:val="00BE1BC6"/>
    <w:rsid w:val="00BE1C54"/>
    <w:rsid w:val="00BE2034"/>
    <w:rsid w:val="00BE244D"/>
    <w:rsid w:val="00BE274E"/>
    <w:rsid w:val="00BE274F"/>
    <w:rsid w:val="00BE280F"/>
    <w:rsid w:val="00BE2DCA"/>
    <w:rsid w:val="00BE320F"/>
    <w:rsid w:val="00BE34C0"/>
    <w:rsid w:val="00BE35A8"/>
    <w:rsid w:val="00BE39FA"/>
    <w:rsid w:val="00BE3EDA"/>
    <w:rsid w:val="00BE4083"/>
    <w:rsid w:val="00BE41D0"/>
    <w:rsid w:val="00BE474B"/>
    <w:rsid w:val="00BE4AB8"/>
    <w:rsid w:val="00BE4DE5"/>
    <w:rsid w:val="00BE510C"/>
    <w:rsid w:val="00BE531B"/>
    <w:rsid w:val="00BE56C6"/>
    <w:rsid w:val="00BE5E21"/>
    <w:rsid w:val="00BE612E"/>
    <w:rsid w:val="00BE6492"/>
    <w:rsid w:val="00BE669D"/>
    <w:rsid w:val="00BE6D64"/>
    <w:rsid w:val="00BE6FF0"/>
    <w:rsid w:val="00BE7069"/>
    <w:rsid w:val="00BE7358"/>
    <w:rsid w:val="00BE73F2"/>
    <w:rsid w:val="00BE78EA"/>
    <w:rsid w:val="00BE79B8"/>
    <w:rsid w:val="00BE7A53"/>
    <w:rsid w:val="00BE7B91"/>
    <w:rsid w:val="00BE7D77"/>
    <w:rsid w:val="00BF0006"/>
    <w:rsid w:val="00BF0403"/>
    <w:rsid w:val="00BF0537"/>
    <w:rsid w:val="00BF0805"/>
    <w:rsid w:val="00BF0875"/>
    <w:rsid w:val="00BF0B11"/>
    <w:rsid w:val="00BF1431"/>
    <w:rsid w:val="00BF1479"/>
    <w:rsid w:val="00BF18C8"/>
    <w:rsid w:val="00BF1B9F"/>
    <w:rsid w:val="00BF1DBA"/>
    <w:rsid w:val="00BF1E1B"/>
    <w:rsid w:val="00BF20CE"/>
    <w:rsid w:val="00BF21BA"/>
    <w:rsid w:val="00BF2348"/>
    <w:rsid w:val="00BF2515"/>
    <w:rsid w:val="00BF259F"/>
    <w:rsid w:val="00BF2714"/>
    <w:rsid w:val="00BF2821"/>
    <w:rsid w:val="00BF2A54"/>
    <w:rsid w:val="00BF2B51"/>
    <w:rsid w:val="00BF2E47"/>
    <w:rsid w:val="00BF312A"/>
    <w:rsid w:val="00BF3328"/>
    <w:rsid w:val="00BF3664"/>
    <w:rsid w:val="00BF3E1B"/>
    <w:rsid w:val="00BF4438"/>
    <w:rsid w:val="00BF44BA"/>
    <w:rsid w:val="00BF46F5"/>
    <w:rsid w:val="00BF477D"/>
    <w:rsid w:val="00BF48D9"/>
    <w:rsid w:val="00BF4CE9"/>
    <w:rsid w:val="00BF4D57"/>
    <w:rsid w:val="00BF5289"/>
    <w:rsid w:val="00BF568B"/>
    <w:rsid w:val="00BF5E06"/>
    <w:rsid w:val="00BF5FDB"/>
    <w:rsid w:val="00BF6296"/>
    <w:rsid w:val="00BF6403"/>
    <w:rsid w:val="00BF69E2"/>
    <w:rsid w:val="00BF6AEB"/>
    <w:rsid w:val="00BF6D94"/>
    <w:rsid w:val="00BF7033"/>
    <w:rsid w:val="00BF708F"/>
    <w:rsid w:val="00BF7333"/>
    <w:rsid w:val="00BF738D"/>
    <w:rsid w:val="00BF7463"/>
    <w:rsid w:val="00BF796D"/>
    <w:rsid w:val="00BF7CBD"/>
    <w:rsid w:val="00C0018E"/>
    <w:rsid w:val="00C00AD4"/>
    <w:rsid w:val="00C00B99"/>
    <w:rsid w:val="00C01100"/>
    <w:rsid w:val="00C012CB"/>
    <w:rsid w:val="00C0165F"/>
    <w:rsid w:val="00C0190B"/>
    <w:rsid w:val="00C01E61"/>
    <w:rsid w:val="00C01FEE"/>
    <w:rsid w:val="00C020ED"/>
    <w:rsid w:val="00C02219"/>
    <w:rsid w:val="00C02808"/>
    <w:rsid w:val="00C02833"/>
    <w:rsid w:val="00C03431"/>
    <w:rsid w:val="00C037DF"/>
    <w:rsid w:val="00C03A7B"/>
    <w:rsid w:val="00C03AC8"/>
    <w:rsid w:val="00C03BCD"/>
    <w:rsid w:val="00C03C13"/>
    <w:rsid w:val="00C03C77"/>
    <w:rsid w:val="00C03D5B"/>
    <w:rsid w:val="00C03DA3"/>
    <w:rsid w:val="00C04129"/>
    <w:rsid w:val="00C041FA"/>
    <w:rsid w:val="00C0447B"/>
    <w:rsid w:val="00C045AA"/>
    <w:rsid w:val="00C04A6B"/>
    <w:rsid w:val="00C04CEA"/>
    <w:rsid w:val="00C0514F"/>
    <w:rsid w:val="00C05198"/>
    <w:rsid w:val="00C05357"/>
    <w:rsid w:val="00C0570A"/>
    <w:rsid w:val="00C058E7"/>
    <w:rsid w:val="00C05B17"/>
    <w:rsid w:val="00C05BE4"/>
    <w:rsid w:val="00C05CA8"/>
    <w:rsid w:val="00C05CC8"/>
    <w:rsid w:val="00C06042"/>
    <w:rsid w:val="00C06283"/>
    <w:rsid w:val="00C0643E"/>
    <w:rsid w:val="00C069BF"/>
    <w:rsid w:val="00C06BC3"/>
    <w:rsid w:val="00C070B1"/>
    <w:rsid w:val="00C070E1"/>
    <w:rsid w:val="00C07193"/>
    <w:rsid w:val="00C0771D"/>
    <w:rsid w:val="00C077AE"/>
    <w:rsid w:val="00C077FC"/>
    <w:rsid w:val="00C07E81"/>
    <w:rsid w:val="00C07FED"/>
    <w:rsid w:val="00C10045"/>
    <w:rsid w:val="00C102D1"/>
    <w:rsid w:val="00C102D4"/>
    <w:rsid w:val="00C106B5"/>
    <w:rsid w:val="00C109E6"/>
    <w:rsid w:val="00C10C6A"/>
    <w:rsid w:val="00C10CDA"/>
    <w:rsid w:val="00C10DFA"/>
    <w:rsid w:val="00C1138C"/>
    <w:rsid w:val="00C117BC"/>
    <w:rsid w:val="00C11813"/>
    <w:rsid w:val="00C1188C"/>
    <w:rsid w:val="00C12178"/>
    <w:rsid w:val="00C12323"/>
    <w:rsid w:val="00C131ED"/>
    <w:rsid w:val="00C132FD"/>
    <w:rsid w:val="00C13376"/>
    <w:rsid w:val="00C1358A"/>
    <w:rsid w:val="00C1394C"/>
    <w:rsid w:val="00C13A2A"/>
    <w:rsid w:val="00C13C04"/>
    <w:rsid w:val="00C13C4A"/>
    <w:rsid w:val="00C143C1"/>
    <w:rsid w:val="00C143FB"/>
    <w:rsid w:val="00C14415"/>
    <w:rsid w:val="00C147DD"/>
    <w:rsid w:val="00C14C30"/>
    <w:rsid w:val="00C14CEA"/>
    <w:rsid w:val="00C14D19"/>
    <w:rsid w:val="00C14E3C"/>
    <w:rsid w:val="00C1536D"/>
    <w:rsid w:val="00C160ED"/>
    <w:rsid w:val="00C165A5"/>
    <w:rsid w:val="00C16F49"/>
    <w:rsid w:val="00C17EF2"/>
    <w:rsid w:val="00C20138"/>
    <w:rsid w:val="00C20451"/>
    <w:rsid w:val="00C206A9"/>
    <w:rsid w:val="00C2078B"/>
    <w:rsid w:val="00C20795"/>
    <w:rsid w:val="00C20A04"/>
    <w:rsid w:val="00C20D94"/>
    <w:rsid w:val="00C212A9"/>
    <w:rsid w:val="00C21A24"/>
    <w:rsid w:val="00C21D28"/>
    <w:rsid w:val="00C22009"/>
    <w:rsid w:val="00C22196"/>
    <w:rsid w:val="00C22282"/>
    <w:rsid w:val="00C22336"/>
    <w:rsid w:val="00C223F2"/>
    <w:rsid w:val="00C2246B"/>
    <w:rsid w:val="00C225D4"/>
    <w:rsid w:val="00C2277F"/>
    <w:rsid w:val="00C22989"/>
    <w:rsid w:val="00C22B5E"/>
    <w:rsid w:val="00C22F52"/>
    <w:rsid w:val="00C233F6"/>
    <w:rsid w:val="00C23684"/>
    <w:rsid w:val="00C239DC"/>
    <w:rsid w:val="00C23B89"/>
    <w:rsid w:val="00C23D7A"/>
    <w:rsid w:val="00C23E4B"/>
    <w:rsid w:val="00C24147"/>
    <w:rsid w:val="00C244A1"/>
    <w:rsid w:val="00C24633"/>
    <w:rsid w:val="00C24B2A"/>
    <w:rsid w:val="00C24EE7"/>
    <w:rsid w:val="00C24EED"/>
    <w:rsid w:val="00C253D4"/>
    <w:rsid w:val="00C2563A"/>
    <w:rsid w:val="00C256D4"/>
    <w:rsid w:val="00C25A62"/>
    <w:rsid w:val="00C25DC1"/>
    <w:rsid w:val="00C26029"/>
    <w:rsid w:val="00C263FB"/>
    <w:rsid w:val="00C2677A"/>
    <w:rsid w:val="00C26A95"/>
    <w:rsid w:val="00C26BA5"/>
    <w:rsid w:val="00C26D59"/>
    <w:rsid w:val="00C26E46"/>
    <w:rsid w:val="00C26FB3"/>
    <w:rsid w:val="00C275F8"/>
    <w:rsid w:val="00C2788C"/>
    <w:rsid w:val="00C2796D"/>
    <w:rsid w:val="00C27D0F"/>
    <w:rsid w:val="00C30297"/>
    <w:rsid w:val="00C303E3"/>
    <w:rsid w:val="00C304F0"/>
    <w:rsid w:val="00C3082C"/>
    <w:rsid w:val="00C30C5E"/>
    <w:rsid w:val="00C3148F"/>
    <w:rsid w:val="00C318BD"/>
    <w:rsid w:val="00C31D95"/>
    <w:rsid w:val="00C31EE5"/>
    <w:rsid w:val="00C3201A"/>
    <w:rsid w:val="00C320A3"/>
    <w:rsid w:val="00C32481"/>
    <w:rsid w:val="00C324A1"/>
    <w:rsid w:val="00C324F7"/>
    <w:rsid w:val="00C32A07"/>
    <w:rsid w:val="00C32C7B"/>
    <w:rsid w:val="00C32FC3"/>
    <w:rsid w:val="00C338AB"/>
    <w:rsid w:val="00C33FDC"/>
    <w:rsid w:val="00C34057"/>
    <w:rsid w:val="00C34108"/>
    <w:rsid w:val="00C34197"/>
    <w:rsid w:val="00C34414"/>
    <w:rsid w:val="00C34573"/>
    <w:rsid w:val="00C34666"/>
    <w:rsid w:val="00C34AA5"/>
    <w:rsid w:val="00C34AC1"/>
    <w:rsid w:val="00C34C78"/>
    <w:rsid w:val="00C34D80"/>
    <w:rsid w:val="00C34F5D"/>
    <w:rsid w:val="00C35059"/>
    <w:rsid w:val="00C3539F"/>
    <w:rsid w:val="00C354B8"/>
    <w:rsid w:val="00C354D6"/>
    <w:rsid w:val="00C354DB"/>
    <w:rsid w:val="00C3552C"/>
    <w:rsid w:val="00C35768"/>
    <w:rsid w:val="00C3596D"/>
    <w:rsid w:val="00C3597F"/>
    <w:rsid w:val="00C35BDA"/>
    <w:rsid w:val="00C35D88"/>
    <w:rsid w:val="00C35DEC"/>
    <w:rsid w:val="00C35E41"/>
    <w:rsid w:val="00C36213"/>
    <w:rsid w:val="00C364B4"/>
    <w:rsid w:val="00C36CC3"/>
    <w:rsid w:val="00C370CE"/>
    <w:rsid w:val="00C370EC"/>
    <w:rsid w:val="00C372D9"/>
    <w:rsid w:val="00C3767B"/>
    <w:rsid w:val="00C37706"/>
    <w:rsid w:val="00C377BA"/>
    <w:rsid w:val="00C377CD"/>
    <w:rsid w:val="00C37A22"/>
    <w:rsid w:val="00C37A88"/>
    <w:rsid w:val="00C37EE2"/>
    <w:rsid w:val="00C40158"/>
    <w:rsid w:val="00C40317"/>
    <w:rsid w:val="00C4036E"/>
    <w:rsid w:val="00C4064D"/>
    <w:rsid w:val="00C40932"/>
    <w:rsid w:val="00C40E57"/>
    <w:rsid w:val="00C40FF7"/>
    <w:rsid w:val="00C41232"/>
    <w:rsid w:val="00C414AF"/>
    <w:rsid w:val="00C417AD"/>
    <w:rsid w:val="00C41FA5"/>
    <w:rsid w:val="00C42221"/>
    <w:rsid w:val="00C4280C"/>
    <w:rsid w:val="00C429AD"/>
    <w:rsid w:val="00C42B14"/>
    <w:rsid w:val="00C42B1F"/>
    <w:rsid w:val="00C42E06"/>
    <w:rsid w:val="00C431DC"/>
    <w:rsid w:val="00C43269"/>
    <w:rsid w:val="00C4351C"/>
    <w:rsid w:val="00C43521"/>
    <w:rsid w:val="00C435F9"/>
    <w:rsid w:val="00C43B0A"/>
    <w:rsid w:val="00C43D6A"/>
    <w:rsid w:val="00C43F6C"/>
    <w:rsid w:val="00C4427E"/>
    <w:rsid w:val="00C442E0"/>
    <w:rsid w:val="00C44377"/>
    <w:rsid w:val="00C4478A"/>
    <w:rsid w:val="00C44BD3"/>
    <w:rsid w:val="00C45375"/>
    <w:rsid w:val="00C455BC"/>
    <w:rsid w:val="00C455C3"/>
    <w:rsid w:val="00C45C90"/>
    <w:rsid w:val="00C462A9"/>
    <w:rsid w:val="00C462BC"/>
    <w:rsid w:val="00C4654E"/>
    <w:rsid w:val="00C4661A"/>
    <w:rsid w:val="00C46BD6"/>
    <w:rsid w:val="00C46D14"/>
    <w:rsid w:val="00C47106"/>
    <w:rsid w:val="00C4711F"/>
    <w:rsid w:val="00C47654"/>
    <w:rsid w:val="00C477A4"/>
    <w:rsid w:val="00C478F6"/>
    <w:rsid w:val="00C47901"/>
    <w:rsid w:val="00C47EB9"/>
    <w:rsid w:val="00C50708"/>
    <w:rsid w:val="00C50786"/>
    <w:rsid w:val="00C509F2"/>
    <w:rsid w:val="00C51095"/>
    <w:rsid w:val="00C5114F"/>
    <w:rsid w:val="00C514B6"/>
    <w:rsid w:val="00C516A6"/>
    <w:rsid w:val="00C518BB"/>
    <w:rsid w:val="00C51B20"/>
    <w:rsid w:val="00C51E00"/>
    <w:rsid w:val="00C51FF7"/>
    <w:rsid w:val="00C51FFC"/>
    <w:rsid w:val="00C52011"/>
    <w:rsid w:val="00C523C6"/>
    <w:rsid w:val="00C52425"/>
    <w:rsid w:val="00C52536"/>
    <w:rsid w:val="00C526BB"/>
    <w:rsid w:val="00C5289E"/>
    <w:rsid w:val="00C533A1"/>
    <w:rsid w:val="00C534C2"/>
    <w:rsid w:val="00C53645"/>
    <w:rsid w:val="00C546D5"/>
    <w:rsid w:val="00C54A97"/>
    <w:rsid w:val="00C54BF6"/>
    <w:rsid w:val="00C54E4E"/>
    <w:rsid w:val="00C54F1F"/>
    <w:rsid w:val="00C556B1"/>
    <w:rsid w:val="00C556F2"/>
    <w:rsid w:val="00C557FE"/>
    <w:rsid w:val="00C558B2"/>
    <w:rsid w:val="00C55952"/>
    <w:rsid w:val="00C55CBC"/>
    <w:rsid w:val="00C56521"/>
    <w:rsid w:val="00C56850"/>
    <w:rsid w:val="00C56A08"/>
    <w:rsid w:val="00C56B1E"/>
    <w:rsid w:val="00C56B47"/>
    <w:rsid w:val="00C5701A"/>
    <w:rsid w:val="00C57102"/>
    <w:rsid w:val="00C57351"/>
    <w:rsid w:val="00C57BC3"/>
    <w:rsid w:val="00C57ECC"/>
    <w:rsid w:val="00C6007C"/>
    <w:rsid w:val="00C60786"/>
    <w:rsid w:val="00C608B3"/>
    <w:rsid w:val="00C609FD"/>
    <w:rsid w:val="00C60E71"/>
    <w:rsid w:val="00C60FC2"/>
    <w:rsid w:val="00C613EC"/>
    <w:rsid w:val="00C61555"/>
    <w:rsid w:val="00C61589"/>
    <w:rsid w:val="00C615A4"/>
    <w:rsid w:val="00C61CE5"/>
    <w:rsid w:val="00C61E48"/>
    <w:rsid w:val="00C61EC8"/>
    <w:rsid w:val="00C620F3"/>
    <w:rsid w:val="00C6216C"/>
    <w:rsid w:val="00C62248"/>
    <w:rsid w:val="00C62422"/>
    <w:rsid w:val="00C6242C"/>
    <w:rsid w:val="00C6263F"/>
    <w:rsid w:val="00C627C3"/>
    <w:rsid w:val="00C62B47"/>
    <w:rsid w:val="00C62B67"/>
    <w:rsid w:val="00C62BA5"/>
    <w:rsid w:val="00C62D08"/>
    <w:rsid w:val="00C635BD"/>
    <w:rsid w:val="00C635DB"/>
    <w:rsid w:val="00C635DD"/>
    <w:rsid w:val="00C63A89"/>
    <w:rsid w:val="00C63DFB"/>
    <w:rsid w:val="00C63E6D"/>
    <w:rsid w:val="00C63F3F"/>
    <w:rsid w:val="00C63FCA"/>
    <w:rsid w:val="00C642DB"/>
    <w:rsid w:val="00C64448"/>
    <w:rsid w:val="00C64A70"/>
    <w:rsid w:val="00C64ABC"/>
    <w:rsid w:val="00C64C2A"/>
    <w:rsid w:val="00C65008"/>
    <w:rsid w:val="00C6500A"/>
    <w:rsid w:val="00C65275"/>
    <w:rsid w:val="00C6544F"/>
    <w:rsid w:val="00C6554B"/>
    <w:rsid w:val="00C65646"/>
    <w:rsid w:val="00C657EE"/>
    <w:rsid w:val="00C65D6F"/>
    <w:rsid w:val="00C662B5"/>
    <w:rsid w:val="00C662CD"/>
    <w:rsid w:val="00C662EA"/>
    <w:rsid w:val="00C663AB"/>
    <w:rsid w:val="00C664C3"/>
    <w:rsid w:val="00C66870"/>
    <w:rsid w:val="00C66DC6"/>
    <w:rsid w:val="00C66E1C"/>
    <w:rsid w:val="00C67155"/>
    <w:rsid w:val="00C6762F"/>
    <w:rsid w:val="00C6779F"/>
    <w:rsid w:val="00C67AA1"/>
    <w:rsid w:val="00C67ADC"/>
    <w:rsid w:val="00C67BE6"/>
    <w:rsid w:val="00C67C0A"/>
    <w:rsid w:val="00C700E4"/>
    <w:rsid w:val="00C7042D"/>
    <w:rsid w:val="00C704BF"/>
    <w:rsid w:val="00C706E9"/>
    <w:rsid w:val="00C70876"/>
    <w:rsid w:val="00C70910"/>
    <w:rsid w:val="00C70B1C"/>
    <w:rsid w:val="00C70C48"/>
    <w:rsid w:val="00C70D3B"/>
    <w:rsid w:val="00C7118D"/>
    <w:rsid w:val="00C71546"/>
    <w:rsid w:val="00C71764"/>
    <w:rsid w:val="00C71B4A"/>
    <w:rsid w:val="00C71F4D"/>
    <w:rsid w:val="00C720FC"/>
    <w:rsid w:val="00C724C2"/>
    <w:rsid w:val="00C7267C"/>
    <w:rsid w:val="00C72A31"/>
    <w:rsid w:val="00C72B4E"/>
    <w:rsid w:val="00C72C1A"/>
    <w:rsid w:val="00C73043"/>
    <w:rsid w:val="00C7307A"/>
    <w:rsid w:val="00C73A65"/>
    <w:rsid w:val="00C74350"/>
    <w:rsid w:val="00C74708"/>
    <w:rsid w:val="00C74B3D"/>
    <w:rsid w:val="00C7527E"/>
    <w:rsid w:val="00C7531D"/>
    <w:rsid w:val="00C75725"/>
    <w:rsid w:val="00C757E2"/>
    <w:rsid w:val="00C758A1"/>
    <w:rsid w:val="00C75B9C"/>
    <w:rsid w:val="00C75C17"/>
    <w:rsid w:val="00C75DCB"/>
    <w:rsid w:val="00C75DD2"/>
    <w:rsid w:val="00C760F0"/>
    <w:rsid w:val="00C76312"/>
    <w:rsid w:val="00C76AEB"/>
    <w:rsid w:val="00C76BEC"/>
    <w:rsid w:val="00C76E64"/>
    <w:rsid w:val="00C76F02"/>
    <w:rsid w:val="00C77182"/>
    <w:rsid w:val="00C771B5"/>
    <w:rsid w:val="00C77B2F"/>
    <w:rsid w:val="00C80094"/>
    <w:rsid w:val="00C80236"/>
    <w:rsid w:val="00C8023F"/>
    <w:rsid w:val="00C803FF"/>
    <w:rsid w:val="00C804F9"/>
    <w:rsid w:val="00C80AA2"/>
    <w:rsid w:val="00C80F0E"/>
    <w:rsid w:val="00C80F92"/>
    <w:rsid w:val="00C81609"/>
    <w:rsid w:val="00C81968"/>
    <w:rsid w:val="00C81BB0"/>
    <w:rsid w:val="00C820DD"/>
    <w:rsid w:val="00C821FB"/>
    <w:rsid w:val="00C82262"/>
    <w:rsid w:val="00C8244C"/>
    <w:rsid w:val="00C82A33"/>
    <w:rsid w:val="00C830E4"/>
    <w:rsid w:val="00C8311E"/>
    <w:rsid w:val="00C831FA"/>
    <w:rsid w:val="00C83331"/>
    <w:rsid w:val="00C8343D"/>
    <w:rsid w:val="00C8345B"/>
    <w:rsid w:val="00C83776"/>
    <w:rsid w:val="00C839C1"/>
    <w:rsid w:val="00C83AB5"/>
    <w:rsid w:val="00C83D49"/>
    <w:rsid w:val="00C83EA8"/>
    <w:rsid w:val="00C842DC"/>
    <w:rsid w:val="00C8438A"/>
    <w:rsid w:val="00C846B8"/>
    <w:rsid w:val="00C84F4F"/>
    <w:rsid w:val="00C84FE4"/>
    <w:rsid w:val="00C84FE9"/>
    <w:rsid w:val="00C8519B"/>
    <w:rsid w:val="00C85224"/>
    <w:rsid w:val="00C85231"/>
    <w:rsid w:val="00C85314"/>
    <w:rsid w:val="00C85324"/>
    <w:rsid w:val="00C85729"/>
    <w:rsid w:val="00C85901"/>
    <w:rsid w:val="00C85A79"/>
    <w:rsid w:val="00C85B24"/>
    <w:rsid w:val="00C85C8C"/>
    <w:rsid w:val="00C85CBE"/>
    <w:rsid w:val="00C8616B"/>
    <w:rsid w:val="00C86201"/>
    <w:rsid w:val="00C86471"/>
    <w:rsid w:val="00C86544"/>
    <w:rsid w:val="00C86607"/>
    <w:rsid w:val="00C869B7"/>
    <w:rsid w:val="00C86A44"/>
    <w:rsid w:val="00C86A57"/>
    <w:rsid w:val="00C86B07"/>
    <w:rsid w:val="00C86DA4"/>
    <w:rsid w:val="00C87473"/>
    <w:rsid w:val="00C877B3"/>
    <w:rsid w:val="00C87925"/>
    <w:rsid w:val="00C87DEC"/>
    <w:rsid w:val="00C87F2A"/>
    <w:rsid w:val="00C87FD0"/>
    <w:rsid w:val="00C9041E"/>
    <w:rsid w:val="00C90579"/>
    <w:rsid w:val="00C90A60"/>
    <w:rsid w:val="00C90CCF"/>
    <w:rsid w:val="00C90EAE"/>
    <w:rsid w:val="00C914DA"/>
    <w:rsid w:val="00C91887"/>
    <w:rsid w:val="00C918D5"/>
    <w:rsid w:val="00C91EE6"/>
    <w:rsid w:val="00C920E4"/>
    <w:rsid w:val="00C9243C"/>
    <w:rsid w:val="00C92A4F"/>
    <w:rsid w:val="00C9329E"/>
    <w:rsid w:val="00C934A9"/>
    <w:rsid w:val="00C93ACD"/>
    <w:rsid w:val="00C93B3D"/>
    <w:rsid w:val="00C94347"/>
    <w:rsid w:val="00C9467B"/>
    <w:rsid w:val="00C9483F"/>
    <w:rsid w:val="00C94CD2"/>
    <w:rsid w:val="00C94E82"/>
    <w:rsid w:val="00C94FC4"/>
    <w:rsid w:val="00C95103"/>
    <w:rsid w:val="00C95123"/>
    <w:rsid w:val="00C951B2"/>
    <w:rsid w:val="00C95492"/>
    <w:rsid w:val="00C958F7"/>
    <w:rsid w:val="00C95AE3"/>
    <w:rsid w:val="00C95C60"/>
    <w:rsid w:val="00C95D68"/>
    <w:rsid w:val="00C95F80"/>
    <w:rsid w:val="00C95FA4"/>
    <w:rsid w:val="00C95FCF"/>
    <w:rsid w:val="00C963AA"/>
    <w:rsid w:val="00C965C7"/>
    <w:rsid w:val="00C96B51"/>
    <w:rsid w:val="00C97190"/>
    <w:rsid w:val="00C9723C"/>
    <w:rsid w:val="00C97985"/>
    <w:rsid w:val="00C97AF7"/>
    <w:rsid w:val="00CA06B7"/>
    <w:rsid w:val="00CA0793"/>
    <w:rsid w:val="00CA07A1"/>
    <w:rsid w:val="00CA08B9"/>
    <w:rsid w:val="00CA08BC"/>
    <w:rsid w:val="00CA0A98"/>
    <w:rsid w:val="00CA0DB8"/>
    <w:rsid w:val="00CA0E35"/>
    <w:rsid w:val="00CA12F1"/>
    <w:rsid w:val="00CA193E"/>
    <w:rsid w:val="00CA1A0A"/>
    <w:rsid w:val="00CA1CF6"/>
    <w:rsid w:val="00CA1E09"/>
    <w:rsid w:val="00CA2033"/>
    <w:rsid w:val="00CA211C"/>
    <w:rsid w:val="00CA23AE"/>
    <w:rsid w:val="00CA2492"/>
    <w:rsid w:val="00CA27C8"/>
    <w:rsid w:val="00CA2832"/>
    <w:rsid w:val="00CA2908"/>
    <w:rsid w:val="00CA295B"/>
    <w:rsid w:val="00CA29C1"/>
    <w:rsid w:val="00CA2AE2"/>
    <w:rsid w:val="00CA2D2C"/>
    <w:rsid w:val="00CA30B6"/>
    <w:rsid w:val="00CA31C0"/>
    <w:rsid w:val="00CA3388"/>
    <w:rsid w:val="00CA3400"/>
    <w:rsid w:val="00CA3564"/>
    <w:rsid w:val="00CA3591"/>
    <w:rsid w:val="00CA3BCA"/>
    <w:rsid w:val="00CA3DC9"/>
    <w:rsid w:val="00CA3F7A"/>
    <w:rsid w:val="00CA4210"/>
    <w:rsid w:val="00CA44D1"/>
    <w:rsid w:val="00CA45B7"/>
    <w:rsid w:val="00CA46D6"/>
    <w:rsid w:val="00CA46EF"/>
    <w:rsid w:val="00CA4ACA"/>
    <w:rsid w:val="00CA4BC0"/>
    <w:rsid w:val="00CA4CC5"/>
    <w:rsid w:val="00CA517B"/>
    <w:rsid w:val="00CA58EA"/>
    <w:rsid w:val="00CA592E"/>
    <w:rsid w:val="00CA5D33"/>
    <w:rsid w:val="00CA5FA1"/>
    <w:rsid w:val="00CA6070"/>
    <w:rsid w:val="00CA60CB"/>
    <w:rsid w:val="00CA614D"/>
    <w:rsid w:val="00CA6398"/>
    <w:rsid w:val="00CA64B8"/>
    <w:rsid w:val="00CA64DA"/>
    <w:rsid w:val="00CA6538"/>
    <w:rsid w:val="00CA65F5"/>
    <w:rsid w:val="00CA6940"/>
    <w:rsid w:val="00CA6947"/>
    <w:rsid w:val="00CA6D71"/>
    <w:rsid w:val="00CA6DB2"/>
    <w:rsid w:val="00CA701C"/>
    <w:rsid w:val="00CA7310"/>
    <w:rsid w:val="00CA763C"/>
    <w:rsid w:val="00CA77C4"/>
    <w:rsid w:val="00CA79E5"/>
    <w:rsid w:val="00CA7D6F"/>
    <w:rsid w:val="00CA7EF5"/>
    <w:rsid w:val="00CA7FFD"/>
    <w:rsid w:val="00CB021D"/>
    <w:rsid w:val="00CB02DE"/>
    <w:rsid w:val="00CB06DD"/>
    <w:rsid w:val="00CB07EB"/>
    <w:rsid w:val="00CB0AA5"/>
    <w:rsid w:val="00CB0BA2"/>
    <w:rsid w:val="00CB0BF8"/>
    <w:rsid w:val="00CB0D43"/>
    <w:rsid w:val="00CB0DB4"/>
    <w:rsid w:val="00CB14BF"/>
    <w:rsid w:val="00CB1D11"/>
    <w:rsid w:val="00CB1F51"/>
    <w:rsid w:val="00CB2A79"/>
    <w:rsid w:val="00CB2AE5"/>
    <w:rsid w:val="00CB2FD9"/>
    <w:rsid w:val="00CB3043"/>
    <w:rsid w:val="00CB3182"/>
    <w:rsid w:val="00CB32E1"/>
    <w:rsid w:val="00CB37D7"/>
    <w:rsid w:val="00CB3D01"/>
    <w:rsid w:val="00CB3FD2"/>
    <w:rsid w:val="00CB40E1"/>
    <w:rsid w:val="00CB423F"/>
    <w:rsid w:val="00CB4BAE"/>
    <w:rsid w:val="00CB4C33"/>
    <w:rsid w:val="00CB4F83"/>
    <w:rsid w:val="00CB5535"/>
    <w:rsid w:val="00CB5721"/>
    <w:rsid w:val="00CB5BF1"/>
    <w:rsid w:val="00CB5DBD"/>
    <w:rsid w:val="00CB5E40"/>
    <w:rsid w:val="00CB5E89"/>
    <w:rsid w:val="00CB6461"/>
    <w:rsid w:val="00CB684B"/>
    <w:rsid w:val="00CB6CD2"/>
    <w:rsid w:val="00CB6E29"/>
    <w:rsid w:val="00CB6EFB"/>
    <w:rsid w:val="00CB7329"/>
    <w:rsid w:val="00CB738A"/>
    <w:rsid w:val="00CB753B"/>
    <w:rsid w:val="00CB79E3"/>
    <w:rsid w:val="00CB7B9D"/>
    <w:rsid w:val="00CB7C8C"/>
    <w:rsid w:val="00CC000D"/>
    <w:rsid w:val="00CC0025"/>
    <w:rsid w:val="00CC04F4"/>
    <w:rsid w:val="00CC05BB"/>
    <w:rsid w:val="00CC0928"/>
    <w:rsid w:val="00CC0AF9"/>
    <w:rsid w:val="00CC1187"/>
    <w:rsid w:val="00CC1798"/>
    <w:rsid w:val="00CC194B"/>
    <w:rsid w:val="00CC1BD5"/>
    <w:rsid w:val="00CC1EDA"/>
    <w:rsid w:val="00CC22AF"/>
    <w:rsid w:val="00CC2301"/>
    <w:rsid w:val="00CC27CB"/>
    <w:rsid w:val="00CC288C"/>
    <w:rsid w:val="00CC2F21"/>
    <w:rsid w:val="00CC347A"/>
    <w:rsid w:val="00CC36C1"/>
    <w:rsid w:val="00CC37EE"/>
    <w:rsid w:val="00CC403D"/>
    <w:rsid w:val="00CC404A"/>
    <w:rsid w:val="00CC44B7"/>
    <w:rsid w:val="00CC452F"/>
    <w:rsid w:val="00CC467D"/>
    <w:rsid w:val="00CC471D"/>
    <w:rsid w:val="00CC4B8B"/>
    <w:rsid w:val="00CC4D79"/>
    <w:rsid w:val="00CC4F64"/>
    <w:rsid w:val="00CC545A"/>
    <w:rsid w:val="00CC54F1"/>
    <w:rsid w:val="00CC5593"/>
    <w:rsid w:val="00CC559D"/>
    <w:rsid w:val="00CC610E"/>
    <w:rsid w:val="00CC6151"/>
    <w:rsid w:val="00CC6420"/>
    <w:rsid w:val="00CC648D"/>
    <w:rsid w:val="00CC6592"/>
    <w:rsid w:val="00CC6606"/>
    <w:rsid w:val="00CC67CF"/>
    <w:rsid w:val="00CC681D"/>
    <w:rsid w:val="00CC6969"/>
    <w:rsid w:val="00CC6AF4"/>
    <w:rsid w:val="00CC6D9A"/>
    <w:rsid w:val="00CC6E19"/>
    <w:rsid w:val="00CC7037"/>
    <w:rsid w:val="00CC70E5"/>
    <w:rsid w:val="00CC7AE4"/>
    <w:rsid w:val="00CC7B4B"/>
    <w:rsid w:val="00CC7C75"/>
    <w:rsid w:val="00CC7C7E"/>
    <w:rsid w:val="00CC7F20"/>
    <w:rsid w:val="00CD0131"/>
    <w:rsid w:val="00CD0222"/>
    <w:rsid w:val="00CD0280"/>
    <w:rsid w:val="00CD0502"/>
    <w:rsid w:val="00CD05E4"/>
    <w:rsid w:val="00CD0B62"/>
    <w:rsid w:val="00CD18D7"/>
    <w:rsid w:val="00CD18F1"/>
    <w:rsid w:val="00CD1A84"/>
    <w:rsid w:val="00CD1AF9"/>
    <w:rsid w:val="00CD1E39"/>
    <w:rsid w:val="00CD231A"/>
    <w:rsid w:val="00CD23F0"/>
    <w:rsid w:val="00CD24F2"/>
    <w:rsid w:val="00CD25BD"/>
    <w:rsid w:val="00CD27C6"/>
    <w:rsid w:val="00CD2B0D"/>
    <w:rsid w:val="00CD2D15"/>
    <w:rsid w:val="00CD2DF6"/>
    <w:rsid w:val="00CD31F7"/>
    <w:rsid w:val="00CD322A"/>
    <w:rsid w:val="00CD473B"/>
    <w:rsid w:val="00CD4797"/>
    <w:rsid w:val="00CD47F0"/>
    <w:rsid w:val="00CD4F0C"/>
    <w:rsid w:val="00CD5459"/>
    <w:rsid w:val="00CD5C24"/>
    <w:rsid w:val="00CD5FC2"/>
    <w:rsid w:val="00CD654B"/>
    <w:rsid w:val="00CD674F"/>
    <w:rsid w:val="00CD6910"/>
    <w:rsid w:val="00CD6BD4"/>
    <w:rsid w:val="00CD6C0B"/>
    <w:rsid w:val="00CD6CF7"/>
    <w:rsid w:val="00CD6E36"/>
    <w:rsid w:val="00CD6F3F"/>
    <w:rsid w:val="00CD70FE"/>
    <w:rsid w:val="00CD7193"/>
    <w:rsid w:val="00CD72EC"/>
    <w:rsid w:val="00CD7419"/>
    <w:rsid w:val="00CD7FC6"/>
    <w:rsid w:val="00CE0049"/>
    <w:rsid w:val="00CE0327"/>
    <w:rsid w:val="00CE0648"/>
    <w:rsid w:val="00CE0993"/>
    <w:rsid w:val="00CE0AFF"/>
    <w:rsid w:val="00CE0B7E"/>
    <w:rsid w:val="00CE11FC"/>
    <w:rsid w:val="00CE14BC"/>
    <w:rsid w:val="00CE16B8"/>
    <w:rsid w:val="00CE1E32"/>
    <w:rsid w:val="00CE1FD2"/>
    <w:rsid w:val="00CE2180"/>
    <w:rsid w:val="00CE223E"/>
    <w:rsid w:val="00CE2548"/>
    <w:rsid w:val="00CE2C03"/>
    <w:rsid w:val="00CE2E3B"/>
    <w:rsid w:val="00CE2ECD"/>
    <w:rsid w:val="00CE30D5"/>
    <w:rsid w:val="00CE34CB"/>
    <w:rsid w:val="00CE360B"/>
    <w:rsid w:val="00CE361A"/>
    <w:rsid w:val="00CE36AA"/>
    <w:rsid w:val="00CE378C"/>
    <w:rsid w:val="00CE39B6"/>
    <w:rsid w:val="00CE3AF6"/>
    <w:rsid w:val="00CE3DE5"/>
    <w:rsid w:val="00CE3FB9"/>
    <w:rsid w:val="00CE42BF"/>
    <w:rsid w:val="00CE442B"/>
    <w:rsid w:val="00CE4695"/>
    <w:rsid w:val="00CE4B0D"/>
    <w:rsid w:val="00CE4D0B"/>
    <w:rsid w:val="00CE4DEC"/>
    <w:rsid w:val="00CE4E7F"/>
    <w:rsid w:val="00CE51A2"/>
    <w:rsid w:val="00CE51C3"/>
    <w:rsid w:val="00CE5234"/>
    <w:rsid w:val="00CE5343"/>
    <w:rsid w:val="00CE5592"/>
    <w:rsid w:val="00CE576D"/>
    <w:rsid w:val="00CE5B0C"/>
    <w:rsid w:val="00CE5CE1"/>
    <w:rsid w:val="00CE622F"/>
    <w:rsid w:val="00CE66C9"/>
    <w:rsid w:val="00CE6788"/>
    <w:rsid w:val="00CE6EEC"/>
    <w:rsid w:val="00CE6F69"/>
    <w:rsid w:val="00CE6F79"/>
    <w:rsid w:val="00CE7187"/>
    <w:rsid w:val="00CE728A"/>
    <w:rsid w:val="00CE73F2"/>
    <w:rsid w:val="00CE7A62"/>
    <w:rsid w:val="00CE7B12"/>
    <w:rsid w:val="00CE7E58"/>
    <w:rsid w:val="00CF0064"/>
    <w:rsid w:val="00CF03ED"/>
    <w:rsid w:val="00CF0513"/>
    <w:rsid w:val="00CF089E"/>
    <w:rsid w:val="00CF08F6"/>
    <w:rsid w:val="00CF0E61"/>
    <w:rsid w:val="00CF102A"/>
    <w:rsid w:val="00CF1181"/>
    <w:rsid w:val="00CF12A5"/>
    <w:rsid w:val="00CF19E7"/>
    <w:rsid w:val="00CF2128"/>
    <w:rsid w:val="00CF2220"/>
    <w:rsid w:val="00CF236E"/>
    <w:rsid w:val="00CF26BF"/>
    <w:rsid w:val="00CF2E12"/>
    <w:rsid w:val="00CF2EEC"/>
    <w:rsid w:val="00CF303B"/>
    <w:rsid w:val="00CF309C"/>
    <w:rsid w:val="00CF326F"/>
    <w:rsid w:val="00CF35E8"/>
    <w:rsid w:val="00CF3A96"/>
    <w:rsid w:val="00CF424A"/>
    <w:rsid w:val="00CF42BC"/>
    <w:rsid w:val="00CF4475"/>
    <w:rsid w:val="00CF455C"/>
    <w:rsid w:val="00CF46B2"/>
    <w:rsid w:val="00CF53C7"/>
    <w:rsid w:val="00CF5407"/>
    <w:rsid w:val="00CF5513"/>
    <w:rsid w:val="00CF56B7"/>
    <w:rsid w:val="00CF5AB8"/>
    <w:rsid w:val="00CF5B7C"/>
    <w:rsid w:val="00CF60E7"/>
    <w:rsid w:val="00CF618F"/>
    <w:rsid w:val="00CF6249"/>
    <w:rsid w:val="00CF6355"/>
    <w:rsid w:val="00CF64DC"/>
    <w:rsid w:val="00CF6AE5"/>
    <w:rsid w:val="00CF6B70"/>
    <w:rsid w:val="00CF6E0A"/>
    <w:rsid w:val="00CF6E0F"/>
    <w:rsid w:val="00CF70B3"/>
    <w:rsid w:val="00CF70DE"/>
    <w:rsid w:val="00CF728E"/>
    <w:rsid w:val="00CF78A6"/>
    <w:rsid w:val="00CF78F0"/>
    <w:rsid w:val="00CF7916"/>
    <w:rsid w:val="00CF7A2E"/>
    <w:rsid w:val="00CF7BDD"/>
    <w:rsid w:val="00CF7D23"/>
    <w:rsid w:val="00D007F1"/>
    <w:rsid w:val="00D0082C"/>
    <w:rsid w:val="00D009AA"/>
    <w:rsid w:val="00D00B2B"/>
    <w:rsid w:val="00D00D2D"/>
    <w:rsid w:val="00D011FA"/>
    <w:rsid w:val="00D01685"/>
    <w:rsid w:val="00D01854"/>
    <w:rsid w:val="00D01917"/>
    <w:rsid w:val="00D01CF2"/>
    <w:rsid w:val="00D01FEB"/>
    <w:rsid w:val="00D02219"/>
    <w:rsid w:val="00D0247D"/>
    <w:rsid w:val="00D02814"/>
    <w:rsid w:val="00D02BFB"/>
    <w:rsid w:val="00D02C3F"/>
    <w:rsid w:val="00D03537"/>
    <w:rsid w:val="00D035EB"/>
    <w:rsid w:val="00D03799"/>
    <w:rsid w:val="00D03C3D"/>
    <w:rsid w:val="00D03EAD"/>
    <w:rsid w:val="00D03FBA"/>
    <w:rsid w:val="00D03FED"/>
    <w:rsid w:val="00D04112"/>
    <w:rsid w:val="00D0416A"/>
    <w:rsid w:val="00D0433A"/>
    <w:rsid w:val="00D04B35"/>
    <w:rsid w:val="00D04C47"/>
    <w:rsid w:val="00D04CE6"/>
    <w:rsid w:val="00D04FB1"/>
    <w:rsid w:val="00D0535E"/>
    <w:rsid w:val="00D0545E"/>
    <w:rsid w:val="00D05585"/>
    <w:rsid w:val="00D055EE"/>
    <w:rsid w:val="00D05628"/>
    <w:rsid w:val="00D05632"/>
    <w:rsid w:val="00D0579C"/>
    <w:rsid w:val="00D05952"/>
    <w:rsid w:val="00D059BE"/>
    <w:rsid w:val="00D05A2C"/>
    <w:rsid w:val="00D05A55"/>
    <w:rsid w:val="00D05A83"/>
    <w:rsid w:val="00D05ADE"/>
    <w:rsid w:val="00D05BC8"/>
    <w:rsid w:val="00D05D35"/>
    <w:rsid w:val="00D06106"/>
    <w:rsid w:val="00D06308"/>
    <w:rsid w:val="00D0651C"/>
    <w:rsid w:val="00D06938"/>
    <w:rsid w:val="00D06B73"/>
    <w:rsid w:val="00D06CC6"/>
    <w:rsid w:val="00D07402"/>
    <w:rsid w:val="00D077FF"/>
    <w:rsid w:val="00D07907"/>
    <w:rsid w:val="00D07AFB"/>
    <w:rsid w:val="00D07B4F"/>
    <w:rsid w:val="00D07B9F"/>
    <w:rsid w:val="00D07C73"/>
    <w:rsid w:val="00D07ED0"/>
    <w:rsid w:val="00D07F7D"/>
    <w:rsid w:val="00D100B9"/>
    <w:rsid w:val="00D1048C"/>
    <w:rsid w:val="00D107EE"/>
    <w:rsid w:val="00D108E1"/>
    <w:rsid w:val="00D10C24"/>
    <w:rsid w:val="00D10C3C"/>
    <w:rsid w:val="00D10D13"/>
    <w:rsid w:val="00D10FD3"/>
    <w:rsid w:val="00D11506"/>
    <w:rsid w:val="00D117E6"/>
    <w:rsid w:val="00D119BA"/>
    <w:rsid w:val="00D11C30"/>
    <w:rsid w:val="00D11C57"/>
    <w:rsid w:val="00D11D2C"/>
    <w:rsid w:val="00D11F2D"/>
    <w:rsid w:val="00D11F7F"/>
    <w:rsid w:val="00D11F89"/>
    <w:rsid w:val="00D123F9"/>
    <w:rsid w:val="00D12474"/>
    <w:rsid w:val="00D1281E"/>
    <w:rsid w:val="00D1392D"/>
    <w:rsid w:val="00D13937"/>
    <w:rsid w:val="00D13FEC"/>
    <w:rsid w:val="00D1404B"/>
    <w:rsid w:val="00D14432"/>
    <w:rsid w:val="00D145F5"/>
    <w:rsid w:val="00D14AAD"/>
    <w:rsid w:val="00D14AB1"/>
    <w:rsid w:val="00D14B10"/>
    <w:rsid w:val="00D14B45"/>
    <w:rsid w:val="00D14C30"/>
    <w:rsid w:val="00D14F48"/>
    <w:rsid w:val="00D151E3"/>
    <w:rsid w:val="00D15454"/>
    <w:rsid w:val="00D158BA"/>
    <w:rsid w:val="00D15DBF"/>
    <w:rsid w:val="00D15F68"/>
    <w:rsid w:val="00D15FF4"/>
    <w:rsid w:val="00D16244"/>
    <w:rsid w:val="00D164E1"/>
    <w:rsid w:val="00D16790"/>
    <w:rsid w:val="00D168A4"/>
    <w:rsid w:val="00D16ADE"/>
    <w:rsid w:val="00D16B1B"/>
    <w:rsid w:val="00D16D3E"/>
    <w:rsid w:val="00D17656"/>
    <w:rsid w:val="00D17E69"/>
    <w:rsid w:val="00D203BE"/>
    <w:rsid w:val="00D20687"/>
    <w:rsid w:val="00D2079A"/>
    <w:rsid w:val="00D20C11"/>
    <w:rsid w:val="00D20DE6"/>
    <w:rsid w:val="00D20E40"/>
    <w:rsid w:val="00D21020"/>
    <w:rsid w:val="00D212FB"/>
    <w:rsid w:val="00D217B9"/>
    <w:rsid w:val="00D21AAE"/>
    <w:rsid w:val="00D21AD9"/>
    <w:rsid w:val="00D21B1D"/>
    <w:rsid w:val="00D21C9C"/>
    <w:rsid w:val="00D2223A"/>
    <w:rsid w:val="00D22283"/>
    <w:rsid w:val="00D22409"/>
    <w:rsid w:val="00D228FF"/>
    <w:rsid w:val="00D22B06"/>
    <w:rsid w:val="00D22D23"/>
    <w:rsid w:val="00D22F8E"/>
    <w:rsid w:val="00D23182"/>
    <w:rsid w:val="00D233DC"/>
    <w:rsid w:val="00D2347B"/>
    <w:rsid w:val="00D23495"/>
    <w:rsid w:val="00D23857"/>
    <w:rsid w:val="00D23F91"/>
    <w:rsid w:val="00D24228"/>
    <w:rsid w:val="00D2423C"/>
    <w:rsid w:val="00D2424A"/>
    <w:rsid w:val="00D24AE1"/>
    <w:rsid w:val="00D24E0F"/>
    <w:rsid w:val="00D2583A"/>
    <w:rsid w:val="00D265C2"/>
    <w:rsid w:val="00D26730"/>
    <w:rsid w:val="00D26A39"/>
    <w:rsid w:val="00D26A47"/>
    <w:rsid w:val="00D26F38"/>
    <w:rsid w:val="00D26F7B"/>
    <w:rsid w:val="00D2728A"/>
    <w:rsid w:val="00D27370"/>
    <w:rsid w:val="00D273A1"/>
    <w:rsid w:val="00D2741F"/>
    <w:rsid w:val="00D275D1"/>
    <w:rsid w:val="00D278F6"/>
    <w:rsid w:val="00D27D04"/>
    <w:rsid w:val="00D27D76"/>
    <w:rsid w:val="00D3036E"/>
    <w:rsid w:val="00D30682"/>
    <w:rsid w:val="00D30B52"/>
    <w:rsid w:val="00D30B55"/>
    <w:rsid w:val="00D30C04"/>
    <w:rsid w:val="00D30EEF"/>
    <w:rsid w:val="00D31073"/>
    <w:rsid w:val="00D31358"/>
    <w:rsid w:val="00D3148A"/>
    <w:rsid w:val="00D317F4"/>
    <w:rsid w:val="00D31D22"/>
    <w:rsid w:val="00D32217"/>
    <w:rsid w:val="00D3236D"/>
    <w:rsid w:val="00D324FF"/>
    <w:rsid w:val="00D32680"/>
    <w:rsid w:val="00D32A51"/>
    <w:rsid w:val="00D32C8B"/>
    <w:rsid w:val="00D32DD8"/>
    <w:rsid w:val="00D33091"/>
    <w:rsid w:val="00D33184"/>
    <w:rsid w:val="00D33461"/>
    <w:rsid w:val="00D3349A"/>
    <w:rsid w:val="00D335D0"/>
    <w:rsid w:val="00D33A03"/>
    <w:rsid w:val="00D33C6B"/>
    <w:rsid w:val="00D33EE7"/>
    <w:rsid w:val="00D340BE"/>
    <w:rsid w:val="00D345B8"/>
    <w:rsid w:val="00D3478C"/>
    <w:rsid w:val="00D34A33"/>
    <w:rsid w:val="00D34A4D"/>
    <w:rsid w:val="00D35140"/>
    <w:rsid w:val="00D35537"/>
    <w:rsid w:val="00D355F0"/>
    <w:rsid w:val="00D356C4"/>
    <w:rsid w:val="00D358D0"/>
    <w:rsid w:val="00D358EC"/>
    <w:rsid w:val="00D35E57"/>
    <w:rsid w:val="00D35F82"/>
    <w:rsid w:val="00D36679"/>
    <w:rsid w:val="00D36A67"/>
    <w:rsid w:val="00D36B1A"/>
    <w:rsid w:val="00D36CC2"/>
    <w:rsid w:val="00D36EAC"/>
    <w:rsid w:val="00D37005"/>
    <w:rsid w:val="00D372C3"/>
    <w:rsid w:val="00D372CA"/>
    <w:rsid w:val="00D379D3"/>
    <w:rsid w:val="00D37CA1"/>
    <w:rsid w:val="00D37E12"/>
    <w:rsid w:val="00D37E85"/>
    <w:rsid w:val="00D4000C"/>
    <w:rsid w:val="00D402CA"/>
    <w:rsid w:val="00D4058A"/>
    <w:rsid w:val="00D4092B"/>
    <w:rsid w:val="00D4097C"/>
    <w:rsid w:val="00D40CA8"/>
    <w:rsid w:val="00D41113"/>
    <w:rsid w:val="00D41160"/>
    <w:rsid w:val="00D41360"/>
    <w:rsid w:val="00D41436"/>
    <w:rsid w:val="00D41A9B"/>
    <w:rsid w:val="00D41BA3"/>
    <w:rsid w:val="00D41C95"/>
    <w:rsid w:val="00D41D51"/>
    <w:rsid w:val="00D41D89"/>
    <w:rsid w:val="00D41EB8"/>
    <w:rsid w:val="00D42081"/>
    <w:rsid w:val="00D421BC"/>
    <w:rsid w:val="00D4243B"/>
    <w:rsid w:val="00D42527"/>
    <w:rsid w:val="00D4267A"/>
    <w:rsid w:val="00D427D1"/>
    <w:rsid w:val="00D427F7"/>
    <w:rsid w:val="00D42C2D"/>
    <w:rsid w:val="00D42DDE"/>
    <w:rsid w:val="00D42DEF"/>
    <w:rsid w:val="00D43158"/>
    <w:rsid w:val="00D431EC"/>
    <w:rsid w:val="00D43385"/>
    <w:rsid w:val="00D43642"/>
    <w:rsid w:val="00D43794"/>
    <w:rsid w:val="00D43890"/>
    <w:rsid w:val="00D43956"/>
    <w:rsid w:val="00D43E4B"/>
    <w:rsid w:val="00D43E73"/>
    <w:rsid w:val="00D4413E"/>
    <w:rsid w:val="00D4445F"/>
    <w:rsid w:val="00D44735"/>
    <w:rsid w:val="00D450EC"/>
    <w:rsid w:val="00D45444"/>
    <w:rsid w:val="00D4573A"/>
    <w:rsid w:val="00D457CB"/>
    <w:rsid w:val="00D459D3"/>
    <w:rsid w:val="00D45AF8"/>
    <w:rsid w:val="00D45F8A"/>
    <w:rsid w:val="00D45FD0"/>
    <w:rsid w:val="00D4604B"/>
    <w:rsid w:val="00D461AE"/>
    <w:rsid w:val="00D462C6"/>
    <w:rsid w:val="00D46307"/>
    <w:rsid w:val="00D463F1"/>
    <w:rsid w:val="00D4640A"/>
    <w:rsid w:val="00D465E2"/>
    <w:rsid w:val="00D466CA"/>
    <w:rsid w:val="00D46832"/>
    <w:rsid w:val="00D46A7F"/>
    <w:rsid w:val="00D46BF7"/>
    <w:rsid w:val="00D46D21"/>
    <w:rsid w:val="00D4731E"/>
    <w:rsid w:val="00D47A04"/>
    <w:rsid w:val="00D47B9F"/>
    <w:rsid w:val="00D501D9"/>
    <w:rsid w:val="00D50248"/>
    <w:rsid w:val="00D50319"/>
    <w:rsid w:val="00D503BB"/>
    <w:rsid w:val="00D5065D"/>
    <w:rsid w:val="00D50AFB"/>
    <w:rsid w:val="00D50C5D"/>
    <w:rsid w:val="00D510B3"/>
    <w:rsid w:val="00D512AC"/>
    <w:rsid w:val="00D5132D"/>
    <w:rsid w:val="00D5199A"/>
    <w:rsid w:val="00D51BE8"/>
    <w:rsid w:val="00D51C05"/>
    <w:rsid w:val="00D51CA8"/>
    <w:rsid w:val="00D52131"/>
    <w:rsid w:val="00D5287A"/>
    <w:rsid w:val="00D52B41"/>
    <w:rsid w:val="00D52BFA"/>
    <w:rsid w:val="00D52F24"/>
    <w:rsid w:val="00D532D7"/>
    <w:rsid w:val="00D532E5"/>
    <w:rsid w:val="00D533DC"/>
    <w:rsid w:val="00D53462"/>
    <w:rsid w:val="00D534F5"/>
    <w:rsid w:val="00D5363F"/>
    <w:rsid w:val="00D537F9"/>
    <w:rsid w:val="00D53995"/>
    <w:rsid w:val="00D53B66"/>
    <w:rsid w:val="00D546E4"/>
    <w:rsid w:val="00D5489C"/>
    <w:rsid w:val="00D548B3"/>
    <w:rsid w:val="00D54C79"/>
    <w:rsid w:val="00D54E3B"/>
    <w:rsid w:val="00D55134"/>
    <w:rsid w:val="00D55195"/>
    <w:rsid w:val="00D551F1"/>
    <w:rsid w:val="00D55369"/>
    <w:rsid w:val="00D55584"/>
    <w:rsid w:val="00D5568D"/>
    <w:rsid w:val="00D55B6D"/>
    <w:rsid w:val="00D55E80"/>
    <w:rsid w:val="00D5608F"/>
    <w:rsid w:val="00D56262"/>
    <w:rsid w:val="00D56B01"/>
    <w:rsid w:val="00D57022"/>
    <w:rsid w:val="00D572ED"/>
    <w:rsid w:val="00D573D8"/>
    <w:rsid w:val="00D5741E"/>
    <w:rsid w:val="00D57763"/>
    <w:rsid w:val="00D5794F"/>
    <w:rsid w:val="00D57A83"/>
    <w:rsid w:val="00D57AFC"/>
    <w:rsid w:val="00D60012"/>
    <w:rsid w:val="00D60238"/>
    <w:rsid w:val="00D6024D"/>
    <w:rsid w:val="00D606F0"/>
    <w:rsid w:val="00D60870"/>
    <w:rsid w:val="00D608B5"/>
    <w:rsid w:val="00D60B30"/>
    <w:rsid w:val="00D60E9D"/>
    <w:rsid w:val="00D61306"/>
    <w:rsid w:val="00D613A2"/>
    <w:rsid w:val="00D613BB"/>
    <w:rsid w:val="00D613EE"/>
    <w:rsid w:val="00D613FF"/>
    <w:rsid w:val="00D617A9"/>
    <w:rsid w:val="00D618C3"/>
    <w:rsid w:val="00D619CC"/>
    <w:rsid w:val="00D61D76"/>
    <w:rsid w:val="00D61E59"/>
    <w:rsid w:val="00D61FD7"/>
    <w:rsid w:val="00D62565"/>
    <w:rsid w:val="00D62591"/>
    <w:rsid w:val="00D6282F"/>
    <w:rsid w:val="00D62934"/>
    <w:rsid w:val="00D62B3A"/>
    <w:rsid w:val="00D62CFA"/>
    <w:rsid w:val="00D62D2F"/>
    <w:rsid w:val="00D63094"/>
    <w:rsid w:val="00D6310F"/>
    <w:rsid w:val="00D63367"/>
    <w:rsid w:val="00D63BD4"/>
    <w:rsid w:val="00D63C44"/>
    <w:rsid w:val="00D642DE"/>
    <w:rsid w:val="00D64412"/>
    <w:rsid w:val="00D650DD"/>
    <w:rsid w:val="00D651AC"/>
    <w:rsid w:val="00D6528A"/>
    <w:rsid w:val="00D65327"/>
    <w:rsid w:val="00D65457"/>
    <w:rsid w:val="00D65C20"/>
    <w:rsid w:val="00D663B5"/>
    <w:rsid w:val="00D666F8"/>
    <w:rsid w:val="00D66726"/>
    <w:rsid w:val="00D667CB"/>
    <w:rsid w:val="00D66AB4"/>
    <w:rsid w:val="00D66B2A"/>
    <w:rsid w:val="00D66D34"/>
    <w:rsid w:val="00D66D4E"/>
    <w:rsid w:val="00D66FCF"/>
    <w:rsid w:val="00D6714E"/>
    <w:rsid w:val="00D671A6"/>
    <w:rsid w:val="00D6732F"/>
    <w:rsid w:val="00D67396"/>
    <w:rsid w:val="00D67416"/>
    <w:rsid w:val="00D6761B"/>
    <w:rsid w:val="00D679CB"/>
    <w:rsid w:val="00D7005A"/>
    <w:rsid w:val="00D70338"/>
    <w:rsid w:val="00D703C8"/>
    <w:rsid w:val="00D70617"/>
    <w:rsid w:val="00D709C6"/>
    <w:rsid w:val="00D70B82"/>
    <w:rsid w:val="00D713B5"/>
    <w:rsid w:val="00D71664"/>
    <w:rsid w:val="00D717B1"/>
    <w:rsid w:val="00D71E6A"/>
    <w:rsid w:val="00D72049"/>
    <w:rsid w:val="00D7207A"/>
    <w:rsid w:val="00D720F8"/>
    <w:rsid w:val="00D72130"/>
    <w:rsid w:val="00D7233D"/>
    <w:rsid w:val="00D723D1"/>
    <w:rsid w:val="00D72AEF"/>
    <w:rsid w:val="00D72BC8"/>
    <w:rsid w:val="00D72D80"/>
    <w:rsid w:val="00D72EAB"/>
    <w:rsid w:val="00D72EC3"/>
    <w:rsid w:val="00D73271"/>
    <w:rsid w:val="00D73455"/>
    <w:rsid w:val="00D73573"/>
    <w:rsid w:val="00D7366F"/>
    <w:rsid w:val="00D73692"/>
    <w:rsid w:val="00D736A3"/>
    <w:rsid w:val="00D737FA"/>
    <w:rsid w:val="00D73C33"/>
    <w:rsid w:val="00D7404D"/>
    <w:rsid w:val="00D742D7"/>
    <w:rsid w:val="00D74531"/>
    <w:rsid w:val="00D745CA"/>
    <w:rsid w:val="00D74669"/>
    <w:rsid w:val="00D746A4"/>
    <w:rsid w:val="00D74A90"/>
    <w:rsid w:val="00D74F63"/>
    <w:rsid w:val="00D7503A"/>
    <w:rsid w:val="00D75290"/>
    <w:rsid w:val="00D754FF"/>
    <w:rsid w:val="00D757E2"/>
    <w:rsid w:val="00D75D3F"/>
    <w:rsid w:val="00D75D81"/>
    <w:rsid w:val="00D7603F"/>
    <w:rsid w:val="00D76333"/>
    <w:rsid w:val="00D76357"/>
    <w:rsid w:val="00D76363"/>
    <w:rsid w:val="00D76441"/>
    <w:rsid w:val="00D7648A"/>
    <w:rsid w:val="00D7685B"/>
    <w:rsid w:val="00D7781C"/>
    <w:rsid w:val="00D778F6"/>
    <w:rsid w:val="00D77A93"/>
    <w:rsid w:val="00D801E6"/>
    <w:rsid w:val="00D802FD"/>
    <w:rsid w:val="00D80361"/>
    <w:rsid w:val="00D8051E"/>
    <w:rsid w:val="00D807AA"/>
    <w:rsid w:val="00D8093A"/>
    <w:rsid w:val="00D80B2D"/>
    <w:rsid w:val="00D80BDE"/>
    <w:rsid w:val="00D80D16"/>
    <w:rsid w:val="00D818EE"/>
    <w:rsid w:val="00D819B4"/>
    <w:rsid w:val="00D81E40"/>
    <w:rsid w:val="00D82022"/>
    <w:rsid w:val="00D8217D"/>
    <w:rsid w:val="00D82584"/>
    <w:rsid w:val="00D82685"/>
    <w:rsid w:val="00D82B8A"/>
    <w:rsid w:val="00D833B3"/>
    <w:rsid w:val="00D8349C"/>
    <w:rsid w:val="00D83744"/>
    <w:rsid w:val="00D83BD9"/>
    <w:rsid w:val="00D83D2E"/>
    <w:rsid w:val="00D83EF9"/>
    <w:rsid w:val="00D83F27"/>
    <w:rsid w:val="00D840D3"/>
    <w:rsid w:val="00D840FC"/>
    <w:rsid w:val="00D846A2"/>
    <w:rsid w:val="00D846C3"/>
    <w:rsid w:val="00D849D5"/>
    <w:rsid w:val="00D84A75"/>
    <w:rsid w:val="00D84B2D"/>
    <w:rsid w:val="00D84C7D"/>
    <w:rsid w:val="00D84DD0"/>
    <w:rsid w:val="00D85071"/>
    <w:rsid w:val="00D851C9"/>
    <w:rsid w:val="00D85AF8"/>
    <w:rsid w:val="00D85B06"/>
    <w:rsid w:val="00D85FF1"/>
    <w:rsid w:val="00D8609F"/>
    <w:rsid w:val="00D86324"/>
    <w:rsid w:val="00D864C2"/>
    <w:rsid w:val="00D864CC"/>
    <w:rsid w:val="00D868EF"/>
    <w:rsid w:val="00D86A2D"/>
    <w:rsid w:val="00D8714C"/>
    <w:rsid w:val="00D876DC"/>
    <w:rsid w:val="00D87A93"/>
    <w:rsid w:val="00D9014B"/>
    <w:rsid w:val="00D90518"/>
    <w:rsid w:val="00D9064A"/>
    <w:rsid w:val="00D906F0"/>
    <w:rsid w:val="00D9075F"/>
    <w:rsid w:val="00D90BDE"/>
    <w:rsid w:val="00D90CC1"/>
    <w:rsid w:val="00D90DA0"/>
    <w:rsid w:val="00D913C0"/>
    <w:rsid w:val="00D9166E"/>
    <w:rsid w:val="00D916CE"/>
    <w:rsid w:val="00D91D60"/>
    <w:rsid w:val="00D91FF0"/>
    <w:rsid w:val="00D92331"/>
    <w:rsid w:val="00D9243B"/>
    <w:rsid w:val="00D92450"/>
    <w:rsid w:val="00D927EB"/>
    <w:rsid w:val="00D92FCB"/>
    <w:rsid w:val="00D93232"/>
    <w:rsid w:val="00D93312"/>
    <w:rsid w:val="00D936D4"/>
    <w:rsid w:val="00D938CD"/>
    <w:rsid w:val="00D93979"/>
    <w:rsid w:val="00D93C68"/>
    <w:rsid w:val="00D93D7E"/>
    <w:rsid w:val="00D94173"/>
    <w:rsid w:val="00D9419E"/>
    <w:rsid w:val="00D9429C"/>
    <w:rsid w:val="00D94CF2"/>
    <w:rsid w:val="00D94D7F"/>
    <w:rsid w:val="00D95079"/>
    <w:rsid w:val="00D951EC"/>
    <w:rsid w:val="00D95848"/>
    <w:rsid w:val="00D95926"/>
    <w:rsid w:val="00D95A12"/>
    <w:rsid w:val="00D95A5C"/>
    <w:rsid w:val="00D95C96"/>
    <w:rsid w:val="00D95E8C"/>
    <w:rsid w:val="00D95FB9"/>
    <w:rsid w:val="00D96AB6"/>
    <w:rsid w:val="00D96E4F"/>
    <w:rsid w:val="00D970D3"/>
    <w:rsid w:val="00D974E1"/>
    <w:rsid w:val="00D975EB"/>
    <w:rsid w:val="00D978E2"/>
    <w:rsid w:val="00D97FD5"/>
    <w:rsid w:val="00DA00DC"/>
    <w:rsid w:val="00DA0111"/>
    <w:rsid w:val="00DA0194"/>
    <w:rsid w:val="00DA039E"/>
    <w:rsid w:val="00DA03E3"/>
    <w:rsid w:val="00DA05C1"/>
    <w:rsid w:val="00DA0969"/>
    <w:rsid w:val="00DA0BA7"/>
    <w:rsid w:val="00DA0F8F"/>
    <w:rsid w:val="00DA0FE8"/>
    <w:rsid w:val="00DA119A"/>
    <w:rsid w:val="00DA11BD"/>
    <w:rsid w:val="00DA1258"/>
    <w:rsid w:val="00DA1267"/>
    <w:rsid w:val="00DA1485"/>
    <w:rsid w:val="00DA14C2"/>
    <w:rsid w:val="00DA15AA"/>
    <w:rsid w:val="00DA16EF"/>
    <w:rsid w:val="00DA179C"/>
    <w:rsid w:val="00DA1A8F"/>
    <w:rsid w:val="00DA2690"/>
    <w:rsid w:val="00DA282C"/>
    <w:rsid w:val="00DA2867"/>
    <w:rsid w:val="00DA28A4"/>
    <w:rsid w:val="00DA2E8F"/>
    <w:rsid w:val="00DA31D6"/>
    <w:rsid w:val="00DA335F"/>
    <w:rsid w:val="00DA34D2"/>
    <w:rsid w:val="00DA35B2"/>
    <w:rsid w:val="00DA36F9"/>
    <w:rsid w:val="00DA3972"/>
    <w:rsid w:val="00DA3BDE"/>
    <w:rsid w:val="00DA3CEC"/>
    <w:rsid w:val="00DA3E2F"/>
    <w:rsid w:val="00DA40E5"/>
    <w:rsid w:val="00DA444D"/>
    <w:rsid w:val="00DA44FC"/>
    <w:rsid w:val="00DA469D"/>
    <w:rsid w:val="00DA50C3"/>
    <w:rsid w:val="00DA5307"/>
    <w:rsid w:val="00DA5545"/>
    <w:rsid w:val="00DA57EA"/>
    <w:rsid w:val="00DA5A1A"/>
    <w:rsid w:val="00DA5B0B"/>
    <w:rsid w:val="00DA5E64"/>
    <w:rsid w:val="00DA5E6A"/>
    <w:rsid w:val="00DA5F07"/>
    <w:rsid w:val="00DA5FC0"/>
    <w:rsid w:val="00DA63FD"/>
    <w:rsid w:val="00DA65CC"/>
    <w:rsid w:val="00DA6601"/>
    <w:rsid w:val="00DA663F"/>
    <w:rsid w:val="00DA686B"/>
    <w:rsid w:val="00DA688B"/>
    <w:rsid w:val="00DA6A19"/>
    <w:rsid w:val="00DA6F0B"/>
    <w:rsid w:val="00DA7159"/>
    <w:rsid w:val="00DA71F3"/>
    <w:rsid w:val="00DA783C"/>
    <w:rsid w:val="00DA7A93"/>
    <w:rsid w:val="00DA7E17"/>
    <w:rsid w:val="00DA7F51"/>
    <w:rsid w:val="00DB01C4"/>
    <w:rsid w:val="00DB033C"/>
    <w:rsid w:val="00DB0445"/>
    <w:rsid w:val="00DB04F2"/>
    <w:rsid w:val="00DB0BAE"/>
    <w:rsid w:val="00DB0F1A"/>
    <w:rsid w:val="00DB11F2"/>
    <w:rsid w:val="00DB1315"/>
    <w:rsid w:val="00DB1735"/>
    <w:rsid w:val="00DB2106"/>
    <w:rsid w:val="00DB2EC8"/>
    <w:rsid w:val="00DB3114"/>
    <w:rsid w:val="00DB3245"/>
    <w:rsid w:val="00DB3D2B"/>
    <w:rsid w:val="00DB3DB4"/>
    <w:rsid w:val="00DB420F"/>
    <w:rsid w:val="00DB4214"/>
    <w:rsid w:val="00DB43A0"/>
    <w:rsid w:val="00DB4869"/>
    <w:rsid w:val="00DB4B10"/>
    <w:rsid w:val="00DB4B11"/>
    <w:rsid w:val="00DB4B1B"/>
    <w:rsid w:val="00DB4C7B"/>
    <w:rsid w:val="00DB4D6D"/>
    <w:rsid w:val="00DB5185"/>
    <w:rsid w:val="00DB51F5"/>
    <w:rsid w:val="00DB52CA"/>
    <w:rsid w:val="00DB5574"/>
    <w:rsid w:val="00DB56B1"/>
    <w:rsid w:val="00DB5A51"/>
    <w:rsid w:val="00DB615A"/>
    <w:rsid w:val="00DB6173"/>
    <w:rsid w:val="00DB655B"/>
    <w:rsid w:val="00DB6930"/>
    <w:rsid w:val="00DB69AF"/>
    <w:rsid w:val="00DB6D13"/>
    <w:rsid w:val="00DB6E96"/>
    <w:rsid w:val="00DB6F9C"/>
    <w:rsid w:val="00DB7165"/>
    <w:rsid w:val="00DB746B"/>
    <w:rsid w:val="00DB74E1"/>
    <w:rsid w:val="00DB7510"/>
    <w:rsid w:val="00DB758A"/>
    <w:rsid w:val="00DB77A1"/>
    <w:rsid w:val="00DB77ED"/>
    <w:rsid w:val="00DB7B0F"/>
    <w:rsid w:val="00DB7C20"/>
    <w:rsid w:val="00DB7D80"/>
    <w:rsid w:val="00DB7F09"/>
    <w:rsid w:val="00DB7F9A"/>
    <w:rsid w:val="00DB7FBA"/>
    <w:rsid w:val="00DC00E8"/>
    <w:rsid w:val="00DC095D"/>
    <w:rsid w:val="00DC0B44"/>
    <w:rsid w:val="00DC0BAD"/>
    <w:rsid w:val="00DC118A"/>
    <w:rsid w:val="00DC13EC"/>
    <w:rsid w:val="00DC171D"/>
    <w:rsid w:val="00DC17FA"/>
    <w:rsid w:val="00DC189A"/>
    <w:rsid w:val="00DC19BC"/>
    <w:rsid w:val="00DC1DFE"/>
    <w:rsid w:val="00DC2001"/>
    <w:rsid w:val="00DC2150"/>
    <w:rsid w:val="00DC22FF"/>
    <w:rsid w:val="00DC26E5"/>
    <w:rsid w:val="00DC291D"/>
    <w:rsid w:val="00DC2E28"/>
    <w:rsid w:val="00DC38F8"/>
    <w:rsid w:val="00DC3B09"/>
    <w:rsid w:val="00DC3F72"/>
    <w:rsid w:val="00DC4090"/>
    <w:rsid w:val="00DC4317"/>
    <w:rsid w:val="00DC44D6"/>
    <w:rsid w:val="00DC4D06"/>
    <w:rsid w:val="00DC4D23"/>
    <w:rsid w:val="00DC4D9C"/>
    <w:rsid w:val="00DC4F1D"/>
    <w:rsid w:val="00DC52A1"/>
    <w:rsid w:val="00DC533D"/>
    <w:rsid w:val="00DC5359"/>
    <w:rsid w:val="00DC565D"/>
    <w:rsid w:val="00DC6120"/>
    <w:rsid w:val="00DC6128"/>
    <w:rsid w:val="00DC619D"/>
    <w:rsid w:val="00DC61F4"/>
    <w:rsid w:val="00DC62DE"/>
    <w:rsid w:val="00DC6440"/>
    <w:rsid w:val="00DC64F0"/>
    <w:rsid w:val="00DC6AFB"/>
    <w:rsid w:val="00DC6B27"/>
    <w:rsid w:val="00DC6EAA"/>
    <w:rsid w:val="00DC7333"/>
    <w:rsid w:val="00DC78C1"/>
    <w:rsid w:val="00DC7A20"/>
    <w:rsid w:val="00DC7DF2"/>
    <w:rsid w:val="00DC7F38"/>
    <w:rsid w:val="00DD01B4"/>
    <w:rsid w:val="00DD0410"/>
    <w:rsid w:val="00DD08FD"/>
    <w:rsid w:val="00DD156F"/>
    <w:rsid w:val="00DD1591"/>
    <w:rsid w:val="00DD1878"/>
    <w:rsid w:val="00DD1B0A"/>
    <w:rsid w:val="00DD1DF9"/>
    <w:rsid w:val="00DD2010"/>
    <w:rsid w:val="00DD2080"/>
    <w:rsid w:val="00DD2121"/>
    <w:rsid w:val="00DD282A"/>
    <w:rsid w:val="00DD2837"/>
    <w:rsid w:val="00DD2959"/>
    <w:rsid w:val="00DD298C"/>
    <w:rsid w:val="00DD2A2D"/>
    <w:rsid w:val="00DD30A5"/>
    <w:rsid w:val="00DD34B1"/>
    <w:rsid w:val="00DD34F3"/>
    <w:rsid w:val="00DD3C21"/>
    <w:rsid w:val="00DD3E0E"/>
    <w:rsid w:val="00DD3E43"/>
    <w:rsid w:val="00DD41D4"/>
    <w:rsid w:val="00DD429F"/>
    <w:rsid w:val="00DD43C4"/>
    <w:rsid w:val="00DD4999"/>
    <w:rsid w:val="00DD4B10"/>
    <w:rsid w:val="00DD4C6A"/>
    <w:rsid w:val="00DD4C82"/>
    <w:rsid w:val="00DD4C95"/>
    <w:rsid w:val="00DD5011"/>
    <w:rsid w:val="00DD5564"/>
    <w:rsid w:val="00DD5E5C"/>
    <w:rsid w:val="00DD6058"/>
    <w:rsid w:val="00DD682B"/>
    <w:rsid w:val="00DD6985"/>
    <w:rsid w:val="00DD6CA2"/>
    <w:rsid w:val="00DD6DCE"/>
    <w:rsid w:val="00DD725C"/>
    <w:rsid w:val="00DD7556"/>
    <w:rsid w:val="00DD7CEF"/>
    <w:rsid w:val="00DE048C"/>
    <w:rsid w:val="00DE059F"/>
    <w:rsid w:val="00DE08E6"/>
    <w:rsid w:val="00DE0ADA"/>
    <w:rsid w:val="00DE0C54"/>
    <w:rsid w:val="00DE0C96"/>
    <w:rsid w:val="00DE12C8"/>
    <w:rsid w:val="00DE133E"/>
    <w:rsid w:val="00DE15A4"/>
    <w:rsid w:val="00DE191B"/>
    <w:rsid w:val="00DE1A1A"/>
    <w:rsid w:val="00DE1A88"/>
    <w:rsid w:val="00DE2077"/>
    <w:rsid w:val="00DE2142"/>
    <w:rsid w:val="00DE238E"/>
    <w:rsid w:val="00DE28B2"/>
    <w:rsid w:val="00DE2B39"/>
    <w:rsid w:val="00DE2DB8"/>
    <w:rsid w:val="00DE2FCE"/>
    <w:rsid w:val="00DE3416"/>
    <w:rsid w:val="00DE3620"/>
    <w:rsid w:val="00DE3BA5"/>
    <w:rsid w:val="00DE3E4F"/>
    <w:rsid w:val="00DE4082"/>
    <w:rsid w:val="00DE431E"/>
    <w:rsid w:val="00DE4405"/>
    <w:rsid w:val="00DE4745"/>
    <w:rsid w:val="00DE4751"/>
    <w:rsid w:val="00DE4A1E"/>
    <w:rsid w:val="00DE4F5C"/>
    <w:rsid w:val="00DE50E7"/>
    <w:rsid w:val="00DE51F2"/>
    <w:rsid w:val="00DE53EE"/>
    <w:rsid w:val="00DE53F3"/>
    <w:rsid w:val="00DE5433"/>
    <w:rsid w:val="00DE57DE"/>
    <w:rsid w:val="00DE58F1"/>
    <w:rsid w:val="00DE5A2C"/>
    <w:rsid w:val="00DE601D"/>
    <w:rsid w:val="00DE6178"/>
    <w:rsid w:val="00DE6205"/>
    <w:rsid w:val="00DE6727"/>
    <w:rsid w:val="00DE67EA"/>
    <w:rsid w:val="00DE694A"/>
    <w:rsid w:val="00DE6D7D"/>
    <w:rsid w:val="00DE753A"/>
    <w:rsid w:val="00DE7698"/>
    <w:rsid w:val="00DE7987"/>
    <w:rsid w:val="00DE7AAF"/>
    <w:rsid w:val="00DE7B16"/>
    <w:rsid w:val="00DE7D79"/>
    <w:rsid w:val="00DF0982"/>
    <w:rsid w:val="00DF09A4"/>
    <w:rsid w:val="00DF0E48"/>
    <w:rsid w:val="00DF0EAD"/>
    <w:rsid w:val="00DF0FBA"/>
    <w:rsid w:val="00DF16AA"/>
    <w:rsid w:val="00DF1A5B"/>
    <w:rsid w:val="00DF1C2A"/>
    <w:rsid w:val="00DF1F4A"/>
    <w:rsid w:val="00DF1FF3"/>
    <w:rsid w:val="00DF218A"/>
    <w:rsid w:val="00DF22B9"/>
    <w:rsid w:val="00DF28FD"/>
    <w:rsid w:val="00DF2931"/>
    <w:rsid w:val="00DF2A4E"/>
    <w:rsid w:val="00DF2AC8"/>
    <w:rsid w:val="00DF2C20"/>
    <w:rsid w:val="00DF2C7C"/>
    <w:rsid w:val="00DF2E2F"/>
    <w:rsid w:val="00DF3948"/>
    <w:rsid w:val="00DF3C5D"/>
    <w:rsid w:val="00DF3D1E"/>
    <w:rsid w:val="00DF3EE1"/>
    <w:rsid w:val="00DF4024"/>
    <w:rsid w:val="00DF40A6"/>
    <w:rsid w:val="00DF44F9"/>
    <w:rsid w:val="00DF47F8"/>
    <w:rsid w:val="00DF49C7"/>
    <w:rsid w:val="00DF5372"/>
    <w:rsid w:val="00DF565A"/>
    <w:rsid w:val="00DF5D57"/>
    <w:rsid w:val="00DF60D9"/>
    <w:rsid w:val="00DF60DE"/>
    <w:rsid w:val="00DF6E7A"/>
    <w:rsid w:val="00DF70A5"/>
    <w:rsid w:val="00DF74BB"/>
    <w:rsid w:val="00DF76D5"/>
    <w:rsid w:val="00DF77B7"/>
    <w:rsid w:val="00DF7901"/>
    <w:rsid w:val="00DF792A"/>
    <w:rsid w:val="00DF7B2A"/>
    <w:rsid w:val="00DF7CEF"/>
    <w:rsid w:val="00E006B0"/>
    <w:rsid w:val="00E0176A"/>
    <w:rsid w:val="00E01D42"/>
    <w:rsid w:val="00E02054"/>
    <w:rsid w:val="00E02443"/>
    <w:rsid w:val="00E026FB"/>
    <w:rsid w:val="00E02B0D"/>
    <w:rsid w:val="00E02D38"/>
    <w:rsid w:val="00E02E91"/>
    <w:rsid w:val="00E032A6"/>
    <w:rsid w:val="00E032A7"/>
    <w:rsid w:val="00E03327"/>
    <w:rsid w:val="00E034B2"/>
    <w:rsid w:val="00E03689"/>
    <w:rsid w:val="00E03B8E"/>
    <w:rsid w:val="00E03E49"/>
    <w:rsid w:val="00E04146"/>
    <w:rsid w:val="00E0426F"/>
    <w:rsid w:val="00E04683"/>
    <w:rsid w:val="00E04D62"/>
    <w:rsid w:val="00E0566E"/>
    <w:rsid w:val="00E05F1A"/>
    <w:rsid w:val="00E063BF"/>
    <w:rsid w:val="00E06544"/>
    <w:rsid w:val="00E06780"/>
    <w:rsid w:val="00E06F7B"/>
    <w:rsid w:val="00E0709A"/>
    <w:rsid w:val="00E07180"/>
    <w:rsid w:val="00E0723A"/>
    <w:rsid w:val="00E07246"/>
    <w:rsid w:val="00E0756E"/>
    <w:rsid w:val="00E075EF"/>
    <w:rsid w:val="00E07923"/>
    <w:rsid w:val="00E07A1B"/>
    <w:rsid w:val="00E07CAA"/>
    <w:rsid w:val="00E07FD1"/>
    <w:rsid w:val="00E10746"/>
    <w:rsid w:val="00E1078A"/>
    <w:rsid w:val="00E10954"/>
    <w:rsid w:val="00E10C79"/>
    <w:rsid w:val="00E10CAA"/>
    <w:rsid w:val="00E10D39"/>
    <w:rsid w:val="00E10F5A"/>
    <w:rsid w:val="00E1100A"/>
    <w:rsid w:val="00E1136B"/>
    <w:rsid w:val="00E114FE"/>
    <w:rsid w:val="00E116C7"/>
    <w:rsid w:val="00E11867"/>
    <w:rsid w:val="00E118D0"/>
    <w:rsid w:val="00E11E30"/>
    <w:rsid w:val="00E11F3D"/>
    <w:rsid w:val="00E126FC"/>
    <w:rsid w:val="00E12CD7"/>
    <w:rsid w:val="00E12F9A"/>
    <w:rsid w:val="00E130C1"/>
    <w:rsid w:val="00E137E5"/>
    <w:rsid w:val="00E137E6"/>
    <w:rsid w:val="00E13E90"/>
    <w:rsid w:val="00E142EB"/>
    <w:rsid w:val="00E14543"/>
    <w:rsid w:val="00E14633"/>
    <w:rsid w:val="00E1464B"/>
    <w:rsid w:val="00E146AB"/>
    <w:rsid w:val="00E146F4"/>
    <w:rsid w:val="00E1488E"/>
    <w:rsid w:val="00E14AAA"/>
    <w:rsid w:val="00E14B18"/>
    <w:rsid w:val="00E14BA1"/>
    <w:rsid w:val="00E14CB6"/>
    <w:rsid w:val="00E14EBE"/>
    <w:rsid w:val="00E1545C"/>
    <w:rsid w:val="00E15F17"/>
    <w:rsid w:val="00E15F94"/>
    <w:rsid w:val="00E1609F"/>
    <w:rsid w:val="00E16321"/>
    <w:rsid w:val="00E16328"/>
    <w:rsid w:val="00E164A5"/>
    <w:rsid w:val="00E169F5"/>
    <w:rsid w:val="00E16AB3"/>
    <w:rsid w:val="00E16E16"/>
    <w:rsid w:val="00E17E02"/>
    <w:rsid w:val="00E20042"/>
    <w:rsid w:val="00E20919"/>
    <w:rsid w:val="00E20E49"/>
    <w:rsid w:val="00E212C5"/>
    <w:rsid w:val="00E213D1"/>
    <w:rsid w:val="00E21409"/>
    <w:rsid w:val="00E2143D"/>
    <w:rsid w:val="00E21499"/>
    <w:rsid w:val="00E21638"/>
    <w:rsid w:val="00E2170C"/>
    <w:rsid w:val="00E21CCA"/>
    <w:rsid w:val="00E2222F"/>
    <w:rsid w:val="00E22B90"/>
    <w:rsid w:val="00E22D51"/>
    <w:rsid w:val="00E233FB"/>
    <w:rsid w:val="00E23682"/>
    <w:rsid w:val="00E23A01"/>
    <w:rsid w:val="00E23FB8"/>
    <w:rsid w:val="00E24EFA"/>
    <w:rsid w:val="00E252E1"/>
    <w:rsid w:val="00E25993"/>
    <w:rsid w:val="00E25EC1"/>
    <w:rsid w:val="00E26291"/>
    <w:rsid w:val="00E26635"/>
    <w:rsid w:val="00E26774"/>
    <w:rsid w:val="00E2677D"/>
    <w:rsid w:val="00E26A7E"/>
    <w:rsid w:val="00E26F7D"/>
    <w:rsid w:val="00E26FDB"/>
    <w:rsid w:val="00E27572"/>
    <w:rsid w:val="00E27914"/>
    <w:rsid w:val="00E27BB6"/>
    <w:rsid w:val="00E3000D"/>
    <w:rsid w:val="00E3045D"/>
    <w:rsid w:val="00E30B16"/>
    <w:rsid w:val="00E30CC3"/>
    <w:rsid w:val="00E30D54"/>
    <w:rsid w:val="00E31188"/>
    <w:rsid w:val="00E31291"/>
    <w:rsid w:val="00E31845"/>
    <w:rsid w:val="00E31981"/>
    <w:rsid w:val="00E31B0D"/>
    <w:rsid w:val="00E31F5A"/>
    <w:rsid w:val="00E3246F"/>
    <w:rsid w:val="00E325B2"/>
    <w:rsid w:val="00E32925"/>
    <w:rsid w:val="00E32C4D"/>
    <w:rsid w:val="00E331A4"/>
    <w:rsid w:val="00E33298"/>
    <w:rsid w:val="00E3329D"/>
    <w:rsid w:val="00E335EE"/>
    <w:rsid w:val="00E337F1"/>
    <w:rsid w:val="00E338E8"/>
    <w:rsid w:val="00E338F3"/>
    <w:rsid w:val="00E33941"/>
    <w:rsid w:val="00E33961"/>
    <w:rsid w:val="00E34408"/>
    <w:rsid w:val="00E344C8"/>
    <w:rsid w:val="00E3468B"/>
    <w:rsid w:val="00E34FF9"/>
    <w:rsid w:val="00E351E3"/>
    <w:rsid w:val="00E35896"/>
    <w:rsid w:val="00E35968"/>
    <w:rsid w:val="00E35A7D"/>
    <w:rsid w:val="00E35A9B"/>
    <w:rsid w:val="00E35B62"/>
    <w:rsid w:val="00E35C92"/>
    <w:rsid w:val="00E35DBA"/>
    <w:rsid w:val="00E35E20"/>
    <w:rsid w:val="00E35EE5"/>
    <w:rsid w:val="00E35FA1"/>
    <w:rsid w:val="00E35FB0"/>
    <w:rsid w:val="00E35FD4"/>
    <w:rsid w:val="00E36021"/>
    <w:rsid w:val="00E363C7"/>
    <w:rsid w:val="00E364A1"/>
    <w:rsid w:val="00E366B9"/>
    <w:rsid w:val="00E36721"/>
    <w:rsid w:val="00E368F8"/>
    <w:rsid w:val="00E36B37"/>
    <w:rsid w:val="00E36C16"/>
    <w:rsid w:val="00E370CA"/>
    <w:rsid w:val="00E371EA"/>
    <w:rsid w:val="00E372A4"/>
    <w:rsid w:val="00E373DB"/>
    <w:rsid w:val="00E37400"/>
    <w:rsid w:val="00E37533"/>
    <w:rsid w:val="00E375EB"/>
    <w:rsid w:val="00E3793D"/>
    <w:rsid w:val="00E37969"/>
    <w:rsid w:val="00E37E01"/>
    <w:rsid w:val="00E37E60"/>
    <w:rsid w:val="00E37F38"/>
    <w:rsid w:val="00E401F5"/>
    <w:rsid w:val="00E4029D"/>
    <w:rsid w:val="00E40670"/>
    <w:rsid w:val="00E4097F"/>
    <w:rsid w:val="00E40D24"/>
    <w:rsid w:val="00E41109"/>
    <w:rsid w:val="00E41271"/>
    <w:rsid w:val="00E41C8D"/>
    <w:rsid w:val="00E41CBA"/>
    <w:rsid w:val="00E41E57"/>
    <w:rsid w:val="00E41ED2"/>
    <w:rsid w:val="00E4217C"/>
    <w:rsid w:val="00E426D4"/>
    <w:rsid w:val="00E42E9E"/>
    <w:rsid w:val="00E431A1"/>
    <w:rsid w:val="00E43296"/>
    <w:rsid w:val="00E43368"/>
    <w:rsid w:val="00E433F4"/>
    <w:rsid w:val="00E4345D"/>
    <w:rsid w:val="00E43651"/>
    <w:rsid w:val="00E43737"/>
    <w:rsid w:val="00E43817"/>
    <w:rsid w:val="00E4384B"/>
    <w:rsid w:val="00E4384C"/>
    <w:rsid w:val="00E43D49"/>
    <w:rsid w:val="00E43E11"/>
    <w:rsid w:val="00E43EB5"/>
    <w:rsid w:val="00E43F04"/>
    <w:rsid w:val="00E43FD2"/>
    <w:rsid w:val="00E44040"/>
    <w:rsid w:val="00E4411A"/>
    <w:rsid w:val="00E44146"/>
    <w:rsid w:val="00E44477"/>
    <w:rsid w:val="00E44BFE"/>
    <w:rsid w:val="00E44D23"/>
    <w:rsid w:val="00E45AF2"/>
    <w:rsid w:val="00E45DF4"/>
    <w:rsid w:val="00E462EF"/>
    <w:rsid w:val="00E46B20"/>
    <w:rsid w:val="00E47793"/>
    <w:rsid w:val="00E47CB3"/>
    <w:rsid w:val="00E47CBF"/>
    <w:rsid w:val="00E47E1B"/>
    <w:rsid w:val="00E47FB2"/>
    <w:rsid w:val="00E500A1"/>
    <w:rsid w:val="00E501E6"/>
    <w:rsid w:val="00E50267"/>
    <w:rsid w:val="00E502EF"/>
    <w:rsid w:val="00E50360"/>
    <w:rsid w:val="00E503F7"/>
    <w:rsid w:val="00E50541"/>
    <w:rsid w:val="00E5081F"/>
    <w:rsid w:val="00E50A58"/>
    <w:rsid w:val="00E50DCC"/>
    <w:rsid w:val="00E50E7C"/>
    <w:rsid w:val="00E50EA7"/>
    <w:rsid w:val="00E51284"/>
    <w:rsid w:val="00E51397"/>
    <w:rsid w:val="00E51545"/>
    <w:rsid w:val="00E517D9"/>
    <w:rsid w:val="00E519B6"/>
    <w:rsid w:val="00E51A33"/>
    <w:rsid w:val="00E51BFF"/>
    <w:rsid w:val="00E51F1A"/>
    <w:rsid w:val="00E521BD"/>
    <w:rsid w:val="00E52549"/>
    <w:rsid w:val="00E52CEE"/>
    <w:rsid w:val="00E53745"/>
    <w:rsid w:val="00E53BD8"/>
    <w:rsid w:val="00E53F45"/>
    <w:rsid w:val="00E54215"/>
    <w:rsid w:val="00E54317"/>
    <w:rsid w:val="00E5465F"/>
    <w:rsid w:val="00E54770"/>
    <w:rsid w:val="00E54F00"/>
    <w:rsid w:val="00E5506F"/>
    <w:rsid w:val="00E551D7"/>
    <w:rsid w:val="00E55326"/>
    <w:rsid w:val="00E55768"/>
    <w:rsid w:val="00E559AA"/>
    <w:rsid w:val="00E55A13"/>
    <w:rsid w:val="00E56114"/>
    <w:rsid w:val="00E566FD"/>
    <w:rsid w:val="00E567BE"/>
    <w:rsid w:val="00E56847"/>
    <w:rsid w:val="00E56889"/>
    <w:rsid w:val="00E56A2D"/>
    <w:rsid w:val="00E56B83"/>
    <w:rsid w:val="00E56FF8"/>
    <w:rsid w:val="00E5709D"/>
    <w:rsid w:val="00E5730E"/>
    <w:rsid w:val="00E57987"/>
    <w:rsid w:val="00E57B3F"/>
    <w:rsid w:val="00E57EF0"/>
    <w:rsid w:val="00E600BC"/>
    <w:rsid w:val="00E60202"/>
    <w:rsid w:val="00E603B0"/>
    <w:rsid w:val="00E6054C"/>
    <w:rsid w:val="00E60598"/>
    <w:rsid w:val="00E61059"/>
    <w:rsid w:val="00E61243"/>
    <w:rsid w:val="00E619E6"/>
    <w:rsid w:val="00E619E7"/>
    <w:rsid w:val="00E61A30"/>
    <w:rsid w:val="00E61AA3"/>
    <w:rsid w:val="00E61CBD"/>
    <w:rsid w:val="00E61CF3"/>
    <w:rsid w:val="00E61FE4"/>
    <w:rsid w:val="00E6203F"/>
    <w:rsid w:val="00E621F3"/>
    <w:rsid w:val="00E62933"/>
    <w:rsid w:val="00E62A7F"/>
    <w:rsid w:val="00E62BCC"/>
    <w:rsid w:val="00E62C6A"/>
    <w:rsid w:val="00E62D1A"/>
    <w:rsid w:val="00E62F31"/>
    <w:rsid w:val="00E62FC1"/>
    <w:rsid w:val="00E638AD"/>
    <w:rsid w:val="00E63921"/>
    <w:rsid w:val="00E63948"/>
    <w:rsid w:val="00E63C90"/>
    <w:rsid w:val="00E63F74"/>
    <w:rsid w:val="00E64224"/>
    <w:rsid w:val="00E6429A"/>
    <w:rsid w:val="00E6467F"/>
    <w:rsid w:val="00E64772"/>
    <w:rsid w:val="00E6492D"/>
    <w:rsid w:val="00E64D0C"/>
    <w:rsid w:val="00E64D89"/>
    <w:rsid w:val="00E64F8D"/>
    <w:rsid w:val="00E654F3"/>
    <w:rsid w:val="00E65677"/>
    <w:rsid w:val="00E656C9"/>
    <w:rsid w:val="00E65AFD"/>
    <w:rsid w:val="00E65BC6"/>
    <w:rsid w:val="00E6634B"/>
    <w:rsid w:val="00E663BD"/>
    <w:rsid w:val="00E664A2"/>
    <w:rsid w:val="00E664E1"/>
    <w:rsid w:val="00E665EC"/>
    <w:rsid w:val="00E66769"/>
    <w:rsid w:val="00E6696C"/>
    <w:rsid w:val="00E66C89"/>
    <w:rsid w:val="00E66D50"/>
    <w:rsid w:val="00E66D60"/>
    <w:rsid w:val="00E67005"/>
    <w:rsid w:val="00E671DB"/>
    <w:rsid w:val="00E67A3F"/>
    <w:rsid w:val="00E67A65"/>
    <w:rsid w:val="00E67E08"/>
    <w:rsid w:val="00E701FF"/>
    <w:rsid w:val="00E70222"/>
    <w:rsid w:val="00E70832"/>
    <w:rsid w:val="00E70BC4"/>
    <w:rsid w:val="00E70C8D"/>
    <w:rsid w:val="00E70FB9"/>
    <w:rsid w:val="00E71176"/>
    <w:rsid w:val="00E711D7"/>
    <w:rsid w:val="00E714AA"/>
    <w:rsid w:val="00E7178F"/>
    <w:rsid w:val="00E71960"/>
    <w:rsid w:val="00E719EC"/>
    <w:rsid w:val="00E72010"/>
    <w:rsid w:val="00E72211"/>
    <w:rsid w:val="00E7223C"/>
    <w:rsid w:val="00E72385"/>
    <w:rsid w:val="00E725D7"/>
    <w:rsid w:val="00E72905"/>
    <w:rsid w:val="00E72936"/>
    <w:rsid w:val="00E72AF8"/>
    <w:rsid w:val="00E7335F"/>
    <w:rsid w:val="00E7346D"/>
    <w:rsid w:val="00E736A6"/>
    <w:rsid w:val="00E738D7"/>
    <w:rsid w:val="00E73DD4"/>
    <w:rsid w:val="00E73DEF"/>
    <w:rsid w:val="00E73E14"/>
    <w:rsid w:val="00E74102"/>
    <w:rsid w:val="00E7416C"/>
    <w:rsid w:val="00E7452B"/>
    <w:rsid w:val="00E74603"/>
    <w:rsid w:val="00E74639"/>
    <w:rsid w:val="00E74705"/>
    <w:rsid w:val="00E747B4"/>
    <w:rsid w:val="00E74818"/>
    <w:rsid w:val="00E74848"/>
    <w:rsid w:val="00E74A41"/>
    <w:rsid w:val="00E74D83"/>
    <w:rsid w:val="00E751D5"/>
    <w:rsid w:val="00E7524D"/>
    <w:rsid w:val="00E75609"/>
    <w:rsid w:val="00E75703"/>
    <w:rsid w:val="00E75B6E"/>
    <w:rsid w:val="00E75B9F"/>
    <w:rsid w:val="00E75C8D"/>
    <w:rsid w:val="00E75D06"/>
    <w:rsid w:val="00E75FA5"/>
    <w:rsid w:val="00E768D7"/>
    <w:rsid w:val="00E76A08"/>
    <w:rsid w:val="00E76A99"/>
    <w:rsid w:val="00E76ADE"/>
    <w:rsid w:val="00E76C72"/>
    <w:rsid w:val="00E76CC2"/>
    <w:rsid w:val="00E76D86"/>
    <w:rsid w:val="00E77256"/>
    <w:rsid w:val="00E773EA"/>
    <w:rsid w:val="00E77637"/>
    <w:rsid w:val="00E7764B"/>
    <w:rsid w:val="00E77A2E"/>
    <w:rsid w:val="00E77AC3"/>
    <w:rsid w:val="00E77B33"/>
    <w:rsid w:val="00E77BC4"/>
    <w:rsid w:val="00E77E69"/>
    <w:rsid w:val="00E77FBE"/>
    <w:rsid w:val="00E80176"/>
    <w:rsid w:val="00E8025B"/>
    <w:rsid w:val="00E80A74"/>
    <w:rsid w:val="00E80AB4"/>
    <w:rsid w:val="00E80BE9"/>
    <w:rsid w:val="00E80E32"/>
    <w:rsid w:val="00E81132"/>
    <w:rsid w:val="00E818EC"/>
    <w:rsid w:val="00E81A40"/>
    <w:rsid w:val="00E81A4B"/>
    <w:rsid w:val="00E821A7"/>
    <w:rsid w:val="00E8251A"/>
    <w:rsid w:val="00E82A50"/>
    <w:rsid w:val="00E82D25"/>
    <w:rsid w:val="00E82DDE"/>
    <w:rsid w:val="00E82F16"/>
    <w:rsid w:val="00E82F23"/>
    <w:rsid w:val="00E831D4"/>
    <w:rsid w:val="00E83C86"/>
    <w:rsid w:val="00E83CDA"/>
    <w:rsid w:val="00E83DB8"/>
    <w:rsid w:val="00E83DDB"/>
    <w:rsid w:val="00E84010"/>
    <w:rsid w:val="00E8410B"/>
    <w:rsid w:val="00E841C8"/>
    <w:rsid w:val="00E848CD"/>
    <w:rsid w:val="00E84A59"/>
    <w:rsid w:val="00E85252"/>
    <w:rsid w:val="00E85803"/>
    <w:rsid w:val="00E8587A"/>
    <w:rsid w:val="00E858F0"/>
    <w:rsid w:val="00E859B8"/>
    <w:rsid w:val="00E85C3E"/>
    <w:rsid w:val="00E85D36"/>
    <w:rsid w:val="00E85EDF"/>
    <w:rsid w:val="00E85FCF"/>
    <w:rsid w:val="00E86712"/>
    <w:rsid w:val="00E86851"/>
    <w:rsid w:val="00E86A0B"/>
    <w:rsid w:val="00E86A39"/>
    <w:rsid w:val="00E86A3E"/>
    <w:rsid w:val="00E86BDF"/>
    <w:rsid w:val="00E86D90"/>
    <w:rsid w:val="00E86FDE"/>
    <w:rsid w:val="00E87F55"/>
    <w:rsid w:val="00E87F8B"/>
    <w:rsid w:val="00E87FC9"/>
    <w:rsid w:val="00E902B0"/>
    <w:rsid w:val="00E902E8"/>
    <w:rsid w:val="00E90365"/>
    <w:rsid w:val="00E90404"/>
    <w:rsid w:val="00E90479"/>
    <w:rsid w:val="00E90495"/>
    <w:rsid w:val="00E905AC"/>
    <w:rsid w:val="00E90BF7"/>
    <w:rsid w:val="00E90D4D"/>
    <w:rsid w:val="00E91A5E"/>
    <w:rsid w:val="00E91C1C"/>
    <w:rsid w:val="00E9212E"/>
    <w:rsid w:val="00E92239"/>
    <w:rsid w:val="00E922C9"/>
    <w:rsid w:val="00E923F5"/>
    <w:rsid w:val="00E92775"/>
    <w:rsid w:val="00E92A0D"/>
    <w:rsid w:val="00E9318E"/>
    <w:rsid w:val="00E93539"/>
    <w:rsid w:val="00E93595"/>
    <w:rsid w:val="00E9382C"/>
    <w:rsid w:val="00E9412E"/>
    <w:rsid w:val="00E943B0"/>
    <w:rsid w:val="00E947F0"/>
    <w:rsid w:val="00E94A6F"/>
    <w:rsid w:val="00E94EF9"/>
    <w:rsid w:val="00E9508D"/>
    <w:rsid w:val="00E9519A"/>
    <w:rsid w:val="00E952C3"/>
    <w:rsid w:val="00E95515"/>
    <w:rsid w:val="00E958B2"/>
    <w:rsid w:val="00E95926"/>
    <w:rsid w:val="00E95C43"/>
    <w:rsid w:val="00E95CB5"/>
    <w:rsid w:val="00E96250"/>
    <w:rsid w:val="00E965E3"/>
    <w:rsid w:val="00E96829"/>
    <w:rsid w:val="00E96B6D"/>
    <w:rsid w:val="00E96FA6"/>
    <w:rsid w:val="00E971D6"/>
    <w:rsid w:val="00E97302"/>
    <w:rsid w:val="00E97AB9"/>
    <w:rsid w:val="00E97C09"/>
    <w:rsid w:val="00EA04A2"/>
    <w:rsid w:val="00EA0822"/>
    <w:rsid w:val="00EA0B42"/>
    <w:rsid w:val="00EA0E38"/>
    <w:rsid w:val="00EA1278"/>
    <w:rsid w:val="00EA1374"/>
    <w:rsid w:val="00EA1651"/>
    <w:rsid w:val="00EA1C80"/>
    <w:rsid w:val="00EA1E36"/>
    <w:rsid w:val="00EA1F24"/>
    <w:rsid w:val="00EA2688"/>
    <w:rsid w:val="00EA296D"/>
    <w:rsid w:val="00EA2A80"/>
    <w:rsid w:val="00EA2B6E"/>
    <w:rsid w:val="00EA2E2A"/>
    <w:rsid w:val="00EA3221"/>
    <w:rsid w:val="00EA323A"/>
    <w:rsid w:val="00EA3387"/>
    <w:rsid w:val="00EA33F2"/>
    <w:rsid w:val="00EA3568"/>
    <w:rsid w:val="00EA3650"/>
    <w:rsid w:val="00EA38A9"/>
    <w:rsid w:val="00EA3D15"/>
    <w:rsid w:val="00EA3DFD"/>
    <w:rsid w:val="00EA40C5"/>
    <w:rsid w:val="00EA413E"/>
    <w:rsid w:val="00EA4336"/>
    <w:rsid w:val="00EA4522"/>
    <w:rsid w:val="00EA453A"/>
    <w:rsid w:val="00EA48BB"/>
    <w:rsid w:val="00EA4C0B"/>
    <w:rsid w:val="00EA544F"/>
    <w:rsid w:val="00EA54D2"/>
    <w:rsid w:val="00EA58BC"/>
    <w:rsid w:val="00EA63E2"/>
    <w:rsid w:val="00EA66D3"/>
    <w:rsid w:val="00EA6723"/>
    <w:rsid w:val="00EA6794"/>
    <w:rsid w:val="00EA68E9"/>
    <w:rsid w:val="00EA694D"/>
    <w:rsid w:val="00EA6989"/>
    <w:rsid w:val="00EA6A66"/>
    <w:rsid w:val="00EA6DA9"/>
    <w:rsid w:val="00EA7017"/>
    <w:rsid w:val="00EA755B"/>
    <w:rsid w:val="00EA7651"/>
    <w:rsid w:val="00EA7A22"/>
    <w:rsid w:val="00EA7A91"/>
    <w:rsid w:val="00EA7F1F"/>
    <w:rsid w:val="00EB0229"/>
    <w:rsid w:val="00EB030F"/>
    <w:rsid w:val="00EB0386"/>
    <w:rsid w:val="00EB0668"/>
    <w:rsid w:val="00EB0BDC"/>
    <w:rsid w:val="00EB0ED2"/>
    <w:rsid w:val="00EB1042"/>
    <w:rsid w:val="00EB10A6"/>
    <w:rsid w:val="00EB11BD"/>
    <w:rsid w:val="00EB18C4"/>
    <w:rsid w:val="00EB193A"/>
    <w:rsid w:val="00EB1945"/>
    <w:rsid w:val="00EB19D4"/>
    <w:rsid w:val="00EB1B62"/>
    <w:rsid w:val="00EB1E07"/>
    <w:rsid w:val="00EB1FBB"/>
    <w:rsid w:val="00EB20E5"/>
    <w:rsid w:val="00EB22DE"/>
    <w:rsid w:val="00EB2379"/>
    <w:rsid w:val="00EB24AB"/>
    <w:rsid w:val="00EB2618"/>
    <w:rsid w:val="00EB26CD"/>
    <w:rsid w:val="00EB2738"/>
    <w:rsid w:val="00EB2B7F"/>
    <w:rsid w:val="00EB2E3B"/>
    <w:rsid w:val="00EB2E95"/>
    <w:rsid w:val="00EB3083"/>
    <w:rsid w:val="00EB34AB"/>
    <w:rsid w:val="00EB3FC2"/>
    <w:rsid w:val="00EB4004"/>
    <w:rsid w:val="00EB4092"/>
    <w:rsid w:val="00EB4209"/>
    <w:rsid w:val="00EB4397"/>
    <w:rsid w:val="00EB4975"/>
    <w:rsid w:val="00EB4E4B"/>
    <w:rsid w:val="00EB50AD"/>
    <w:rsid w:val="00EB52BB"/>
    <w:rsid w:val="00EB5416"/>
    <w:rsid w:val="00EB571F"/>
    <w:rsid w:val="00EB5BEE"/>
    <w:rsid w:val="00EB5C9B"/>
    <w:rsid w:val="00EB5E4F"/>
    <w:rsid w:val="00EB5EA8"/>
    <w:rsid w:val="00EB5FDB"/>
    <w:rsid w:val="00EB6131"/>
    <w:rsid w:val="00EB650C"/>
    <w:rsid w:val="00EB656C"/>
    <w:rsid w:val="00EB671A"/>
    <w:rsid w:val="00EB69CD"/>
    <w:rsid w:val="00EB6B1A"/>
    <w:rsid w:val="00EB7078"/>
    <w:rsid w:val="00EB7152"/>
    <w:rsid w:val="00EB72F1"/>
    <w:rsid w:val="00EB7361"/>
    <w:rsid w:val="00EB76DB"/>
    <w:rsid w:val="00EB7A81"/>
    <w:rsid w:val="00EB7ABD"/>
    <w:rsid w:val="00EB7D8F"/>
    <w:rsid w:val="00EB7F95"/>
    <w:rsid w:val="00EC006D"/>
    <w:rsid w:val="00EC03AF"/>
    <w:rsid w:val="00EC06AA"/>
    <w:rsid w:val="00EC0C5C"/>
    <w:rsid w:val="00EC0CCB"/>
    <w:rsid w:val="00EC1383"/>
    <w:rsid w:val="00EC1C9C"/>
    <w:rsid w:val="00EC1D11"/>
    <w:rsid w:val="00EC1D8A"/>
    <w:rsid w:val="00EC1F3D"/>
    <w:rsid w:val="00EC24F1"/>
    <w:rsid w:val="00EC2821"/>
    <w:rsid w:val="00EC2BEA"/>
    <w:rsid w:val="00EC3057"/>
    <w:rsid w:val="00EC3322"/>
    <w:rsid w:val="00EC340C"/>
    <w:rsid w:val="00EC35AC"/>
    <w:rsid w:val="00EC360B"/>
    <w:rsid w:val="00EC368B"/>
    <w:rsid w:val="00EC369B"/>
    <w:rsid w:val="00EC3AEF"/>
    <w:rsid w:val="00EC407A"/>
    <w:rsid w:val="00EC4095"/>
    <w:rsid w:val="00EC4236"/>
    <w:rsid w:val="00EC435E"/>
    <w:rsid w:val="00EC4637"/>
    <w:rsid w:val="00EC4813"/>
    <w:rsid w:val="00EC4B00"/>
    <w:rsid w:val="00EC4EFA"/>
    <w:rsid w:val="00EC52F8"/>
    <w:rsid w:val="00EC548B"/>
    <w:rsid w:val="00EC58CC"/>
    <w:rsid w:val="00EC5D5B"/>
    <w:rsid w:val="00EC5DC8"/>
    <w:rsid w:val="00EC632C"/>
    <w:rsid w:val="00EC6B16"/>
    <w:rsid w:val="00EC6D0D"/>
    <w:rsid w:val="00EC6FE2"/>
    <w:rsid w:val="00EC7108"/>
    <w:rsid w:val="00EC749A"/>
    <w:rsid w:val="00EC7B3E"/>
    <w:rsid w:val="00EC7E93"/>
    <w:rsid w:val="00EC7F38"/>
    <w:rsid w:val="00ED0157"/>
    <w:rsid w:val="00ED0628"/>
    <w:rsid w:val="00ED065A"/>
    <w:rsid w:val="00ED0698"/>
    <w:rsid w:val="00ED086D"/>
    <w:rsid w:val="00ED0DEA"/>
    <w:rsid w:val="00ED0E2F"/>
    <w:rsid w:val="00ED14AA"/>
    <w:rsid w:val="00ED14FB"/>
    <w:rsid w:val="00ED1526"/>
    <w:rsid w:val="00ED15F6"/>
    <w:rsid w:val="00ED1977"/>
    <w:rsid w:val="00ED23D5"/>
    <w:rsid w:val="00ED2719"/>
    <w:rsid w:val="00ED2908"/>
    <w:rsid w:val="00ED2A49"/>
    <w:rsid w:val="00ED354E"/>
    <w:rsid w:val="00ED37C0"/>
    <w:rsid w:val="00ED38E8"/>
    <w:rsid w:val="00ED3D3B"/>
    <w:rsid w:val="00ED3E49"/>
    <w:rsid w:val="00ED3F91"/>
    <w:rsid w:val="00ED4162"/>
    <w:rsid w:val="00ED45C0"/>
    <w:rsid w:val="00ED491D"/>
    <w:rsid w:val="00ED4973"/>
    <w:rsid w:val="00ED4B1A"/>
    <w:rsid w:val="00ED4BD1"/>
    <w:rsid w:val="00ED4BE4"/>
    <w:rsid w:val="00ED4CE3"/>
    <w:rsid w:val="00ED501F"/>
    <w:rsid w:val="00ED506F"/>
    <w:rsid w:val="00ED51A1"/>
    <w:rsid w:val="00ED521E"/>
    <w:rsid w:val="00ED595C"/>
    <w:rsid w:val="00ED59DD"/>
    <w:rsid w:val="00ED5F94"/>
    <w:rsid w:val="00ED6485"/>
    <w:rsid w:val="00ED65B7"/>
    <w:rsid w:val="00ED6648"/>
    <w:rsid w:val="00ED67AC"/>
    <w:rsid w:val="00ED6CDB"/>
    <w:rsid w:val="00ED70C0"/>
    <w:rsid w:val="00ED72DB"/>
    <w:rsid w:val="00ED74BE"/>
    <w:rsid w:val="00ED75AC"/>
    <w:rsid w:val="00ED7725"/>
    <w:rsid w:val="00ED7C47"/>
    <w:rsid w:val="00ED7FB0"/>
    <w:rsid w:val="00ED7FB2"/>
    <w:rsid w:val="00EE0AC5"/>
    <w:rsid w:val="00EE0C76"/>
    <w:rsid w:val="00EE0E7C"/>
    <w:rsid w:val="00EE101C"/>
    <w:rsid w:val="00EE12E0"/>
    <w:rsid w:val="00EE14ED"/>
    <w:rsid w:val="00EE1590"/>
    <w:rsid w:val="00EE1643"/>
    <w:rsid w:val="00EE1C4E"/>
    <w:rsid w:val="00EE1FA0"/>
    <w:rsid w:val="00EE219A"/>
    <w:rsid w:val="00EE26FD"/>
    <w:rsid w:val="00EE2726"/>
    <w:rsid w:val="00EE2CF5"/>
    <w:rsid w:val="00EE2EE9"/>
    <w:rsid w:val="00EE2FCD"/>
    <w:rsid w:val="00EE323D"/>
    <w:rsid w:val="00EE330F"/>
    <w:rsid w:val="00EE384C"/>
    <w:rsid w:val="00EE3A58"/>
    <w:rsid w:val="00EE3AC3"/>
    <w:rsid w:val="00EE41EA"/>
    <w:rsid w:val="00EE45B4"/>
    <w:rsid w:val="00EE4A13"/>
    <w:rsid w:val="00EE4A50"/>
    <w:rsid w:val="00EE5482"/>
    <w:rsid w:val="00EE58B8"/>
    <w:rsid w:val="00EE5AC4"/>
    <w:rsid w:val="00EE6272"/>
    <w:rsid w:val="00EE6397"/>
    <w:rsid w:val="00EE6682"/>
    <w:rsid w:val="00EE66EA"/>
    <w:rsid w:val="00EE677F"/>
    <w:rsid w:val="00EE687A"/>
    <w:rsid w:val="00EE6EA8"/>
    <w:rsid w:val="00EE7266"/>
    <w:rsid w:val="00EE7310"/>
    <w:rsid w:val="00EE7D4F"/>
    <w:rsid w:val="00EF02A7"/>
    <w:rsid w:val="00EF0347"/>
    <w:rsid w:val="00EF06D9"/>
    <w:rsid w:val="00EF0D46"/>
    <w:rsid w:val="00EF112E"/>
    <w:rsid w:val="00EF1634"/>
    <w:rsid w:val="00EF1C4A"/>
    <w:rsid w:val="00EF1E73"/>
    <w:rsid w:val="00EF2149"/>
    <w:rsid w:val="00EF21E2"/>
    <w:rsid w:val="00EF2206"/>
    <w:rsid w:val="00EF2393"/>
    <w:rsid w:val="00EF23E2"/>
    <w:rsid w:val="00EF242C"/>
    <w:rsid w:val="00EF2DA6"/>
    <w:rsid w:val="00EF2FBF"/>
    <w:rsid w:val="00EF35A4"/>
    <w:rsid w:val="00EF35FE"/>
    <w:rsid w:val="00EF3726"/>
    <w:rsid w:val="00EF3760"/>
    <w:rsid w:val="00EF3A62"/>
    <w:rsid w:val="00EF3C6A"/>
    <w:rsid w:val="00EF3E00"/>
    <w:rsid w:val="00EF431D"/>
    <w:rsid w:val="00EF45C4"/>
    <w:rsid w:val="00EF4799"/>
    <w:rsid w:val="00EF48B0"/>
    <w:rsid w:val="00EF49FB"/>
    <w:rsid w:val="00EF4AA5"/>
    <w:rsid w:val="00EF4C34"/>
    <w:rsid w:val="00EF4E09"/>
    <w:rsid w:val="00EF4F1B"/>
    <w:rsid w:val="00EF4FE3"/>
    <w:rsid w:val="00EF5039"/>
    <w:rsid w:val="00EF509A"/>
    <w:rsid w:val="00EF50BC"/>
    <w:rsid w:val="00EF5193"/>
    <w:rsid w:val="00EF53BA"/>
    <w:rsid w:val="00EF5440"/>
    <w:rsid w:val="00EF5880"/>
    <w:rsid w:val="00EF58F7"/>
    <w:rsid w:val="00EF593B"/>
    <w:rsid w:val="00EF607F"/>
    <w:rsid w:val="00EF626A"/>
    <w:rsid w:val="00EF62AD"/>
    <w:rsid w:val="00EF6420"/>
    <w:rsid w:val="00EF643E"/>
    <w:rsid w:val="00EF6555"/>
    <w:rsid w:val="00EF6667"/>
    <w:rsid w:val="00EF6BE7"/>
    <w:rsid w:val="00EF7FF2"/>
    <w:rsid w:val="00F000B3"/>
    <w:rsid w:val="00F00155"/>
    <w:rsid w:val="00F004B2"/>
    <w:rsid w:val="00F00546"/>
    <w:rsid w:val="00F005C6"/>
    <w:rsid w:val="00F006E6"/>
    <w:rsid w:val="00F007E9"/>
    <w:rsid w:val="00F00807"/>
    <w:rsid w:val="00F0082D"/>
    <w:rsid w:val="00F00FE5"/>
    <w:rsid w:val="00F0128C"/>
    <w:rsid w:val="00F01544"/>
    <w:rsid w:val="00F01849"/>
    <w:rsid w:val="00F01BA0"/>
    <w:rsid w:val="00F01D11"/>
    <w:rsid w:val="00F028C2"/>
    <w:rsid w:val="00F0297A"/>
    <w:rsid w:val="00F02CB3"/>
    <w:rsid w:val="00F02CDE"/>
    <w:rsid w:val="00F030A4"/>
    <w:rsid w:val="00F033B3"/>
    <w:rsid w:val="00F034F7"/>
    <w:rsid w:val="00F037F1"/>
    <w:rsid w:val="00F03A07"/>
    <w:rsid w:val="00F04026"/>
    <w:rsid w:val="00F040BE"/>
    <w:rsid w:val="00F041BB"/>
    <w:rsid w:val="00F04244"/>
    <w:rsid w:val="00F04256"/>
    <w:rsid w:val="00F04257"/>
    <w:rsid w:val="00F04562"/>
    <w:rsid w:val="00F04774"/>
    <w:rsid w:val="00F0477E"/>
    <w:rsid w:val="00F048B0"/>
    <w:rsid w:val="00F04B27"/>
    <w:rsid w:val="00F04B78"/>
    <w:rsid w:val="00F05406"/>
    <w:rsid w:val="00F0544E"/>
    <w:rsid w:val="00F054D9"/>
    <w:rsid w:val="00F054FA"/>
    <w:rsid w:val="00F0562C"/>
    <w:rsid w:val="00F0575F"/>
    <w:rsid w:val="00F05C7B"/>
    <w:rsid w:val="00F05FE6"/>
    <w:rsid w:val="00F0638F"/>
    <w:rsid w:val="00F06514"/>
    <w:rsid w:val="00F06854"/>
    <w:rsid w:val="00F06CBA"/>
    <w:rsid w:val="00F06D01"/>
    <w:rsid w:val="00F073B1"/>
    <w:rsid w:val="00F07444"/>
    <w:rsid w:val="00F075C5"/>
    <w:rsid w:val="00F07AB8"/>
    <w:rsid w:val="00F07B92"/>
    <w:rsid w:val="00F07C90"/>
    <w:rsid w:val="00F07E04"/>
    <w:rsid w:val="00F07E34"/>
    <w:rsid w:val="00F10208"/>
    <w:rsid w:val="00F1031E"/>
    <w:rsid w:val="00F108B9"/>
    <w:rsid w:val="00F10944"/>
    <w:rsid w:val="00F10A96"/>
    <w:rsid w:val="00F10AC9"/>
    <w:rsid w:val="00F10F4C"/>
    <w:rsid w:val="00F11016"/>
    <w:rsid w:val="00F111F1"/>
    <w:rsid w:val="00F112FF"/>
    <w:rsid w:val="00F11A0F"/>
    <w:rsid w:val="00F11AC7"/>
    <w:rsid w:val="00F12163"/>
    <w:rsid w:val="00F121BF"/>
    <w:rsid w:val="00F12235"/>
    <w:rsid w:val="00F12C42"/>
    <w:rsid w:val="00F12C9E"/>
    <w:rsid w:val="00F12D4F"/>
    <w:rsid w:val="00F12EBB"/>
    <w:rsid w:val="00F13097"/>
    <w:rsid w:val="00F131DB"/>
    <w:rsid w:val="00F13291"/>
    <w:rsid w:val="00F132B6"/>
    <w:rsid w:val="00F1360B"/>
    <w:rsid w:val="00F1367E"/>
    <w:rsid w:val="00F13DDD"/>
    <w:rsid w:val="00F13F1C"/>
    <w:rsid w:val="00F14BF6"/>
    <w:rsid w:val="00F153AF"/>
    <w:rsid w:val="00F15489"/>
    <w:rsid w:val="00F15795"/>
    <w:rsid w:val="00F15892"/>
    <w:rsid w:val="00F158F9"/>
    <w:rsid w:val="00F15A21"/>
    <w:rsid w:val="00F15BEE"/>
    <w:rsid w:val="00F15E73"/>
    <w:rsid w:val="00F1603A"/>
    <w:rsid w:val="00F16088"/>
    <w:rsid w:val="00F16673"/>
    <w:rsid w:val="00F16C66"/>
    <w:rsid w:val="00F16DB4"/>
    <w:rsid w:val="00F16EE4"/>
    <w:rsid w:val="00F16F25"/>
    <w:rsid w:val="00F1726F"/>
    <w:rsid w:val="00F17300"/>
    <w:rsid w:val="00F177CD"/>
    <w:rsid w:val="00F1788F"/>
    <w:rsid w:val="00F1790D"/>
    <w:rsid w:val="00F179D2"/>
    <w:rsid w:val="00F17B40"/>
    <w:rsid w:val="00F17B49"/>
    <w:rsid w:val="00F17C72"/>
    <w:rsid w:val="00F17E34"/>
    <w:rsid w:val="00F17FD3"/>
    <w:rsid w:val="00F2002A"/>
    <w:rsid w:val="00F2025F"/>
    <w:rsid w:val="00F20469"/>
    <w:rsid w:val="00F205ED"/>
    <w:rsid w:val="00F20CB3"/>
    <w:rsid w:val="00F20EAB"/>
    <w:rsid w:val="00F20F70"/>
    <w:rsid w:val="00F21168"/>
    <w:rsid w:val="00F21878"/>
    <w:rsid w:val="00F21B9F"/>
    <w:rsid w:val="00F2207F"/>
    <w:rsid w:val="00F22B91"/>
    <w:rsid w:val="00F22BB4"/>
    <w:rsid w:val="00F22BFD"/>
    <w:rsid w:val="00F23198"/>
    <w:rsid w:val="00F231FB"/>
    <w:rsid w:val="00F234BF"/>
    <w:rsid w:val="00F238A3"/>
    <w:rsid w:val="00F2396A"/>
    <w:rsid w:val="00F239B7"/>
    <w:rsid w:val="00F23BB3"/>
    <w:rsid w:val="00F23BBC"/>
    <w:rsid w:val="00F23CDC"/>
    <w:rsid w:val="00F23E22"/>
    <w:rsid w:val="00F2459C"/>
    <w:rsid w:val="00F24966"/>
    <w:rsid w:val="00F249EA"/>
    <w:rsid w:val="00F24E44"/>
    <w:rsid w:val="00F24E4A"/>
    <w:rsid w:val="00F2507F"/>
    <w:rsid w:val="00F250DC"/>
    <w:rsid w:val="00F251F9"/>
    <w:rsid w:val="00F2546E"/>
    <w:rsid w:val="00F25506"/>
    <w:rsid w:val="00F25B09"/>
    <w:rsid w:val="00F25BDB"/>
    <w:rsid w:val="00F25D3E"/>
    <w:rsid w:val="00F25E52"/>
    <w:rsid w:val="00F25F90"/>
    <w:rsid w:val="00F260F5"/>
    <w:rsid w:val="00F26158"/>
    <w:rsid w:val="00F261B2"/>
    <w:rsid w:val="00F26847"/>
    <w:rsid w:val="00F268F0"/>
    <w:rsid w:val="00F270DD"/>
    <w:rsid w:val="00F2734D"/>
    <w:rsid w:val="00F27707"/>
    <w:rsid w:val="00F27808"/>
    <w:rsid w:val="00F303E6"/>
    <w:rsid w:val="00F305AD"/>
    <w:rsid w:val="00F306F0"/>
    <w:rsid w:val="00F307D6"/>
    <w:rsid w:val="00F30925"/>
    <w:rsid w:val="00F3093B"/>
    <w:rsid w:val="00F309D7"/>
    <w:rsid w:val="00F30C22"/>
    <w:rsid w:val="00F30F7F"/>
    <w:rsid w:val="00F312D8"/>
    <w:rsid w:val="00F31655"/>
    <w:rsid w:val="00F3172F"/>
    <w:rsid w:val="00F318B1"/>
    <w:rsid w:val="00F31AB7"/>
    <w:rsid w:val="00F31E27"/>
    <w:rsid w:val="00F31E77"/>
    <w:rsid w:val="00F3204E"/>
    <w:rsid w:val="00F32167"/>
    <w:rsid w:val="00F321BE"/>
    <w:rsid w:val="00F32207"/>
    <w:rsid w:val="00F3241B"/>
    <w:rsid w:val="00F3256B"/>
    <w:rsid w:val="00F32962"/>
    <w:rsid w:val="00F32DAA"/>
    <w:rsid w:val="00F33072"/>
    <w:rsid w:val="00F3311B"/>
    <w:rsid w:val="00F3323F"/>
    <w:rsid w:val="00F332F8"/>
    <w:rsid w:val="00F33421"/>
    <w:rsid w:val="00F335C6"/>
    <w:rsid w:val="00F335E5"/>
    <w:rsid w:val="00F336B2"/>
    <w:rsid w:val="00F33937"/>
    <w:rsid w:val="00F33C20"/>
    <w:rsid w:val="00F3455D"/>
    <w:rsid w:val="00F347A4"/>
    <w:rsid w:val="00F348CE"/>
    <w:rsid w:val="00F34BD6"/>
    <w:rsid w:val="00F34DA3"/>
    <w:rsid w:val="00F352ED"/>
    <w:rsid w:val="00F355AE"/>
    <w:rsid w:val="00F35CF5"/>
    <w:rsid w:val="00F35D50"/>
    <w:rsid w:val="00F35E1F"/>
    <w:rsid w:val="00F35E27"/>
    <w:rsid w:val="00F36305"/>
    <w:rsid w:val="00F363FF"/>
    <w:rsid w:val="00F365EC"/>
    <w:rsid w:val="00F36628"/>
    <w:rsid w:val="00F36E46"/>
    <w:rsid w:val="00F379F5"/>
    <w:rsid w:val="00F37B63"/>
    <w:rsid w:val="00F402AD"/>
    <w:rsid w:val="00F404FF"/>
    <w:rsid w:val="00F406C0"/>
    <w:rsid w:val="00F406FE"/>
    <w:rsid w:val="00F40AC6"/>
    <w:rsid w:val="00F40C69"/>
    <w:rsid w:val="00F41078"/>
    <w:rsid w:val="00F41132"/>
    <w:rsid w:val="00F4113A"/>
    <w:rsid w:val="00F41587"/>
    <w:rsid w:val="00F416C3"/>
    <w:rsid w:val="00F41AC5"/>
    <w:rsid w:val="00F421C0"/>
    <w:rsid w:val="00F42320"/>
    <w:rsid w:val="00F425CF"/>
    <w:rsid w:val="00F427D8"/>
    <w:rsid w:val="00F42EEC"/>
    <w:rsid w:val="00F42FF4"/>
    <w:rsid w:val="00F433CB"/>
    <w:rsid w:val="00F4356B"/>
    <w:rsid w:val="00F4357C"/>
    <w:rsid w:val="00F43621"/>
    <w:rsid w:val="00F43A59"/>
    <w:rsid w:val="00F43D23"/>
    <w:rsid w:val="00F44501"/>
    <w:rsid w:val="00F44C59"/>
    <w:rsid w:val="00F454D4"/>
    <w:rsid w:val="00F45608"/>
    <w:rsid w:val="00F45A6B"/>
    <w:rsid w:val="00F45C26"/>
    <w:rsid w:val="00F45F08"/>
    <w:rsid w:val="00F45F8D"/>
    <w:rsid w:val="00F45FF1"/>
    <w:rsid w:val="00F46148"/>
    <w:rsid w:val="00F46379"/>
    <w:rsid w:val="00F46673"/>
    <w:rsid w:val="00F4668F"/>
    <w:rsid w:val="00F46BF9"/>
    <w:rsid w:val="00F4706A"/>
    <w:rsid w:val="00F47073"/>
    <w:rsid w:val="00F4717C"/>
    <w:rsid w:val="00F471C3"/>
    <w:rsid w:val="00F47292"/>
    <w:rsid w:val="00F472EF"/>
    <w:rsid w:val="00F4797D"/>
    <w:rsid w:val="00F47CB5"/>
    <w:rsid w:val="00F47EAD"/>
    <w:rsid w:val="00F503DE"/>
    <w:rsid w:val="00F506FB"/>
    <w:rsid w:val="00F50A84"/>
    <w:rsid w:val="00F50AA3"/>
    <w:rsid w:val="00F50CC4"/>
    <w:rsid w:val="00F50DBD"/>
    <w:rsid w:val="00F50E7B"/>
    <w:rsid w:val="00F51074"/>
    <w:rsid w:val="00F512C6"/>
    <w:rsid w:val="00F514B5"/>
    <w:rsid w:val="00F51640"/>
    <w:rsid w:val="00F518EB"/>
    <w:rsid w:val="00F51A48"/>
    <w:rsid w:val="00F51C76"/>
    <w:rsid w:val="00F520AD"/>
    <w:rsid w:val="00F52557"/>
    <w:rsid w:val="00F52A74"/>
    <w:rsid w:val="00F52BE2"/>
    <w:rsid w:val="00F52C2A"/>
    <w:rsid w:val="00F52E0E"/>
    <w:rsid w:val="00F52FC4"/>
    <w:rsid w:val="00F53050"/>
    <w:rsid w:val="00F53133"/>
    <w:rsid w:val="00F53257"/>
    <w:rsid w:val="00F53561"/>
    <w:rsid w:val="00F53A7B"/>
    <w:rsid w:val="00F53FA5"/>
    <w:rsid w:val="00F54417"/>
    <w:rsid w:val="00F54980"/>
    <w:rsid w:val="00F54A24"/>
    <w:rsid w:val="00F54A9D"/>
    <w:rsid w:val="00F54D6F"/>
    <w:rsid w:val="00F54E0B"/>
    <w:rsid w:val="00F55686"/>
    <w:rsid w:val="00F559C8"/>
    <w:rsid w:val="00F55C2E"/>
    <w:rsid w:val="00F55DD0"/>
    <w:rsid w:val="00F562D2"/>
    <w:rsid w:val="00F5642E"/>
    <w:rsid w:val="00F5655E"/>
    <w:rsid w:val="00F566A6"/>
    <w:rsid w:val="00F5695A"/>
    <w:rsid w:val="00F5695F"/>
    <w:rsid w:val="00F56AA4"/>
    <w:rsid w:val="00F57164"/>
    <w:rsid w:val="00F5719B"/>
    <w:rsid w:val="00F575F8"/>
    <w:rsid w:val="00F576A4"/>
    <w:rsid w:val="00F578B8"/>
    <w:rsid w:val="00F57B4B"/>
    <w:rsid w:val="00F57C45"/>
    <w:rsid w:val="00F57C6B"/>
    <w:rsid w:val="00F57D16"/>
    <w:rsid w:val="00F57FE4"/>
    <w:rsid w:val="00F60227"/>
    <w:rsid w:val="00F602EB"/>
    <w:rsid w:val="00F60403"/>
    <w:rsid w:val="00F6048C"/>
    <w:rsid w:val="00F60FC4"/>
    <w:rsid w:val="00F611BC"/>
    <w:rsid w:val="00F61223"/>
    <w:rsid w:val="00F61400"/>
    <w:rsid w:val="00F6156C"/>
    <w:rsid w:val="00F61700"/>
    <w:rsid w:val="00F61725"/>
    <w:rsid w:val="00F6184E"/>
    <w:rsid w:val="00F61984"/>
    <w:rsid w:val="00F61CE3"/>
    <w:rsid w:val="00F61D3F"/>
    <w:rsid w:val="00F62050"/>
    <w:rsid w:val="00F625D9"/>
    <w:rsid w:val="00F628AF"/>
    <w:rsid w:val="00F628E7"/>
    <w:rsid w:val="00F62969"/>
    <w:rsid w:val="00F62A03"/>
    <w:rsid w:val="00F62D10"/>
    <w:rsid w:val="00F62DC6"/>
    <w:rsid w:val="00F63469"/>
    <w:rsid w:val="00F63E41"/>
    <w:rsid w:val="00F63F76"/>
    <w:rsid w:val="00F63FC4"/>
    <w:rsid w:val="00F6442C"/>
    <w:rsid w:val="00F64500"/>
    <w:rsid w:val="00F6490F"/>
    <w:rsid w:val="00F64AC3"/>
    <w:rsid w:val="00F64ADC"/>
    <w:rsid w:val="00F64CBD"/>
    <w:rsid w:val="00F64CDC"/>
    <w:rsid w:val="00F654D4"/>
    <w:rsid w:val="00F65708"/>
    <w:rsid w:val="00F65B4B"/>
    <w:rsid w:val="00F65CF3"/>
    <w:rsid w:val="00F65D67"/>
    <w:rsid w:val="00F65E01"/>
    <w:rsid w:val="00F6633E"/>
    <w:rsid w:val="00F6648C"/>
    <w:rsid w:val="00F6663C"/>
    <w:rsid w:val="00F6685E"/>
    <w:rsid w:val="00F66B9F"/>
    <w:rsid w:val="00F66C0E"/>
    <w:rsid w:val="00F67146"/>
    <w:rsid w:val="00F67340"/>
    <w:rsid w:val="00F67364"/>
    <w:rsid w:val="00F67695"/>
    <w:rsid w:val="00F677BC"/>
    <w:rsid w:val="00F679ED"/>
    <w:rsid w:val="00F700C5"/>
    <w:rsid w:val="00F70ECA"/>
    <w:rsid w:val="00F71277"/>
    <w:rsid w:val="00F714B0"/>
    <w:rsid w:val="00F715F7"/>
    <w:rsid w:val="00F717E7"/>
    <w:rsid w:val="00F7194B"/>
    <w:rsid w:val="00F71A0E"/>
    <w:rsid w:val="00F71C4B"/>
    <w:rsid w:val="00F71CEC"/>
    <w:rsid w:val="00F72169"/>
    <w:rsid w:val="00F72186"/>
    <w:rsid w:val="00F725C7"/>
    <w:rsid w:val="00F72665"/>
    <w:rsid w:val="00F730B5"/>
    <w:rsid w:val="00F7339C"/>
    <w:rsid w:val="00F73745"/>
    <w:rsid w:val="00F73866"/>
    <w:rsid w:val="00F739F6"/>
    <w:rsid w:val="00F73BAC"/>
    <w:rsid w:val="00F73FEA"/>
    <w:rsid w:val="00F7469F"/>
    <w:rsid w:val="00F74A19"/>
    <w:rsid w:val="00F74DC3"/>
    <w:rsid w:val="00F74DC7"/>
    <w:rsid w:val="00F74DCC"/>
    <w:rsid w:val="00F74E05"/>
    <w:rsid w:val="00F74E46"/>
    <w:rsid w:val="00F75197"/>
    <w:rsid w:val="00F75470"/>
    <w:rsid w:val="00F7554B"/>
    <w:rsid w:val="00F75B90"/>
    <w:rsid w:val="00F75BF5"/>
    <w:rsid w:val="00F75DED"/>
    <w:rsid w:val="00F75E0A"/>
    <w:rsid w:val="00F75E58"/>
    <w:rsid w:val="00F75E9A"/>
    <w:rsid w:val="00F75EB3"/>
    <w:rsid w:val="00F75F6B"/>
    <w:rsid w:val="00F75F8C"/>
    <w:rsid w:val="00F760DC"/>
    <w:rsid w:val="00F76161"/>
    <w:rsid w:val="00F76332"/>
    <w:rsid w:val="00F7637C"/>
    <w:rsid w:val="00F7644A"/>
    <w:rsid w:val="00F764B0"/>
    <w:rsid w:val="00F7698B"/>
    <w:rsid w:val="00F76C72"/>
    <w:rsid w:val="00F76CD7"/>
    <w:rsid w:val="00F77026"/>
    <w:rsid w:val="00F771EA"/>
    <w:rsid w:val="00F77711"/>
    <w:rsid w:val="00F7780D"/>
    <w:rsid w:val="00F77958"/>
    <w:rsid w:val="00F77EA1"/>
    <w:rsid w:val="00F805A6"/>
    <w:rsid w:val="00F806E2"/>
    <w:rsid w:val="00F80ABE"/>
    <w:rsid w:val="00F80B3F"/>
    <w:rsid w:val="00F80CDA"/>
    <w:rsid w:val="00F80ECC"/>
    <w:rsid w:val="00F80F36"/>
    <w:rsid w:val="00F80FCD"/>
    <w:rsid w:val="00F81033"/>
    <w:rsid w:val="00F81157"/>
    <w:rsid w:val="00F811B6"/>
    <w:rsid w:val="00F81225"/>
    <w:rsid w:val="00F8128E"/>
    <w:rsid w:val="00F81371"/>
    <w:rsid w:val="00F81539"/>
    <w:rsid w:val="00F8168B"/>
    <w:rsid w:val="00F81A4C"/>
    <w:rsid w:val="00F81EDC"/>
    <w:rsid w:val="00F81F35"/>
    <w:rsid w:val="00F8224B"/>
    <w:rsid w:val="00F822AA"/>
    <w:rsid w:val="00F82374"/>
    <w:rsid w:val="00F82B26"/>
    <w:rsid w:val="00F82F60"/>
    <w:rsid w:val="00F832C5"/>
    <w:rsid w:val="00F8389C"/>
    <w:rsid w:val="00F838E1"/>
    <w:rsid w:val="00F83A65"/>
    <w:rsid w:val="00F83A86"/>
    <w:rsid w:val="00F83EDD"/>
    <w:rsid w:val="00F83EEB"/>
    <w:rsid w:val="00F840C4"/>
    <w:rsid w:val="00F8448F"/>
    <w:rsid w:val="00F84B7D"/>
    <w:rsid w:val="00F84F99"/>
    <w:rsid w:val="00F851C3"/>
    <w:rsid w:val="00F85526"/>
    <w:rsid w:val="00F8555F"/>
    <w:rsid w:val="00F85580"/>
    <w:rsid w:val="00F8587D"/>
    <w:rsid w:val="00F85888"/>
    <w:rsid w:val="00F859F2"/>
    <w:rsid w:val="00F85A75"/>
    <w:rsid w:val="00F85FDB"/>
    <w:rsid w:val="00F8618A"/>
    <w:rsid w:val="00F864C7"/>
    <w:rsid w:val="00F86A12"/>
    <w:rsid w:val="00F86E46"/>
    <w:rsid w:val="00F872AE"/>
    <w:rsid w:val="00F873BC"/>
    <w:rsid w:val="00F87756"/>
    <w:rsid w:val="00F8793F"/>
    <w:rsid w:val="00F87BA8"/>
    <w:rsid w:val="00F87C73"/>
    <w:rsid w:val="00F87DA1"/>
    <w:rsid w:val="00F87E1D"/>
    <w:rsid w:val="00F87EC5"/>
    <w:rsid w:val="00F90008"/>
    <w:rsid w:val="00F90078"/>
    <w:rsid w:val="00F902F3"/>
    <w:rsid w:val="00F903ED"/>
    <w:rsid w:val="00F90413"/>
    <w:rsid w:val="00F90688"/>
    <w:rsid w:val="00F907C5"/>
    <w:rsid w:val="00F90A39"/>
    <w:rsid w:val="00F90C61"/>
    <w:rsid w:val="00F91049"/>
    <w:rsid w:val="00F92279"/>
    <w:rsid w:val="00F9234C"/>
    <w:rsid w:val="00F9238C"/>
    <w:rsid w:val="00F92847"/>
    <w:rsid w:val="00F92981"/>
    <w:rsid w:val="00F92AC5"/>
    <w:rsid w:val="00F92C64"/>
    <w:rsid w:val="00F92E99"/>
    <w:rsid w:val="00F92FB5"/>
    <w:rsid w:val="00F930D2"/>
    <w:rsid w:val="00F934F3"/>
    <w:rsid w:val="00F9383A"/>
    <w:rsid w:val="00F939D4"/>
    <w:rsid w:val="00F93E44"/>
    <w:rsid w:val="00F94068"/>
    <w:rsid w:val="00F94090"/>
    <w:rsid w:val="00F940D1"/>
    <w:rsid w:val="00F941A7"/>
    <w:rsid w:val="00F94230"/>
    <w:rsid w:val="00F94279"/>
    <w:rsid w:val="00F94488"/>
    <w:rsid w:val="00F947BA"/>
    <w:rsid w:val="00F94C48"/>
    <w:rsid w:val="00F950DC"/>
    <w:rsid w:val="00F95227"/>
    <w:rsid w:val="00F952F2"/>
    <w:rsid w:val="00F954B1"/>
    <w:rsid w:val="00F95969"/>
    <w:rsid w:val="00F95B98"/>
    <w:rsid w:val="00F95C30"/>
    <w:rsid w:val="00F95CE9"/>
    <w:rsid w:val="00F95FF6"/>
    <w:rsid w:val="00F9619F"/>
    <w:rsid w:val="00F96228"/>
    <w:rsid w:val="00F96812"/>
    <w:rsid w:val="00F96853"/>
    <w:rsid w:val="00F96F36"/>
    <w:rsid w:val="00F972E5"/>
    <w:rsid w:val="00F977B4"/>
    <w:rsid w:val="00F97808"/>
    <w:rsid w:val="00F97960"/>
    <w:rsid w:val="00F97B44"/>
    <w:rsid w:val="00F97C74"/>
    <w:rsid w:val="00F97F37"/>
    <w:rsid w:val="00FA0653"/>
    <w:rsid w:val="00FA068F"/>
    <w:rsid w:val="00FA09D1"/>
    <w:rsid w:val="00FA0F48"/>
    <w:rsid w:val="00FA116F"/>
    <w:rsid w:val="00FA1505"/>
    <w:rsid w:val="00FA1825"/>
    <w:rsid w:val="00FA1B44"/>
    <w:rsid w:val="00FA1F01"/>
    <w:rsid w:val="00FA207E"/>
    <w:rsid w:val="00FA22BA"/>
    <w:rsid w:val="00FA258F"/>
    <w:rsid w:val="00FA281A"/>
    <w:rsid w:val="00FA28D7"/>
    <w:rsid w:val="00FA2B66"/>
    <w:rsid w:val="00FA2D61"/>
    <w:rsid w:val="00FA2EB4"/>
    <w:rsid w:val="00FA2F37"/>
    <w:rsid w:val="00FA3481"/>
    <w:rsid w:val="00FA3495"/>
    <w:rsid w:val="00FA35A2"/>
    <w:rsid w:val="00FA3628"/>
    <w:rsid w:val="00FA37EF"/>
    <w:rsid w:val="00FA3937"/>
    <w:rsid w:val="00FA39E9"/>
    <w:rsid w:val="00FA3BF2"/>
    <w:rsid w:val="00FA3D26"/>
    <w:rsid w:val="00FA3DA2"/>
    <w:rsid w:val="00FA3F0D"/>
    <w:rsid w:val="00FA3F62"/>
    <w:rsid w:val="00FA452F"/>
    <w:rsid w:val="00FA454E"/>
    <w:rsid w:val="00FA4C3B"/>
    <w:rsid w:val="00FA53C6"/>
    <w:rsid w:val="00FA53D4"/>
    <w:rsid w:val="00FA549F"/>
    <w:rsid w:val="00FA55B8"/>
    <w:rsid w:val="00FA5808"/>
    <w:rsid w:val="00FA59C5"/>
    <w:rsid w:val="00FA5A69"/>
    <w:rsid w:val="00FA5B3A"/>
    <w:rsid w:val="00FA5B95"/>
    <w:rsid w:val="00FA5BE6"/>
    <w:rsid w:val="00FA5E33"/>
    <w:rsid w:val="00FA5F75"/>
    <w:rsid w:val="00FA61FE"/>
    <w:rsid w:val="00FA65F8"/>
    <w:rsid w:val="00FA66B5"/>
    <w:rsid w:val="00FA671F"/>
    <w:rsid w:val="00FA6AAD"/>
    <w:rsid w:val="00FA6EE7"/>
    <w:rsid w:val="00FA708D"/>
    <w:rsid w:val="00FA729F"/>
    <w:rsid w:val="00FA7376"/>
    <w:rsid w:val="00FA7397"/>
    <w:rsid w:val="00FA748A"/>
    <w:rsid w:val="00FA74C8"/>
    <w:rsid w:val="00FA75F4"/>
    <w:rsid w:val="00FA7706"/>
    <w:rsid w:val="00FA77EB"/>
    <w:rsid w:val="00FA7A6F"/>
    <w:rsid w:val="00FA7B3D"/>
    <w:rsid w:val="00FA7C30"/>
    <w:rsid w:val="00FA7DB3"/>
    <w:rsid w:val="00FA7E19"/>
    <w:rsid w:val="00FA7F34"/>
    <w:rsid w:val="00FB01E4"/>
    <w:rsid w:val="00FB079E"/>
    <w:rsid w:val="00FB0C4F"/>
    <w:rsid w:val="00FB11CA"/>
    <w:rsid w:val="00FB1331"/>
    <w:rsid w:val="00FB161C"/>
    <w:rsid w:val="00FB16C1"/>
    <w:rsid w:val="00FB17D5"/>
    <w:rsid w:val="00FB1D3C"/>
    <w:rsid w:val="00FB1DE7"/>
    <w:rsid w:val="00FB1EE6"/>
    <w:rsid w:val="00FB23B7"/>
    <w:rsid w:val="00FB2443"/>
    <w:rsid w:val="00FB258A"/>
    <w:rsid w:val="00FB29C5"/>
    <w:rsid w:val="00FB2D40"/>
    <w:rsid w:val="00FB30E0"/>
    <w:rsid w:val="00FB30EC"/>
    <w:rsid w:val="00FB31DA"/>
    <w:rsid w:val="00FB3787"/>
    <w:rsid w:val="00FB3A81"/>
    <w:rsid w:val="00FB3B70"/>
    <w:rsid w:val="00FB3DBE"/>
    <w:rsid w:val="00FB3DFB"/>
    <w:rsid w:val="00FB3ECA"/>
    <w:rsid w:val="00FB3EE7"/>
    <w:rsid w:val="00FB42E9"/>
    <w:rsid w:val="00FB4739"/>
    <w:rsid w:val="00FB47C5"/>
    <w:rsid w:val="00FB498A"/>
    <w:rsid w:val="00FB4AA2"/>
    <w:rsid w:val="00FB5127"/>
    <w:rsid w:val="00FB553C"/>
    <w:rsid w:val="00FB57EA"/>
    <w:rsid w:val="00FB58B5"/>
    <w:rsid w:val="00FB5C2F"/>
    <w:rsid w:val="00FB5C96"/>
    <w:rsid w:val="00FB5CB7"/>
    <w:rsid w:val="00FB5D21"/>
    <w:rsid w:val="00FB6113"/>
    <w:rsid w:val="00FB6199"/>
    <w:rsid w:val="00FB64AA"/>
    <w:rsid w:val="00FB6760"/>
    <w:rsid w:val="00FB6970"/>
    <w:rsid w:val="00FB6CE8"/>
    <w:rsid w:val="00FB731A"/>
    <w:rsid w:val="00FB74AC"/>
    <w:rsid w:val="00FB7580"/>
    <w:rsid w:val="00FB75F4"/>
    <w:rsid w:val="00FB77FF"/>
    <w:rsid w:val="00FBF23D"/>
    <w:rsid w:val="00FC022B"/>
    <w:rsid w:val="00FC02DC"/>
    <w:rsid w:val="00FC035E"/>
    <w:rsid w:val="00FC0444"/>
    <w:rsid w:val="00FC0514"/>
    <w:rsid w:val="00FC08BE"/>
    <w:rsid w:val="00FC08F8"/>
    <w:rsid w:val="00FC0AA8"/>
    <w:rsid w:val="00FC0AE4"/>
    <w:rsid w:val="00FC0C95"/>
    <w:rsid w:val="00FC1471"/>
    <w:rsid w:val="00FC148D"/>
    <w:rsid w:val="00FC18FB"/>
    <w:rsid w:val="00FC1BB8"/>
    <w:rsid w:val="00FC1BD7"/>
    <w:rsid w:val="00FC234D"/>
    <w:rsid w:val="00FC249F"/>
    <w:rsid w:val="00FC266E"/>
    <w:rsid w:val="00FC2A8E"/>
    <w:rsid w:val="00FC2AB6"/>
    <w:rsid w:val="00FC2AD2"/>
    <w:rsid w:val="00FC2CDD"/>
    <w:rsid w:val="00FC2CE3"/>
    <w:rsid w:val="00FC31F7"/>
    <w:rsid w:val="00FC32C6"/>
    <w:rsid w:val="00FC36E1"/>
    <w:rsid w:val="00FC3957"/>
    <w:rsid w:val="00FC3B11"/>
    <w:rsid w:val="00FC3C60"/>
    <w:rsid w:val="00FC3C9D"/>
    <w:rsid w:val="00FC3D8E"/>
    <w:rsid w:val="00FC3E35"/>
    <w:rsid w:val="00FC41AC"/>
    <w:rsid w:val="00FC41F1"/>
    <w:rsid w:val="00FC4254"/>
    <w:rsid w:val="00FC49B8"/>
    <w:rsid w:val="00FC4ACB"/>
    <w:rsid w:val="00FC4C36"/>
    <w:rsid w:val="00FC4D0D"/>
    <w:rsid w:val="00FC521C"/>
    <w:rsid w:val="00FC5312"/>
    <w:rsid w:val="00FC56A4"/>
    <w:rsid w:val="00FC5AC2"/>
    <w:rsid w:val="00FC5B09"/>
    <w:rsid w:val="00FC5CC8"/>
    <w:rsid w:val="00FC5F15"/>
    <w:rsid w:val="00FC5F8E"/>
    <w:rsid w:val="00FC6091"/>
    <w:rsid w:val="00FC629A"/>
    <w:rsid w:val="00FC646E"/>
    <w:rsid w:val="00FC6548"/>
    <w:rsid w:val="00FC6672"/>
    <w:rsid w:val="00FC66A4"/>
    <w:rsid w:val="00FC66D7"/>
    <w:rsid w:val="00FC679C"/>
    <w:rsid w:val="00FC686E"/>
    <w:rsid w:val="00FC6A2A"/>
    <w:rsid w:val="00FC6A35"/>
    <w:rsid w:val="00FC6ADA"/>
    <w:rsid w:val="00FC6AE2"/>
    <w:rsid w:val="00FC6EF2"/>
    <w:rsid w:val="00FC6F68"/>
    <w:rsid w:val="00FC7476"/>
    <w:rsid w:val="00FC7B7E"/>
    <w:rsid w:val="00FD035A"/>
    <w:rsid w:val="00FD03D8"/>
    <w:rsid w:val="00FD0463"/>
    <w:rsid w:val="00FD05AF"/>
    <w:rsid w:val="00FD0AEE"/>
    <w:rsid w:val="00FD0D4E"/>
    <w:rsid w:val="00FD0D56"/>
    <w:rsid w:val="00FD123B"/>
    <w:rsid w:val="00FD1263"/>
    <w:rsid w:val="00FD13FF"/>
    <w:rsid w:val="00FD1612"/>
    <w:rsid w:val="00FD1668"/>
    <w:rsid w:val="00FD16E4"/>
    <w:rsid w:val="00FD181B"/>
    <w:rsid w:val="00FD18C3"/>
    <w:rsid w:val="00FD1EB6"/>
    <w:rsid w:val="00FD2E3F"/>
    <w:rsid w:val="00FD328C"/>
    <w:rsid w:val="00FD367E"/>
    <w:rsid w:val="00FD37AA"/>
    <w:rsid w:val="00FD38AC"/>
    <w:rsid w:val="00FD4153"/>
    <w:rsid w:val="00FD432D"/>
    <w:rsid w:val="00FD4391"/>
    <w:rsid w:val="00FD4533"/>
    <w:rsid w:val="00FD4535"/>
    <w:rsid w:val="00FD4583"/>
    <w:rsid w:val="00FD4D73"/>
    <w:rsid w:val="00FD4DD6"/>
    <w:rsid w:val="00FD5594"/>
    <w:rsid w:val="00FD58A6"/>
    <w:rsid w:val="00FD593F"/>
    <w:rsid w:val="00FD59B9"/>
    <w:rsid w:val="00FD5E9C"/>
    <w:rsid w:val="00FD5F8D"/>
    <w:rsid w:val="00FD6786"/>
    <w:rsid w:val="00FD6938"/>
    <w:rsid w:val="00FD6B05"/>
    <w:rsid w:val="00FD6FCB"/>
    <w:rsid w:val="00FD7127"/>
    <w:rsid w:val="00FD7393"/>
    <w:rsid w:val="00FD75DE"/>
    <w:rsid w:val="00FD7737"/>
    <w:rsid w:val="00FD7A1B"/>
    <w:rsid w:val="00FD7BDC"/>
    <w:rsid w:val="00FD7CCD"/>
    <w:rsid w:val="00FD7F30"/>
    <w:rsid w:val="00FE0130"/>
    <w:rsid w:val="00FE04CB"/>
    <w:rsid w:val="00FE07D4"/>
    <w:rsid w:val="00FE080F"/>
    <w:rsid w:val="00FE0B85"/>
    <w:rsid w:val="00FE0D40"/>
    <w:rsid w:val="00FE0DC9"/>
    <w:rsid w:val="00FE18D7"/>
    <w:rsid w:val="00FE1D78"/>
    <w:rsid w:val="00FE203F"/>
    <w:rsid w:val="00FE2042"/>
    <w:rsid w:val="00FE20D0"/>
    <w:rsid w:val="00FE2109"/>
    <w:rsid w:val="00FE2525"/>
    <w:rsid w:val="00FE262D"/>
    <w:rsid w:val="00FE28B9"/>
    <w:rsid w:val="00FE2A04"/>
    <w:rsid w:val="00FE2A68"/>
    <w:rsid w:val="00FE2A87"/>
    <w:rsid w:val="00FE2B23"/>
    <w:rsid w:val="00FE3110"/>
    <w:rsid w:val="00FE34C4"/>
    <w:rsid w:val="00FE3793"/>
    <w:rsid w:val="00FE3890"/>
    <w:rsid w:val="00FE38A6"/>
    <w:rsid w:val="00FE3996"/>
    <w:rsid w:val="00FE4328"/>
    <w:rsid w:val="00FE4369"/>
    <w:rsid w:val="00FE449A"/>
    <w:rsid w:val="00FE4515"/>
    <w:rsid w:val="00FE4952"/>
    <w:rsid w:val="00FE4C08"/>
    <w:rsid w:val="00FE4EC9"/>
    <w:rsid w:val="00FE52A8"/>
    <w:rsid w:val="00FE5466"/>
    <w:rsid w:val="00FE56C5"/>
    <w:rsid w:val="00FE58E3"/>
    <w:rsid w:val="00FE5C50"/>
    <w:rsid w:val="00FE5F4A"/>
    <w:rsid w:val="00FE5F8B"/>
    <w:rsid w:val="00FE618F"/>
    <w:rsid w:val="00FE6216"/>
    <w:rsid w:val="00FE6961"/>
    <w:rsid w:val="00FE6DBF"/>
    <w:rsid w:val="00FE71AF"/>
    <w:rsid w:val="00FF00C7"/>
    <w:rsid w:val="00FF0201"/>
    <w:rsid w:val="00FF04B5"/>
    <w:rsid w:val="00FF0513"/>
    <w:rsid w:val="00FF1190"/>
    <w:rsid w:val="00FF1399"/>
    <w:rsid w:val="00FF1489"/>
    <w:rsid w:val="00FF172C"/>
    <w:rsid w:val="00FF1901"/>
    <w:rsid w:val="00FF1B2B"/>
    <w:rsid w:val="00FF1B8B"/>
    <w:rsid w:val="00FF1B8C"/>
    <w:rsid w:val="00FF1D35"/>
    <w:rsid w:val="00FF1FD9"/>
    <w:rsid w:val="00FF2238"/>
    <w:rsid w:val="00FF26F9"/>
    <w:rsid w:val="00FF2715"/>
    <w:rsid w:val="00FF376D"/>
    <w:rsid w:val="00FF3844"/>
    <w:rsid w:val="00FF3A5A"/>
    <w:rsid w:val="00FF3BDC"/>
    <w:rsid w:val="00FF3F5F"/>
    <w:rsid w:val="00FF40E3"/>
    <w:rsid w:val="00FF49D7"/>
    <w:rsid w:val="00FF49E7"/>
    <w:rsid w:val="00FF4EA4"/>
    <w:rsid w:val="00FF5125"/>
    <w:rsid w:val="00FF5148"/>
    <w:rsid w:val="00FF51FA"/>
    <w:rsid w:val="00FF5350"/>
    <w:rsid w:val="00FF53C5"/>
    <w:rsid w:val="00FF5662"/>
    <w:rsid w:val="00FF5A65"/>
    <w:rsid w:val="00FF5FF4"/>
    <w:rsid w:val="00FF678C"/>
    <w:rsid w:val="00FF69F2"/>
    <w:rsid w:val="00FF6EC3"/>
    <w:rsid w:val="00FF7026"/>
    <w:rsid w:val="00FF7258"/>
    <w:rsid w:val="00FF7489"/>
    <w:rsid w:val="00FF75C1"/>
    <w:rsid w:val="00FF7621"/>
    <w:rsid w:val="00FF7752"/>
    <w:rsid w:val="00FF7948"/>
    <w:rsid w:val="00FF7AF3"/>
    <w:rsid w:val="011C5615"/>
    <w:rsid w:val="011CE156"/>
    <w:rsid w:val="01AE7730"/>
    <w:rsid w:val="01E2F08C"/>
    <w:rsid w:val="021F7539"/>
    <w:rsid w:val="022CFC2F"/>
    <w:rsid w:val="032EEF10"/>
    <w:rsid w:val="03E8104B"/>
    <w:rsid w:val="04290C62"/>
    <w:rsid w:val="04571990"/>
    <w:rsid w:val="04E06882"/>
    <w:rsid w:val="0516DEF5"/>
    <w:rsid w:val="05246A28"/>
    <w:rsid w:val="056E6CAC"/>
    <w:rsid w:val="05739D9B"/>
    <w:rsid w:val="057C05D1"/>
    <w:rsid w:val="05B6911D"/>
    <w:rsid w:val="05DD9C6C"/>
    <w:rsid w:val="05EF7F08"/>
    <w:rsid w:val="06B65ABF"/>
    <w:rsid w:val="06DFE6A7"/>
    <w:rsid w:val="077F89C9"/>
    <w:rsid w:val="07F14FDC"/>
    <w:rsid w:val="08657158"/>
    <w:rsid w:val="091518AE"/>
    <w:rsid w:val="0938E3E9"/>
    <w:rsid w:val="09A54007"/>
    <w:rsid w:val="09B5141D"/>
    <w:rsid w:val="09DE3564"/>
    <w:rsid w:val="09EEE054"/>
    <w:rsid w:val="0A3B731B"/>
    <w:rsid w:val="0A42CE0D"/>
    <w:rsid w:val="0A4F1D05"/>
    <w:rsid w:val="0A5A4170"/>
    <w:rsid w:val="0BBD28F9"/>
    <w:rsid w:val="0BC0FE18"/>
    <w:rsid w:val="0BCD1B74"/>
    <w:rsid w:val="0C07C19E"/>
    <w:rsid w:val="0C1142BB"/>
    <w:rsid w:val="0CC27B37"/>
    <w:rsid w:val="0D00643F"/>
    <w:rsid w:val="0D40E923"/>
    <w:rsid w:val="0D69439B"/>
    <w:rsid w:val="0DC1DE3B"/>
    <w:rsid w:val="0DC39386"/>
    <w:rsid w:val="0E844364"/>
    <w:rsid w:val="0E9C8804"/>
    <w:rsid w:val="0EB23012"/>
    <w:rsid w:val="0F0642CE"/>
    <w:rsid w:val="0F1779F1"/>
    <w:rsid w:val="101039B4"/>
    <w:rsid w:val="10C39974"/>
    <w:rsid w:val="10DFA563"/>
    <w:rsid w:val="1186A101"/>
    <w:rsid w:val="11A45827"/>
    <w:rsid w:val="11B5579B"/>
    <w:rsid w:val="123558D5"/>
    <w:rsid w:val="12A387ED"/>
    <w:rsid w:val="12CD0312"/>
    <w:rsid w:val="12F0155C"/>
    <w:rsid w:val="12F46B37"/>
    <w:rsid w:val="13BBA7B4"/>
    <w:rsid w:val="13D0B854"/>
    <w:rsid w:val="13E169A7"/>
    <w:rsid w:val="14124314"/>
    <w:rsid w:val="1491BB5D"/>
    <w:rsid w:val="14975111"/>
    <w:rsid w:val="14C91FD2"/>
    <w:rsid w:val="14FF9CC4"/>
    <w:rsid w:val="1553ED14"/>
    <w:rsid w:val="1630C651"/>
    <w:rsid w:val="16A9010D"/>
    <w:rsid w:val="16B047CB"/>
    <w:rsid w:val="17718A11"/>
    <w:rsid w:val="17FD6DB9"/>
    <w:rsid w:val="1810FB40"/>
    <w:rsid w:val="1850141E"/>
    <w:rsid w:val="1859B8B8"/>
    <w:rsid w:val="187610E6"/>
    <w:rsid w:val="187A4482"/>
    <w:rsid w:val="18BA4FF2"/>
    <w:rsid w:val="191F283E"/>
    <w:rsid w:val="196C6C44"/>
    <w:rsid w:val="19C64424"/>
    <w:rsid w:val="19D53162"/>
    <w:rsid w:val="19DC155A"/>
    <w:rsid w:val="1A140B90"/>
    <w:rsid w:val="1A212525"/>
    <w:rsid w:val="1AA63000"/>
    <w:rsid w:val="1AC78AAF"/>
    <w:rsid w:val="1ACB97E7"/>
    <w:rsid w:val="1BD84D04"/>
    <w:rsid w:val="1CB715DF"/>
    <w:rsid w:val="1CE42EFA"/>
    <w:rsid w:val="1E45C1D8"/>
    <w:rsid w:val="1E9B3F50"/>
    <w:rsid w:val="1ED60345"/>
    <w:rsid w:val="1F4D999F"/>
    <w:rsid w:val="1F93335E"/>
    <w:rsid w:val="200954F3"/>
    <w:rsid w:val="20113367"/>
    <w:rsid w:val="20162741"/>
    <w:rsid w:val="206921B9"/>
    <w:rsid w:val="21B529B5"/>
    <w:rsid w:val="21D0E271"/>
    <w:rsid w:val="21E04E6A"/>
    <w:rsid w:val="21EE17CB"/>
    <w:rsid w:val="223A30E8"/>
    <w:rsid w:val="2266FAE9"/>
    <w:rsid w:val="22C0E1C6"/>
    <w:rsid w:val="22E1CC3A"/>
    <w:rsid w:val="2314F5D7"/>
    <w:rsid w:val="23C5E0CE"/>
    <w:rsid w:val="23D11FFC"/>
    <w:rsid w:val="23EA03D2"/>
    <w:rsid w:val="24064AA5"/>
    <w:rsid w:val="24287CED"/>
    <w:rsid w:val="24349496"/>
    <w:rsid w:val="2490A8A0"/>
    <w:rsid w:val="2496644E"/>
    <w:rsid w:val="24C4BCC6"/>
    <w:rsid w:val="25137928"/>
    <w:rsid w:val="25FD8D54"/>
    <w:rsid w:val="25FE15A8"/>
    <w:rsid w:val="26047DFF"/>
    <w:rsid w:val="26185C5E"/>
    <w:rsid w:val="261B60D3"/>
    <w:rsid w:val="2637B6D4"/>
    <w:rsid w:val="26B70711"/>
    <w:rsid w:val="2791B498"/>
    <w:rsid w:val="283E27FD"/>
    <w:rsid w:val="2868F4FC"/>
    <w:rsid w:val="28AF0339"/>
    <w:rsid w:val="28EB19C8"/>
    <w:rsid w:val="28F1C6DE"/>
    <w:rsid w:val="298F3A3C"/>
    <w:rsid w:val="29CCE0D1"/>
    <w:rsid w:val="2A254841"/>
    <w:rsid w:val="2A9C7BC5"/>
    <w:rsid w:val="2ACE353C"/>
    <w:rsid w:val="2AEE44BC"/>
    <w:rsid w:val="2AF56C16"/>
    <w:rsid w:val="2B0BBEE8"/>
    <w:rsid w:val="2B29E6EF"/>
    <w:rsid w:val="2B50146B"/>
    <w:rsid w:val="2B719843"/>
    <w:rsid w:val="2B95F756"/>
    <w:rsid w:val="2B985814"/>
    <w:rsid w:val="2C4F752A"/>
    <w:rsid w:val="2D227BB7"/>
    <w:rsid w:val="2D362C77"/>
    <w:rsid w:val="2D782D32"/>
    <w:rsid w:val="2E4B851E"/>
    <w:rsid w:val="2E6AD49B"/>
    <w:rsid w:val="2EAEE7AE"/>
    <w:rsid w:val="2F5FD89E"/>
    <w:rsid w:val="2F8AEE95"/>
    <w:rsid w:val="2FCBDD25"/>
    <w:rsid w:val="2FDEC79E"/>
    <w:rsid w:val="30F91B3E"/>
    <w:rsid w:val="318E291E"/>
    <w:rsid w:val="324B7016"/>
    <w:rsid w:val="32A2F818"/>
    <w:rsid w:val="32AD8264"/>
    <w:rsid w:val="32B17DFA"/>
    <w:rsid w:val="32EE35F2"/>
    <w:rsid w:val="32F41880"/>
    <w:rsid w:val="3335E511"/>
    <w:rsid w:val="344537E1"/>
    <w:rsid w:val="3478D05E"/>
    <w:rsid w:val="347C257B"/>
    <w:rsid w:val="34D66AF7"/>
    <w:rsid w:val="35035CC4"/>
    <w:rsid w:val="35108AB7"/>
    <w:rsid w:val="360C078B"/>
    <w:rsid w:val="362D2CC2"/>
    <w:rsid w:val="36ACDDF7"/>
    <w:rsid w:val="36C7B848"/>
    <w:rsid w:val="36CA2886"/>
    <w:rsid w:val="36D75F88"/>
    <w:rsid w:val="3748F509"/>
    <w:rsid w:val="37B6D55D"/>
    <w:rsid w:val="384483DD"/>
    <w:rsid w:val="38715607"/>
    <w:rsid w:val="3932E0FE"/>
    <w:rsid w:val="3AE1E466"/>
    <w:rsid w:val="3AE226B3"/>
    <w:rsid w:val="3BA04517"/>
    <w:rsid w:val="3BF2664E"/>
    <w:rsid w:val="3D1585F4"/>
    <w:rsid w:val="3D37D42C"/>
    <w:rsid w:val="3D78B31E"/>
    <w:rsid w:val="3DA2A9BB"/>
    <w:rsid w:val="3DE8FB94"/>
    <w:rsid w:val="3DFD14E4"/>
    <w:rsid w:val="3E04DEA8"/>
    <w:rsid w:val="3E87CAF2"/>
    <w:rsid w:val="3ECD242E"/>
    <w:rsid w:val="3EE8CA40"/>
    <w:rsid w:val="3FA5C013"/>
    <w:rsid w:val="3FB910EF"/>
    <w:rsid w:val="3FC6EEA1"/>
    <w:rsid w:val="400A413E"/>
    <w:rsid w:val="405FD0DA"/>
    <w:rsid w:val="40CA2929"/>
    <w:rsid w:val="4123302B"/>
    <w:rsid w:val="41328CEF"/>
    <w:rsid w:val="42401CC6"/>
    <w:rsid w:val="42EEEB49"/>
    <w:rsid w:val="43559E94"/>
    <w:rsid w:val="43D338D2"/>
    <w:rsid w:val="444A3FD7"/>
    <w:rsid w:val="448BD2D4"/>
    <w:rsid w:val="44F6DFE3"/>
    <w:rsid w:val="45404549"/>
    <w:rsid w:val="45572921"/>
    <w:rsid w:val="45D016EF"/>
    <w:rsid w:val="46936058"/>
    <w:rsid w:val="46B52575"/>
    <w:rsid w:val="46E4FF4F"/>
    <w:rsid w:val="46ED517C"/>
    <w:rsid w:val="47265B55"/>
    <w:rsid w:val="47296A71"/>
    <w:rsid w:val="47C85F56"/>
    <w:rsid w:val="48081745"/>
    <w:rsid w:val="48BBFFC4"/>
    <w:rsid w:val="48DB07FE"/>
    <w:rsid w:val="49476301"/>
    <w:rsid w:val="49A7F27F"/>
    <w:rsid w:val="4A02E5F3"/>
    <w:rsid w:val="4A26FB17"/>
    <w:rsid w:val="4AD2C128"/>
    <w:rsid w:val="4AE0B34B"/>
    <w:rsid w:val="4B301876"/>
    <w:rsid w:val="4B4ED80E"/>
    <w:rsid w:val="4BA8C932"/>
    <w:rsid w:val="4C2F77DF"/>
    <w:rsid w:val="4C346274"/>
    <w:rsid w:val="4C506310"/>
    <w:rsid w:val="4C8F39CB"/>
    <w:rsid w:val="4CDAF825"/>
    <w:rsid w:val="4D025DCC"/>
    <w:rsid w:val="4D1FFBA7"/>
    <w:rsid w:val="4E5A54E1"/>
    <w:rsid w:val="4E7FA47D"/>
    <w:rsid w:val="4EBFFE62"/>
    <w:rsid w:val="4EDFD27C"/>
    <w:rsid w:val="4F12098D"/>
    <w:rsid w:val="4F145AB2"/>
    <w:rsid w:val="4F2481E9"/>
    <w:rsid w:val="4F5924D8"/>
    <w:rsid w:val="501C4F10"/>
    <w:rsid w:val="50581AA9"/>
    <w:rsid w:val="509460DF"/>
    <w:rsid w:val="50ECFA91"/>
    <w:rsid w:val="510D189F"/>
    <w:rsid w:val="51124B12"/>
    <w:rsid w:val="513602F7"/>
    <w:rsid w:val="5154926A"/>
    <w:rsid w:val="516958B9"/>
    <w:rsid w:val="5195FD21"/>
    <w:rsid w:val="539DA812"/>
    <w:rsid w:val="53CC98D6"/>
    <w:rsid w:val="543543F7"/>
    <w:rsid w:val="544F734D"/>
    <w:rsid w:val="54758C60"/>
    <w:rsid w:val="5499D5B1"/>
    <w:rsid w:val="557954B2"/>
    <w:rsid w:val="55CC9F66"/>
    <w:rsid w:val="56148B17"/>
    <w:rsid w:val="56341E1A"/>
    <w:rsid w:val="5724FF24"/>
    <w:rsid w:val="576E2C22"/>
    <w:rsid w:val="58021AF6"/>
    <w:rsid w:val="5824DBE3"/>
    <w:rsid w:val="586D9C26"/>
    <w:rsid w:val="58801F0A"/>
    <w:rsid w:val="58ED9A36"/>
    <w:rsid w:val="591B93D7"/>
    <w:rsid w:val="5A5AC3FD"/>
    <w:rsid w:val="5A5F7575"/>
    <w:rsid w:val="5A608BA6"/>
    <w:rsid w:val="5A7ECBCF"/>
    <w:rsid w:val="5A8CA216"/>
    <w:rsid w:val="5AA1E1E4"/>
    <w:rsid w:val="5AC30AAD"/>
    <w:rsid w:val="5B719ABD"/>
    <w:rsid w:val="5BAC52A3"/>
    <w:rsid w:val="5C17469C"/>
    <w:rsid w:val="5C8E46BC"/>
    <w:rsid w:val="5CCA8304"/>
    <w:rsid w:val="5CCE04F7"/>
    <w:rsid w:val="5D30D967"/>
    <w:rsid w:val="5D62E2D0"/>
    <w:rsid w:val="5D7D5587"/>
    <w:rsid w:val="5E7AB389"/>
    <w:rsid w:val="5E7D4810"/>
    <w:rsid w:val="5E7F504C"/>
    <w:rsid w:val="5EA2D739"/>
    <w:rsid w:val="5EDA61E8"/>
    <w:rsid w:val="5F767510"/>
    <w:rsid w:val="5F819C8D"/>
    <w:rsid w:val="5F9C10AE"/>
    <w:rsid w:val="602903B3"/>
    <w:rsid w:val="60C3C20E"/>
    <w:rsid w:val="60E51EFA"/>
    <w:rsid w:val="6143CABD"/>
    <w:rsid w:val="6166E4B2"/>
    <w:rsid w:val="6305D975"/>
    <w:rsid w:val="63980E9D"/>
    <w:rsid w:val="63B668E3"/>
    <w:rsid w:val="63F2EDE7"/>
    <w:rsid w:val="6474003E"/>
    <w:rsid w:val="653B71C5"/>
    <w:rsid w:val="65513617"/>
    <w:rsid w:val="66B539BC"/>
    <w:rsid w:val="67C911D5"/>
    <w:rsid w:val="67CAD248"/>
    <w:rsid w:val="6804A26A"/>
    <w:rsid w:val="688607E6"/>
    <w:rsid w:val="692E2675"/>
    <w:rsid w:val="69CE34D5"/>
    <w:rsid w:val="6A636A66"/>
    <w:rsid w:val="6AAD7ABE"/>
    <w:rsid w:val="6AC19AAC"/>
    <w:rsid w:val="6ADF1304"/>
    <w:rsid w:val="6AEF1210"/>
    <w:rsid w:val="6BD931FC"/>
    <w:rsid w:val="6C97436A"/>
    <w:rsid w:val="6CC3C161"/>
    <w:rsid w:val="6CC41846"/>
    <w:rsid w:val="6CD77EDA"/>
    <w:rsid w:val="6D29BF29"/>
    <w:rsid w:val="6D6718D6"/>
    <w:rsid w:val="6D7519FD"/>
    <w:rsid w:val="6E88CD10"/>
    <w:rsid w:val="6EC09544"/>
    <w:rsid w:val="6F296F9D"/>
    <w:rsid w:val="6F46C650"/>
    <w:rsid w:val="6FCDC4D1"/>
    <w:rsid w:val="704D7FB0"/>
    <w:rsid w:val="70658EEE"/>
    <w:rsid w:val="70B41EC0"/>
    <w:rsid w:val="71BAC2CD"/>
    <w:rsid w:val="72679CD9"/>
    <w:rsid w:val="72A1B8EB"/>
    <w:rsid w:val="72F332DC"/>
    <w:rsid w:val="73AC6A39"/>
    <w:rsid w:val="73D0FCB7"/>
    <w:rsid w:val="74240A16"/>
    <w:rsid w:val="7446986B"/>
    <w:rsid w:val="7491F35B"/>
    <w:rsid w:val="74CB72CD"/>
    <w:rsid w:val="7502F76A"/>
    <w:rsid w:val="7538536A"/>
    <w:rsid w:val="75C31C69"/>
    <w:rsid w:val="75C3203C"/>
    <w:rsid w:val="75CBF24F"/>
    <w:rsid w:val="76161592"/>
    <w:rsid w:val="766BCA3F"/>
    <w:rsid w:val="766F1E87"/>
    <w:rsid w:val="7692EE89"/>
    <w:rsid w:val="76FA4AA9"/>
    <w:rsid w:val="77BC4F51"/>
    <w:rsid w:val="780D7537"/>
    <w:rsid w:val="782EB72D"/>
    <w:rsid w:val="789DB1FB"/>
    <w:rsid w:val="78CF032B"/>
    <w:rsid w:val="79462F79"/>
    <w:rsid w:val="79875302"/>
    <w:rsid w:val="79D78BC0"/>
    <w:rsid w:val="7A376748"/>
    <w:rsid w:val="7AC60189"/>
    <w:rsid w:val="7B144D43"/>
    <w:rsid w:val="7B629783"/>
    <w:rsid w:val="7B8D2021"/>
    <w:rsid w:val="7C238334"/>
    <w:rsid w:val="7C70B86F"/>
    <w:rsid w:val="7C8C87E4"/>
    <w:rsid w:val="7CFE44C6"/>
    <w:rsid w:val="7D0146A1"/>
    <w:rsid w:val="7D453FC8"/>
    <w:rsid w:val="7D4C93AC"/>
    <w:rsid w:val="7D923145"/>
    <w:rsid w:val="7DDA606A"/>
    <w:rsid w:val="7EC669A5"/>
    <w:rsid w:val="7EE13761"/>
    <w:rsid w:val="7EF052C2"/>
    <w:rsid w:val="7F0B5EBC"/>
    <w:rsid w:val="7FD537C3"/>
    <w:rsid w:val="7FE1261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4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4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AF534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AF534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AF534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AF534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AF534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AF534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4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AF534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AF534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AF534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AF534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AF534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AF534A"/>
    <w:pPr>
      <w:keepNext/>
      <w:spacing w:before="0" w:after="0"/>
      <w:jc w:val="center"/>
    </w:pPr>
    <w:rPr>
      <w:color w:val="004A7F"/>
      <w:sz w:val="20"/>
    </w:rPr>
  </w:style>
  <w:style w:type="paragraph" w:customStyle="1" w:styleId="AlphaParagraph">
    <w:name w:val="Alpha Paragraph"/>
    <w:basedOn w:val="Normal"/>
    <w:rsid w:val="00AF534A"/>
    <w:pPr>
      <w:numPr>
        <w:ilvl w:val="1"/>
        <w:numId w:val="11"/>
      </w:numPr>
      <w:spacing w:before="0"/>
    </w:pPr>
  </w:style>
  <w:style w:type="table" w:styleId="TableGridLight">
    <w:name w:val="Grid Table Light"/>
    <w:basedOn w:val="TableNormal"/>
    <w:uiPriority w:val="40"/>
    <w:rsid w:val="00AF53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AF534A"/>
    <w:pPr>
      <w:keepNext/>
      <w:spacing w:before="240"/>
    </w:pPr>
    <w:rPr>
      <w:b/>
      <w:color w:val="2C384A" w:themeColor="accent1"/>
      <w:sz w:val="28"/>
      <w:szCs w:val="26"/>
    </w:rPr>
  </w:style>
  <w:style w:type="paragraph" w:customStyle="1" w:styleId="BoxText">
    <w:name w:val="Box Text"/>
    <w:basedOn w:val="Normal"/>
    <w:link w:val="BoxTextChar"/>
    <w:rsid w:val="00AF534A"/>
  </w:style>
  <w:style w:type="paragraph" w:customStyle="1" w:styleId="Bullet">
    <w:name w:val="Bullet"/>
    <w:basedOn w:val="Normal"/>
    <w:link w:val="BulletChar"/>
    <w:qFormat/>
    <w:rsid w:val="00AF534A"/>
    <w:pPr>
      <w:numPr>
        <w:numId w:val="20"/>
      </w:numPr>
      <w:tabs>
        <w:tab w:val="left" w:pos="720"/>
      </w:tabs>
      <w:spacing w:after="0" w:line="276" w:lineRule="auto"/>
    </w:pPr>
  </w:style>
  <w:style w:type="paragraph" w:customStyle="1" w:styleId="ChartandTableFootnoteAlpha">
    <w:name w:val="Chart and Table Footnote Alpha"/>
    <w:rsid w:val="00AF534A"/>
    <w:pPr>
      <w:numPr>
        <w:numId w:val="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AF534A"/>
    <w:pPr>
      <w:jc w:val="center"/>
    </w:pPr>
  </w:style>
  <w:style w:type="paragraph" w:customStyle="1" w:styleId="ChartorTableNote">
    <w:name w:val="Chart or Table Note"/>
    <w:next w:val="Normal"/>
    <w:qFormat/>
    <w:rsid w:val="00AF534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AF534A"/>
    <w:pPr>
      <w:jc w:val="center"/>
    </w:pPr>
    <w:rPr>
      <w:b w:val="0"/>
      <w:bCs/>
    </w:rPr>
  </w:style>
  <w:style w:type="paragraph" w:customStyle="1" w:styleId="ReportDate">
    <w:name w:val="Report Date"/>
    <w:basedOn w:val="Normal"/>
    <w:link w:val="ReportDateChar"/>
    <w:rsid w:val="00AF534A"/>
    <w:pPr>
      <w:keepNext/>
      <w:spacing w:before="0" w:after="360"/>
    </w:pPr>
    <w:rPr>
      <w:color w:val="2C384A" w:themeColor="accent1"/>
      <w:sz w:val="32"/>
    </w:rPr>
  </w:style>
  <w:style w:type="paragraph" w:customStyle="1" w:styleId="Dash">
    <w:name w:val="Dash"/>
    <w:basedOn w:val="Normal"/>
    <w:link w:val="DashChar"/>
    <w:qFormat/>
    <w:rsid w:val="00AF534A"/>
    <w:pPr>
      <w:numPr>
        <w:ilvl w:val="1"/>
        <w:numId w:val="1"/>
      </w:numPr>
      <w:spacing w:before="0"/>
    </w:pPr>
  </w:style>
  <w:style w:type="paragraph" w:customStyle="1" w:styleId="DoubleDot">
    <w:name w:val="Double Dot"/>
    <w:basedOn w:val="Normal"/>
    <w:link w:val="DoubleDotChar"/>
    <w:qFormat/>
    <w:rsid w:val="00AF534A"/>
    <w:pPr>
      <w:numPr>
        <w:ilvl w:val="2"/>
        <w:numId w:val="1"/>
      </w:numPr>
      <w:spacing w:before="0"/>
    </w:pPr>
  </w:style>
  <w:style w:type="paragraph" w:customStyle="1" w:styleId="TableMainHeading">
    <w:name w:val="Table Main Heading"/>
    <w:basedOn w:val="Heading3"/>
    <w:next w:val="Normal"/>
    <w:qFormat/>
    <w:rsid w:val="00AF534A"/>
    <w:pPr>
      <w:spacing w:before="120"/>
    </w:pPr>
    <w:rPr>
      <w:b w:val="0"/>
      <w:sz w:val="26"/>
    </w:rPr>
  </w:style>
  <w:style w:type="paragraph" w:customStyle="1" w:styleId="FooterEven">
    <w:name w:val="Footer Even"/>
    <w:basedOn w:val="Footer"/>
    <w:rsid w:val="00AF534A"/>
    <w:pPr>
      <w:tabs>
        <w:tab w:val="clear" w:pos="9072"/>
      </w:tabs>
      <w:jc w:val="left"/>
    </w:pPr>
  </w:style>
  <w:style w:type="paragraph" w:customStyle="1" w:styleId="FooterOdd">
    <w:name w:val="Footer Odd"/>
    <w:basedOn w:val="Footer"/>
    <w:rsid w:val="00AF534A"/>
    <w:pPr>
      <w:tabs>
        <w:tab w:val="clear" w:pos="9072"/>
      </w:tabs>
    </w:pPr>
    <w:rPr>
      <w:noProof w:val="0"/>
    </w:rPr>
  </w:style>
  <w:style w:type="character" w:styleId="Hyperlink">
    <w:name w:val="Hyperlink"/>
    <w:basedOn w:val="DefaultParagraphFont"/>
    <w:uiPriority w:val="99"/>
    <w:rsid w:val="00AF534A"/>
    <w:rPr>
      <w:color w:val="3A6FAF"/>
      <w:u w:val="single"/>
    </w:rPr>
  </w:style>
  <w:style w:type="paragraph" w:customStyle="1" w:styleId="OutlineNumbered1">
    <w:name w:val="Outline Numbered 1"/>
    <w:basedOn w:val="Normal"/>
    <w:link w:val="OutlineNumbered1Char"/>
    <w:rsid w:val="00AF534A"/>
    <w:pPr>
      <w:numPr>
        <w:numId w:val="12"/>
      </w:numPr>
      <w:spacing w:before="0"/>
    </w:pPr>
  </w:style>
  <w:style w:type="paragraph" w:customStyle="1" w:styleId="OneLevelNumberedParagraph">
    <w:name w:val="One Level Numbered Paragraph"/>
    <w:basedOn w:val="Normal"/>
    <w:rsid w:val="00AF534A"/>
    <w:pPr>
      <w:numPr>
        <w:numId w:val="5"/>
      </w:numPr>
      <w:tabs>
        <w:tab w:val="clear" w:pos="284"/>
        <w:tab w:val="num" w:pos="360"/>
      </w:tabs>
      <w:spacing w:before="0"/>
    </w:pPr>
  </w:style>
  <w:style w:type="paragraph" w:customStyle="1" w:styleId="OutlineNumbered2">
    <w:name w:val="Outline Numbered 2"/>
    <w:basedOn w:val="Normal"/>
    <w:rsid w:val="00AF534A"/>
    <w:pPr>
      <w:spacing w:before="0"/>
    </w:pPr>
  </w:style>
  <w:style w:type="paragraph" w:customStyle="1" w:styleId="OutlineNumbered3">
    <w:name w:val="Outline Numbered 3"/>
    <w:basedOn w:val="Normal"/>
    <w:rsid w:val="00AF534A"/>
    <w:pPr>
      <w:spacing w:before="0"/>
    </w:pPr>
  </w:style>
  <w:style w:type="paragraph" w:customStyle="1" w:styleId="SingleParagraph">
    <w:name w:val="Single Paragraph"/>
    <w:basedOn w:val="Normal"/>
    <w:link w:val="SingleParagraphChar"/>
    <w:rsid w:val="00AF534A"/>
    <w:pPr>
      <w:spacing w:before="0" w:after="0"/>
    </w:pPr>
  </w:style>
  <w:style w:type="paragraph" w:customStyle="1" w:styleId="TableSecondHeading">
    <w:name w:val="Table Second Heading"/>
    <w:basedOn w:val="Normal"/>
    <w:next w:val="Normal"/>
    <w:rsid w:val="00AF534A"/>
    <w:pPr>
      <w:keepNext/>
      <w:spacing w:before="0" w:after="20"/>
    </w:pPr>
    <w:rPr>
      <w:b/>
      <w:color w:val="004A7F"/>
    </w:rPr>
  </w:style>
  <w:style w:type="paragraph" w:customStyle="1" w:styleId="TableColumnHeadingCentred">
    <w:name w:val="Table Column Heading Centred"/>
    <w:basedOn w:val="TableTextLeft"/>
    <w:rsid w:val="00AF534A"/>
    <w:pPr>
      <w:jc w:val="center"/>
    </w:pPr>
    <w:rPr>
      <w:b/>
      <w:color w:val="2C384A" w:themeColor="accent1"/>
      <w:sz w:val="20"/>
    </w:rPr>
  </w:style>
  <w:style w:type="paragraph" w:customStyle="1" w:styleId="TableColumnHeadingLeft">
    <w:name w:val="Table Column Heading Left"/>
    <w:basedOn w:val="TableTextLeft"/>
    <w:rsid w:val="00AF534A"/>
    <w:rPr>
      <w:b/>
      <w:color w:val="2C384A" w:themeColor="accent1"/>
      <w:sz w:val="20"/>
    </w:rPr>
  </w:style>
  <w:style w:type="paragraph" w:customStyle="1" w:styleId="TableColumnHeadingRight">
    <w:name w:val="Table Column Heading Right"/>
    <w:basedOn w:val="TableTextLeft"/>
    <w:rsid w:val="00AF534A"/>
    <w:pPr>
      <w:jc w:val="right"/>
    </w:pPr>
    <w:rPr>
      <w:b/>
      <w:color w:val="2C384A" w:themeColor="accent1"/>
      <w:sz w:val="20"/>
    </w:rPr>
  </w:style>
  <w:style w:type="table" w:styleId="TableGrid">
    <w:name w:val="Table Grid"/>
    <w:basedOn w:val="TableNormal"/>
    <w:rsid w:val="00AF534A"/>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AF534A"/>
    <w:pPr>
      <w:jc w:val="center"/>
    </w:pPr>
  </w:style>
  <w:style w:type="paragraph" w:customStyle="1" w:styleId="TableTextLeft">
    <w:name w:val="Table Text Left"/>
    <w:basedOn w:val="TableTextRight"/>
    <w:rsid w:val="00AF534A"/>
    <w:pPr>
      <w:jc w:val="left"/>
    </w:pPr>
  </w:style>
  <w:style w:type="paragraph" w:customStyle="1" w:styleId="TableTextRight">
    <w:name w:val="Table Text Right"/>
    <w:basedOn w:val="Normal"/>
    <w:rsid w:val="00AF534A"/>
    <w:pPr>
      <w:spacing w:before="40" w:after="40"/>
      <w:jc w:val="right"/>
    </w:pPr>
    <w:rPr>
      <w:color w:val="000000"/>
      <w:sz w:val="18"/>
    </w:rPr>
  </w:style>
  <w:style w:type="paragraph" w:styleId="TOC1">
    <w:name w:val="toc 1"/>
    <w:basedOn w:val="Normal"/>
    <w:next w:val="Normal"/>
    <w:uiPriority w:val="39"/>
    <w:rsid w:val="00AF534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AF534A"/>
    <w:pPr>
      <w:keepNext/>
      <w:tabs>
        <w:tab w:val="right" w:leader="dot" w:pos="9072"/>
      </w:tabs>
      <w:spacing w:before="40" w:after="20"/>
      <w:ind w:right="-2"/>
    </w:pPr>
    <w:rPr>
      <w:noProof/>
      <w:color w:val="004A7F"/>
    </w:rPr>
  </w:style>
  <w:style w:type="paragraph" w:styleId="TOC3">
    <w:name w:val="toc 3"/>
    <w:basedOn w:val="Normal"/>
    <w:next w:val="Normal"/>
    <w:uiPriority w:val="39"/>
    <w:rsid w:val="00AF534A"/>
    <w:pPr>
      <w:tabs>
        <w:tab w:val="right" w:leader="dot" w:pos="9072"/>
      </w:tabs>
      <w:spacing w:before="20" w:after="0"/>
      <w:ind w:left="284" w:right="-2"/>
    </w:pPr>
    <w:rPr>
      <w:rFonts w:cs="Calibri"/>
      <w:noProof/>
    </w:rPr>
  </w:style>
  <w:style w:type="numbering" w:customStyle="1" w:styleId="OutlineList">
    <w:name w:val="OutlineList"/>
    <w:uiPriority w:val="99"/>
    <w:rsid w:val="00AF534A"/>
    <w:pPr>
      <w:numPr>
        <w:numId w:val="4"/>
      </w:numPr>
    </w:pPr>
  </w:style>
  <w:style w:type="numbering" w:customStyle="1" w:styleId="BulletedList">
    <w:name w:val="Bulleted List"/>
    <w:uiPriority w:val="99"/>
    <w:rsid w:val="00AF534A"/>
    <w:pPr>
      <w:numPr>
        <w:numId w:val="1"/>
      </w:numPr>
    </w:pPr>
  </w:style>
  <w:style w:type="numbering" w:customStyle="1" w:styleId="BoxBulletedList">
    <w:name w:val="Box Bulleted List"/>
    <w:uiPriority w:val="99"/>
    <w:rsid w:val="00AF534A"/>
    <w:pPr>
      <w:numPr>
        <w:numId w:val="2"/>
      </w:numPr>
    </w:pPr>
  </w:style>
  <w:style w:type="numbering" w:customStyle="1" w:styleId="OneLevelList">
    <w:name w:val="OneLevelList"/>
    <w:uiPriority w:val="99"/>
    <w:rsid w:val="00AF534A"/>
    <w:pPr>
      <w:numPr>
        <w:numId w:val="3"/>
      </w:numPr>
    </w:pPr>
  </w:style>
  <w:style w:type="numbering" w:customStyle="1" w:styleId="ChartandTableFootnoteAlphaList">
    <w:name w:val="ChartandTableFootnoteAlphaList"/>
    <w:uiPriority w:val="99"/>
    <w:rsid w:val="00AF534A"/>
    <w:pPr>
      <w:numPr>
        <w:numId w:val="7"/>
      </w:numPr>
    </w:pPr>
  </w:style>
  <w:style w:type="paragraph" w:customStyle="1" w:styleId="Heading1Numbered">
    <w:name w:val="Heading 1 Numbered"/>
    <w:basedOn w:val="Heading1"/>
    <w:next w:val="Normal"/>
    <w:rsid w:val="00AF534A"/>
    <w:pPr>
      <w:numPr>
        <w:numId w:val="10"/>
      </w:numPr>
    </w:pPr>
  </w:style>
  <w:style w:type="character" w:customStyle="1" w:styleId="SingleParagraphChar">
    <w:name w:val="Single Paragraph Char"/>
    <w:basedOn w:val="DefaultParagraphFont"/>
    <w:link w:val="SingleParagraph"/>
    <w:rsid w:val="00AF534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AF534A"/>
    <w:pPr>
      <w:numPr>
        <w:ilvl w:val="1"/>
        <w:numId w:val="10"/>
      </w:numPr>
    </w:pPr>
  </w:style>
  <w:style w:type="paragraph" w:customStyle="1" w:styleId="Heading3Numbered">
    <w:name w:val="Heading 3 Numbered"/>
    <w:basedOn w:val="Heading3"/>
    <w:rsid w:val="00AF534A"/>
    <w:pPr>
      <w:numPr>
        <w:ilvl w:val="2"/>
        <w:numId w:val="10"/>
      </w:numPr>
    </w:pPr>
  </w:style>
  <w:style w:type="paragraph" w:styleId="Title">
    <w:name w:val="Title"/>
    <w:basedOn w:val="Normal"/>
    <w:next w:val="Normal"/>
    <w:link w:val="TitleChar"/>
    <w:uiPriority w:val="10"/>
    <w:rsid w:val="00AF534A"/>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AF534A"/>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AF534A"/>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AF534A"/>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AF534A"/>
    <w:rPr>
      <w:i/>
      <w:iCs/>
      <w:color w:val="808080" w:themeColor="text1" w:themeTint="7F"/>
    </w:rPr>
  </w:style>
  <w:style w:type="paragraph" w:styleId="Header">
    <w:name w:val="header"/>
    <w:basedOn w:val="Normal"/>
    <w:link w:val="HeaderChar"/>
    <w:uiPriority w:val="99"/>
    <w:unhideWhenUsed/>
    <w:rsid w:val="00AF534A"/>
    <w:pPr>
      <w:keepNext/>
      <w:spacing w:before="0" w:after="0"/>
      <w:jc w:val="right"/>
    </w:pPr>
    <w:rPr>
      <w:color w:val="004A7F"/>
      <w:sz w:val="20"/>
    </w:rPr>
  </w:style>
  <w:style w:type="character" w:customStyle="1" w:styleId="HeaderChar">
    <w:name w:val="Header Char"/>
    <w:basedOn w:val="DefaultParagraphFont"/>
    <w:link w:val="Header"/>
    <w:uiPriority w:val="99"/>
    <w:rsid w:val="00AF534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AF534A"/>
    <w:rPr>
      <w:color w:val="808080"/>
    </w:rPr>
  </w:style>
  <w:style w:type="paragraph" w:customStyle="1" w:styleId="HeadingBase">
    <w:name w:val="Heading Base"/>
    <w:rsid w:val="00AF534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AF534A"/>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AF534A"/>
    <w:pPr>
      <w:ind w:left="284"/>
    </w:pPr>
  </w:style>
  <w:style w:type="paragraph" w:customStyle="1" w:styleId="TableHeadingContinued">
    <w:name w:val="Table Heading Continued"/>
    <w:basedOn w:val="TableMainHeading"/>
    <w:next w:val="TableGraphic"/>
    <w:rsid w:val="00AF534A"/>
  </w:style>
  <w:style w:type="paragraph" w:customStyle="1" w:styleId="TableGraphic">
    <w:name w:val="Table Graphic"/>
    <w:basedOn w:val="HeadingBase"/>
    <w:next w:val="Normal"/>
    <w:rsid w:val="00AF534A"/>
    <w:pPr>
      <w:spacing w:after="0"/>
    </w:p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normal,SUPERS"/>
    <w:basedOn w:val="DefaultParagraphFont"/>
    <w:uiPriority w:val="99"/>
    <w:rsid w:val="00AF534A"/>
    <w:rPr>
      <w:sz w:val="18"/>
      <w:vertAlign w:val="superscript"/>
    </w:rPr>
  </w:style>
  <w:style w:type="paragraph" w:styleId="FootnoteText">
    <w:name w:val="footnote text"/>
    <w:aliases w:val="Footnote text,ACMA Footnote Text,footnote text,Footnote Text Char Char,Footnote Text Char1 Char Char,Footnote Text Char Char Char Char,Footnote Text Char1 Char Char Char Char,Footnote Text Char Char Char Char Char Char,ALTS FOOTNOTE,f,fn,A"/>
    <w:basedOn w:val="Normal"/>
    <w:link w:val="FootnoteTextChar"/>
    <w:uiPriority w:val="99"/>
    <w:rsid w:val="00AF534A"/>
    <w:pPr>
      <w:spacing w:before="0" w:after="0"/>
      <w:ind w:left="397" w:hanging="397"/>
    </w:pPr>
    <w:rPr>
      <w:sz w:val="20"/>
    </w:rPr>
  </w:style>
  <w:style w:type="character" w:customStyle="1" w:styleId="FootnoteTextChar">
    <w:name w:val="Footnote Text Char"/>
    <w:aliases w:val="Footnote text Char,ACMA Footnote Text Char,footnote text Char,Footnote Text Char Char Char,Footnote Text Char1 Char Char Char,Footnote Text Char Char Char Char Char,Footnote Text Char1 Char Char Char Char Char,ALTS FOOTNOTE Char"/>
    <w:basedOn w:val="DefaultParagraphFont"/>
    <w:link w:val="FootnoteText"/>
    <w:uiPriority w:val="99"/>
    <w:rsid w:val="00AF534A"/>
    <w:rPr>
      <w:rFonts w:ascii="Calibri Light" w:eastAsia="Times New Roman" w:hAnsi="Calibri Light" w:cs="Times New Roman"/>
      <w:sz w:val="20"/>
      <w:szCs w:val="20"/>
      <w:lang w:eastAsia="en-AU"/>
    </w:rPr>
  </w:style>
  <w:style w:type="paragraph" w:customStyle="1" w:styleId="Heading3noTOC">
    <w:name w:val="Heading 3 no TOC"/>
    <w:basedOn w:val="Heading3"/>
    <w:rsid w:val="00AF534A"/>
    <w:rPr>
      <w:rFonts w:cs="Calibri"/>
    </w:rPr>
  </w:style>
  <w:style w:type="paragraph" w:styleId="BalloonText">
    <w:name w:val="Balloon Text"/>
    <w:basedOn w:val="Normal"/>
    <w:link w:val="BalloonTextChar"/>
    <w:uiPriority w:val="99"/>
    <w:semiHidden/>
    <w:unhideWhenUsed/>
    <w:rsid w:val="00AF534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4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AF534A"/>
    <w:rPr>
      <w:rFonts w:ascii="Calibri Light" w:eastAsia="Times New Roman" w:hAnsi="Calibri Light" w:cs="Times New Roman"/>
      <w:szCs w:val="20"/>
      <w:lang w:eastAsia="en-AU"/>
    </w:rPr>
  </w:style>
  <w:style w:type="paragraph" w:customStyle="1" w:styleId="Boxbullet">
    <w:name w:val="Box bullet"/>
    <w:basedOn w:val="Bullet"/>
    <w:rsid w:val="00AF534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AF534A"/>
    <w:rPr>
      <w:rFonts w:ascii="Calibri Light" w:eastAsia="Times New Roman" w:hAnsi="Calibri Light" w:cs="Times New Roman"/>
      <w:szCs w:val="20"/>
      <w:lang w:eastAsia="en-AU"/>
    </w:rPr>
  </w:style>
  <w:style w:type="paragraph" w:customStyle="1" w:styleId="Boxdash">
    <w:name w:val="Box dash"/>
    <w:basedOn w:val="Dash"/>
    <w:rsid w:val="00AF534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AF534A"/>
    <w:rPr>
      <w:rFonts w:ascii="Calibri Light" w:eastAsia="Times New Roman" w:hAnsi="Calibri Light" w:cs="Times New Roman"/>
      <w:szCs w:val="20"/>
      <w:lang w:eastAsia="en-AU"/>
    </w:rPr>
  </w:style>
  <w:style w:type="paragraph" w:customStyle="1" w:styleId="Boxdoubledot">
    <w:name w:val="Box double dot"/>
    <w:basedOn w:val="DoubleDot"/>
    <w:rsid w:val="00AF534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AF534A"/>
    <w:rPr>
      <w:rFonts w:ascii="Calibri Light" w:eastAsia="Times New Roman" w:hAnsi="Calibri Light" w:cs="Times New Roman"/>
      <w:szCs w:val="20"/>
      <w:lang w:eastAsia="en-AU"/>
    </w:rPr>
  </w:style>
  <w:style w:type="character" w:styleId="Strong">
    <w:name w:val="Strong"/>
    <w:basedOn w:val="DefaultParagraphFont"/>
    <w:rsid w:val="00AF534A"/>
    <w:rPr>
      <w:b/>
      <w:bCs/>
    </w:rPr>
  </w:style>
  <w:style w:type="paragraph" w:customStyle="1" w:styleId="Instructions">
    <w:name w:val="Instructions"/>
    <w:basedOn w:val="Normal"/>
    <w:uiPriority w:val="1"/>
    <w:rsid w:val="00AF534A"/>
    <w:pPr>
      <w:shd w:val="clear" w:color="auto" w:fill="FFFF00"/>
      <w:ind w:left="170" w:hanging="170"/>
    </w:pPr>
    <w:rPr>
      <w:rFonts w:asciiTheme="minorHAnsi" w:hAnsiTheme="minorHAnsi"/>
      <w:sz w:val="20"/>
      <w:szCs w:val="24"/>
    </w:rPr>
  </w:style>
  <w:style w:type="character" w:customStyle="1" w:styleId="UnresolvedMention">
    <w:name w:val="Unresolved Mention"/>
    <w:basedOn w:val="DefaultParagraphFont"/>
    <w:uiPriority w:val="99"/>
    <w:unhideWhenUsed/>
    <w:rsid w:val="00AF534A"/>
    <w:rPr>
      <w:color w:val="605E5C"/>
      <w:shd w:val="clear" w:color="auto" w:fill="E1DFDD"/>
    </w:rPr>
  </w:style>
  <w:style w:type="paragraph" w:styleId="Footer">
    <w:name w:val="footer"/>
    <w:basedOn w:val="Normal"/>
    <w:link w:val="FooterChar"/>
    <w:uiPriority w:val="99"/>
    <w:unhideWhenUsed/>
    <w:rsid w:val="00AF534A"/>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uiPriority w:val="99"/>
    <w:rsid w:val="00AF534A"/>
    <w:rPr>
      <w:rFonts w:ascii="Calibri Light" w:eastAsia="Times New Roman" w:hAnsi="Calibri Light" w:cs="Times New Roman"/>
      <w:noProof/>
      <w:color w:val="2C384A" w:themeColor="accent1"/>
      <w:sz w:val="20"/>
      <w:szCs w:val="20"/>
      <w:lang w:eastAsia="en-AU"/>
    </w:rPr>
  </w:style>
  <w:style w:type="paragraph" w:styleId="ListParagraph">
    <w:name w:val="List Paragraph"/>
    <w:basedOn w:val="Normal"/>
    <w:uiPriority w:val="34"/>
    <w:qFormat/>
    <w:rsid w:val="00756895"/>
    <w:pPr>
      <w:spacing w:before="0" w:after="160" w:line="259" w:lineRule="auto"/>
      <w:ind w:left="720"/>
      <w:contextualSpacing/>
    </w:pPr>
    <w:rPr>
      <w:rFonts w:asciiTheme="minorHAnsi" w:eastAsiaTheme="minorHAnsi" w:hAnsiTheme="minorHAnsi" w:cstheme="minorBidi"/>
      <w:szCs w:val="22"/>
      <w:lang w:eastAsia="en-US"/>
    </w:rPr>
  </w:style>
  <w:style w:type="character" w:styleId="CommentReference">
    <w:name w:val="annotation reference"/>
    <w:basedOn w:val="DefaultParagraphFont"/>
    <w:uiPriority w:val="99"/>
    <w:semiHidden/>
    <w:unhideWhenUsed/>
    <w:rsid w:val="00756895"/>
    <w:rPr>
      <w:sz w:val="16"/>
      <w:szCs w:val="16"/>
    </w:rPr>
  </w:style>
  <w:style w:type="paragraph" w:styleId="CommentText">
    <w:name w:val="annotation text"/>
    <w:basedOn w:val="Normal"/>
    <w:link w:val="CommentTextChar"/>
    <w:uiPriority w:val="99"/>
    <w:unhideWhenUsed/>
    <w:rsid w:val="00756895"/>
    <w:pPr>
      <w:spacing w:before="0"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756895"/>
    <w:rPr>
      <w:sz w:val="20"/>
      <w:szCs w:val="20"/>
    </w:rPr>
  </w:style>
  <w:style w:type="table" w:styleId="GridTable3-Accent2">
    <w:name w:val="Grid Table 3 Accent 2"/>
    <w:basedOn w:val="TableNormal"/>
    <w:uiPriority w:val="48"/>
    <w:rsid w:val="00756895"/>
    <w:pPr>
      <w:spacing w:after="0" w:line="240" w:lineRule="auto"/>
    </w:pPr>
    <w:tblPr>
      <w:tblStyleRowBandSize w:val="1"/>
      <w:tblStyleColBandSize w:val="1"/>
      <w:tblBorders>
        <w:top w:val="single" w:sz="4" w:space="0" w:color="8CB59F" w:themeColor="accent2" w:themeTint="99"/>
        <w:left w:val="single" w:sz="4" w:space="0" w:color="8CB59F" w:themeColor="accent2" w:themeTint="99"/>
        <w:bottom w:val="single" w:sz="4" w:space="0" w:color="8CB59F" w:themeColor="accent2" w:themeTint="99"/>
        <w:right w:val="single" w:sz="4" w:space="0" w:color="8CB59F" w:themeColor="accent2" w:themeTint="99"/>
        <w:insideH w:val="single" w:sz="4" w:space="0" w:color="8CB59F" w:themeColor="accent2" w:themeTint="99"/>
        <w:insideV w:val="single" w:sz="4" w:space="0" w:color="8CB59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6DF" w:themeFill="accent2" w:themeFillTint="33"/>
      </w:tcPr>
    </w:tblStylePr>
    <w:tblStylePr w:type="band1Horz">
      <w:tblPr/>
      <w:tcPr>
        <w:shd w:val="clear" w:color="auto" w:fill="D8E6DF" w:themeFill="accent2" w:themeFillTint="33"/>
      </w:tcPr>
    </w:tblStylePr>
    <w:tblStylePr w:type="neCell">
      <w:tblPr/>
      <w:tcPr>
        <w:tcBorders>
          <w:bottom w:val="single" w:sz="4" w:space="0" w:color="8CB59F" w:themeColor="accent2" w:themeTint="99"/>
        </w:tcBorders>
      </w:tcPr>
    </w:tblStylePr>
    <w:tblStylePr w:type="nwCell">
      <w:tblPr/>
      <w:tcPr>
        <w:tcBorders>
          <w:bottom w:val="single" w:sz="4" w:space="0" w:color="8CB59F" w:themeColor="accent2" w:themeTint="99"/>
        </w:tcBorders>
      </w:tcPr>
    </w:tblStylePr>
    <w:tblStylePr w:type="seCell">
      <w:tblPr/>
      <w:tcPr>
        <w:tcBorders>
          <w:top w:val="single" w:sz="4" w:space="0" w:color="8CB59F" w:themeColor="accent2" w:themeTint="99"/>
        </w:tcBorders>
      </w:tcPr>
    </w:tblStylePr>
    <w:tblStylePr w:type="swCell">
      <w:tblPr/>
      <w:tcPr>
        <w:tcBorders>
          <w:top w:val="single" w:sz="4" w:space="0" w:color="8CB59F" w:themeColor="accent2" w:themeTint="99"/>
        </w:tcBorders>
      </w:tcPr>
    </w:tblStylePr>
  </w:style>
  <w:style w:type="table" w:customStyle="1" w:styleId="TableGrid9">
    <w:name w:val="Table Grid9"/>
    <w:basedOn w:val="TableNormal"/>
    <w:next w:val="TableGrid"/>
    <w:uiPriority w:val="39"/>
    <w:rsid w:val="00721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Numbered1Char">
    <w:name w:val="Outline Numbered 1 Char"/>
    <w:basedOn w:val="DefaultParagraphFont"/>
    <w:link w:val="OutlineNumbered1"/>
    <w:rsid w:val="00AF534A"/>
    <w:rPr>
      <w:rFonts w:ascii="Calibri Light" w:eastAsia="Times New Roman" w:hAnsi="Calibri Light" w:cs="Times New Roman"/>
      <w:szCs w:val="20"/>
      <w:lang w:eastAsia="en-AU"/>
    </w:rPr>
  </w:style>
  <w:style w:type="table" w:styleId="GridTable1Light">
    <w:name w:val="Grid Table 1 Light"/>
    <w:basedOn w:val="TableNormal"/>
    <w:uiPriority w:val="46"/>
    <w:rsid w:val="00C834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066253"/>
    <w:pPr>
      <w:spacing w:before="120" w:after="120"/>
    </w:pPr>
    <w:rPr>
      <w:rFonts w:ascii="Calibri Light" w:eastAsia="Times New Roman" w:hAnsi="Calibri Light" w:cs="Times New Roman"/>
      <w:b/>
      <w:bCs/>
      <w:lang w:eastAsia="en-AU"/>
    </w:rPr>
  </w:style>
  <w:style w:type="character" w:customStyle="1" w:styleId="CommentSubjectChar">
    <w:name w:val="Comment Subject Char"/>
    <w:basedOn w:val="CommentTextChar"/>
    <w:link w:val="CommentSubject"/>
    <w:uiPriority w:val="99"/>
    <w:semiHidden/>
    <w:rsid w:val="00066253"/>
    <w:rPr>
      <w:rFonts w:ascii="Calibri Light" w:eastAsia="Times New Roman" w:hAnsi="Calibri Light" w:cs="Times New Roman"/>
      <w:b/>
      <w:bCs/>
      <w:sz w:val="20"/>
      <w:szCs w:val="20"/>
      <w:lang w:eastAsia="en-AU"/>
    </w:rPr>
  </w:style>
  <w:style w:type="character" w:customStyle="1" w:styleId="Mention">
    <w:name w:val="Mention"/>
    <w:basedOn w:val="DefaultParagraphFont"/>
    <w:uiPriority w:val="99"/>
    <w:unhideWhenUsed/>
    <w:rsid w:val="00DB7C20"/>
    <w:rPr>
      <w:color w:val="2B579A"/>
      <w:shd w:val="clear" w:color="auto" w:fill="E1DFDD"/>
    </w:rPr>
  </w:style>
  <w:style w:type="paragraph" w:styleId="Revision">
    <w:name w:val="Revision"/>
    <w:hidden/>
    <w:uiPriority w:val="99"/>
    <w:semiHidden/>
    <w:rsid w:val="002E79A3"/>
    <w:pPr>
      <w:spacing w:after="0" w:line="240" w:lineRule="auto"/>
    </w:pPr>
    <w:rPr>
      <w:rFonts w:ascii="Calibri Light" w:eastAsia="Times New Roman" w:hAnsi="Calibri Light" w:cs="Times New Roman"/>
      <w:szCs w:val="20"/>
      <w:lang w:eastAsia="en-AU"/>
    </w:rPr>
  </w:style>
  <w:style w:type="character" w:styleId="FollowedHyperlink">
    <w:name w:val="FollowedHyperlink"/>
    <w:basedOn w:val="DefaultParagraphFont"/>
    <w:uiPriority w:val="99"/>
    <w:semiHidden/>
    <w:unhideWhenUsed/>
    <w:rsid w:val="00BA248F"/>
    <w:rPr>
      <w:color w:val="844D9E" w:themeColor="followedHyperlink"/>
      <w:u w:val="single"/>
    </w:rPr>
  </w:style>
  <w:style w:type="paragraph" w:customStyle="1" w:styleId="TableTextLeftBullets">
    <w:name w:val="Table Text Left Bullets"/>
    <w:basedOn w:val="TableTextLeft"/>
    <w:qFormat/>
    <w:rsid w:val="00AF534A"/>
    <w:pPr>
      <w:numPr>
        <w:numId w:val="15"/>
      </w:numPr>
    </w:pPr>
  </w:style>
  <w:style w:type="paragraph" w:customStyle="1" w:styleId="TableTextLeftNumbers">
    <w:name w:val="Table Text Left Numbers"/>
    <w:basedOn w:val="TableTextLeftBullets"/>
    <w:qFormat/>
    <w:rsid w:val="00264FBE"/>
    <w:pPr>
      <w:numPr>
        <w:numId w:val="16"/>
      </w:numPr>
      <w:spacing w:beforeLines="40" w:afterLines="40"/>
      <w:ind w:left="357" w:hanging="357"/>
    </w:pPr>
  </w:style>
  <w:style w:type="paragraph" w:styleId="NormalWeb">
    <w:name w:val="Normal (Web)"/>
    <w:basedOn w:val="Normal"/>
    <w:uiPriority w:val="99"/>
    <w:semiHidden/>
    <w:unhideWhenUsed/>
    <w:rsid w:val="007E057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4763">
      <w:bodyDiv w:val="1"/>
      <w:marLeft w:val="0"/>
      <w:marRight w:val="0"/>
      <w:marTop w:val="0"/>
      <w:marBottom w:val="0"/>
      <w:divBdr>
        <w:top w:val="none" w:sz="0" w:space="0" w:color="auto"/>
        <w:left w:val="none" w:sz="0" w:space="0" w:color="auto"/>
        <w:bottom w:val="none" w:sz="0" w:space="0" w:color="auto"/>
        <w:right w:val="none" w:sz="0" w:space="0" w:color="auto"/>
      </w:divBdr>
    </w:div>
    <w:div w:id="258174897">
      <w:bodyDiv w:val="1"/>
      <w:marLeft w:val="0"/>
      <w:marRight w:val="0"/>
      <w:marTop w:val="0"/>
      <w:marBottom w:val="0"/>
      <w:divBdr>
        <w:top w:val="none" w:sz="0" w:space="0" w:color="auto"/>
        <w:left w:val="none" w:sz="0" w:space="0" w:color="auto"/>
        <w:bottom w:val="none" w:sz="0" w:space="0" w:color="auto"/>
        <w:right w:val="none" w:sz="0" w:space="0" w:color="auto"/>
      </w:divBdr>
    </w:div>
    <w:div w:id="379475147">
      <w:bodyDiv w:val="1"/>
      <w:marLeft w:val="0"/>
      <w:marRight w:val="0"/>
      <w:marTop w:val="0"/>
      <w:marBottom w:val="0"/>
      <w:divBdr>
        <w:top w:val="none" w:sz="0" w:space="0" w:color="auto"/>
        <w:left w:val="none" w:sz="0" w:space="0" w:color="auto"/>
        <w:bottom w:val="none" w:sz="0" w:space="0" w:color="auto"/>
        <w:right w:val="none" w:sz="0" w:space="0" w:color="auto"/>
      </w:divBdr>
    </w:div>
    <w:div w:id="972096470">
      <w:bodyDiv w:val="1"/>
      <w:marLeft w:val="0"/>
      <w:marRight w:val="0"/>
      <w:marTop w:val="0"/>
      <w:marBottom w:val="0"/>
      <w:divBdr>
        <w:top w:val="none" w:sz="0" w:space="0" w:color="auto"/>
        <w:left w:val="none" w:sz="0" w:space="0" w:color="auto"/>
        <w:bottom w:val="none" w:sz="0" w:space="0" w:color="auto"/>
        <w:right w:val="none" w:sz="0" w:space="0" w:color="auto"/>
      </w:divBdr>
    </w:div>
    <w:div w:id="1955792919">
      <w:bodyDiv w:val="1"/>
      <w:marLeft w:val="0"/>
      <w:marRight w:val="0"/>
      <w:marTop w:val="0"/>
      <w:marBottom w:val="0"/>
      <w:divBdr>
        <w:top w:val="none" w:sz="0" w:space="0" w:color="auto"/>
        <w:left w:val="none" w:sz="0" w:space="0" w:color="auto"/>
        <w:bottom w:val="none" w:sz="0" w:space="0" w:color="auto"/>
        <w:right w:val="none" w:sz="0" w:space="0" w:color="auto"/>
      </w:divBdr>
    </w:div>
    <w:div w:id="207882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footer" Target="footer1.xml"/><Relationship Id="rId26" Type="http://schemas.openxmlformats.org/officeDocument/2006/relationships/image" Target="media/image8.png"/><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6.svg"/><Relationship Id="rId34" Type="http://schemas.openxmlformats.org/officeDocument/2006/relationships/image" Target="media/image10.png"/><Relationship Id="rId42" Type="http://schemas.openxmlformats.org/officeDocument/2006/relationships/header" Target="header9.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3.xml"/><Relationship Id="rId25" Type="http://schemas.openxmlformats.org/officeDocument/2006/relationships/image" Target="media/image10.svg"/><Relationship Id="rId33" Type="http://schemas.openxmlformats.org/officeDocument/2006/relationships/footer" Target="footer5.xml"/><Relationship Id="rId38" Type="http://schemas.openxmlformats.org/officeDocument/2006/relationships/header" Target="header7.xml"/><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png"/><Relationship Id="rId29" Type="http://schemas.openxmlformats.org/officeDocument/2006/relationships/header" Target="header5.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ahh3.0/au/legalcode" TargetMode="External"/><Relationship Id="rId24" Type="http://schemas.openxmlformats.org/officeDocument/2006/relationships/image" Target="media/image7.png"/><Relationship Id="rId32" Type="http://schemas.openxmlformats.org/officeDocument/2006/relationships/header" Target="header6.xml"/><Relationship Id="rId37" Type="http://schemas.openxmlformats.org/officeDocument/2006/relationships/image" Target="media/image12.png"/><Relationship Id="rId40" Type="http://schemas.openxmlformats.org/officeDocument/2006/relationships/image" Target="media/image13.png"/><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mailto:media@treasury.gov.au" TargetMode="External"/><Relationship Id="rId23" Type="http://schemas.openxmlformats.org/officeDocument/2006/relationships/image" Target="media/image8.svg"/><Relationship Id="rId28" Type="http://schemas.openxmlformats.org/officeDocument/2006/relationships/header" Target="header4.xml"/><Relationship Id="rId36" Type="http://schemas.openxmlformats.org/officeDocument/2006/relationships/image" Target="media/image11.png"/><Relationship Id="rId49" Type="http://schemas.openxmlformats.org/officeDocument/2006/relationships/theme" Target="theme/theme1.xml"/><Relationship Id="rId10" Type="http://schemas.openxmlformats.org/officeDocument/2006/relationships/hyperlink" Target="http://creativecommons.org/licenses/by/3.0/au/deed.en" TargetMode="External"/><Relationship Id="rId19" Type="http://schemas.openxmlformats.org/officeDocument/2006/relationships/footer" Target="footer2.xml"/><Relationship Id="rId31" Type="http://schemas.openxmlformats.org/officeDocument/2006/relationships/footer" Target="footer4.xm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mc.gov.au/government/commonwealth-coat-arms" TargetMode="External"/><Relationship Id="rId22" Type="http://schemas.openxmlformats.org/officeDocument/2006/relationships/image" Target="media/image6.png"/><Relationship Id="rId27" Type="http://schemas.openxmlformats.org/officeDocument/2006/relationships/image" Target="media/image12.svg"/><Relationship Id="rId30" Type="http://schemas.openxmlformats.org/officeDocument/2006/relationships/footer" Target="footer3.xml"/><Relationship Id="rId35" Type="http://schemas.openxmlformats.org/officeDocument/2006/relationships/image" Target="media/image15.svg"/><Relationship Id="rId43" Type="http://schemas.openxmlformats.org/officeDocument/2006/relationships/footer" Target="footer7.xml"/><Relationship Id="rId48" Type="http://schemas.openxmlformats.org/officeDocument/2006/relationships/glossaryDocument" Target="glossary/document.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aph.gov.au/Parliamentary_Business/Committees/Joint/Corporations_and_Financial_Services/Mobileanddigitalwallet/Report" TargetMode="External"/><Relationship Id="rId3" Type="http://schemas.openxmlformats.org/officeDocument/2006/relationships/hyperlink" Target="https://www.rba.gov.au/publications/annual-reports/psb/2022/pdf/psb-annual-report-2022.pdf" TargetMode="External"/><Relationship Id="rId7" Type="http://schemas.openxmlformats.org/officeDocument/2006/relationships/hyperlink" Target="https://www.pc.gov.au/inquiries/completed/financial-system/report" TargetMode="External"/><Relationship Id="rId2" Type="http://schemas.openxmlformats.org/officeDocument/2006/relationships/hyperlink" Target="https://www.rba.gov.au/publications/annual-reports/psb/2022/pdf/psb-annual-report-2022.pdf" TargetMode="External"/><Relationship Id="rId1" Type="http://schemas.openxmlformats.org/officeDocument/2006/relationships/hyperlink" Target="https://www.rba.gov.au/publications/annual-reports/psb/2020/pdf/2020-psb-annual-report.pdf" TargetMode="External"/><Relationship Id="rId6" Type="http://schemas.openxmlformats.org/officeDocument/2006/relationships/hyperlink" Target="https://asic.gov.au/regulatory-resources/financial-services/epayments-code/" TargetMode="External"/><Relationship Id="rId5" Type="http://schemas.openxmlformats.org/officeDocument/2006/relationships/hyperlink" Target="https://www.accc.gov.au/system/files/Targeting%20scams%20-%20report%20of%20the%20ACCC%20on%20scams%20activity%202021.pdf" TargetMode="External"/><Relationship Id="rId4" Type="http://schemas.openxmlformats.org/officeDocument/2006/relationships/hyperlink" Target="https://www.rba.gov.au/publications/annual-reports/psb/2022/pdf/psb-annual-report-2022.pdf" TargetMode="External"/><Relationship Id="rId9" Type="http://schemas.openxmlformats.org/officeDocument/2006/relationships/hyperlink" Target="https://www.rba.gov.au/publications/annual-reports/psb/2022/pdf/psb-annual-report-2022.pdf"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9.jpeg"/></Relationships>
</file>

<file path=word/_rels/header7.xml.rels><?xml version="1.0" encoding="UTF-8" standalone="yes"?>
<Relationships xmlns="http://schemas.openxmlformats.org/package/2006/relationships"><Relationship Id="rId1" Type="http://schemas.openxmlformats.org/officeDocument/2006/relationships/image" Target="media/image9.jpeg"/></Relationships>
</file>

<file path=word/_rels/header9.xml.rels><?xml version="1.0" encoding="UTF-8" standalone="yes"?>
<Relationships xmlns="http://schemas.openxmlformats.org/package/2006/relationships"><Relationship Id="rId1" Type="http://schemas.openxmlformats.org/officeDocument/2006/relationships/image" Target="media/image9.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7D117B9F254C2CA2A563765A1DE36B"/>
        <w:category>
          <w:name w:val="General"/>
          <w:gallery w:val="placeholder"/>
        </w:category>
        <w:types>
          <w:type w:val="bbPlcHdr"/>
        </w:types>
        <w:behaviors>
          <w:behavior w:val="content"/>
        </w:behaviors>
        <w:guid w:val="{9AF5E0DD-AE7D-45D7-8DE8-96842379D6C5}"/>
      </w:docPartPr>
      <w:docPartBody>
        <w:p w:rsidR="00692D6E" w:rsidRDefault="00692D6E">
          <w:pPr>
            <w:pStyle w:val="137D117B9F254C2CA2A563765A1DE36B"/>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altName w:val="Russo One"/>
    <w:charset w:val="00"/>
    <w:family w:val="roman"/>
    <w:pitch w:val="variable"/>
    <w:sig w:usb0="00000001"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8F1"/>
    <w:rsid w:val="000046D4"/>
    <w:rsid w:val="0002656C"/>
    <w:rsid w:val="00035A0D"/>
    <w:rsid w:val="0008134C"/>
    <w:rsid w:val="000B72EF"/>
    <w:rsid w:val="00122F68"/>
    <w:rsid w:val="00142608"/>
    <w:rsid w:val="00143A56"/>
    <w:rsid w:val="001738D9"/>
    <w:rsid w:val="001A1C0B"/>
    <w:rsid w:val="002320DA"/>
    <w:rsid w:val="00280F1C"/>
    <w:rsid w:val="0028746C"/>
    <w:rsid w:val="002F6C33"/>
    <w:rsid w:val="00336C44"/>
    <w:rsid w:val="00346327"/>
    <w:rsid w:val="00351452"/>
    <w:rsid w:val="003565A2"/>
    <w:rsid w:val="00370538"/>
    <w:rsid w:val="003732D7"/>
    <w:rsid w:val="003C131E"/>
    <w:rsid w:val="00404D39"/>
    <w:rsid w:val="004645DF"/>
    <w:rsid w:val="00466168"/>
    <w:rsid w:val="004667BE"/>
    <w:rsid w:val="00470D0F"/>
    <w:rsid w:val="00485A06"/>
    <w:rsid w:val="00496943"/>
    <w:rsid w:val="004B767C"/>
    <w:rsid w:val="004F3B2E"/>
    <w:rsid w:val="00530C30"/>
    <w:rsid w:val="005346DF"/>
    <w:rsid w:val="00575499"/>
    <w:rsid w:val="005E43EB"/>
    <w:rsid w:val="005E560E"/>
    <w:rsid w:val="0066324F"/>
    <w:rsid w:val="00692D6E"/>
    <w:rsid w:val="006C4B9F"/>
    <w:rsid w:val="006E4585"/>
    <w:rsid w:val="00726414"/>
    <w:rsid w:val="0075469B"/>
    <w:rsid w:val="00787E83"/>
    <w:rsid w:val="007C0681"/>
    <w:rsid w:val="00864DEE"/>
    <w:rsid w:val="008668F1"/>
    <w:rsid w:val="00872714"/>
    <w:rsid w:val="00881726"/>
    <w:rsid w:val="008A634D"/>
    <w:rsid w:val="008A6900"/>
    <w:rsid w:val="008A6BF7"/>
    <w:rsid w:val="008E69C4"/>
    <w:rsid w:val="00943F62"/>
    <w:rsid w:val="00961DED"/>
    <w:rsid w:val="00964D28"/>
    <w:rsid w:val="00974A7E"/>
    <w:rsid w:val="00987347"/>
    <w:rsid w:val="009C12FE"/>
    <w:rsid w:val="009D23AF"/>
    <w:rsid w:val="00A01461"/>
    <w:rsid w:val="00A44A0A"/>
    <w:rsid w:val="00A46B90"/>
    <w:rsid w:val="00A54309"/>
    <w:rsid w:val="00A7585E"/>
    <w:rsid w:val="00A93161"/>
    <w:rsid w:val="00AC4B79"/>
    <w:rsid w:val="00AD70E6"/>
    <w:rsid w:val="00AF2E1B"/>
    <w:rsid w:val="00B564B9"/>
    <w:rsid w:val="00BB1DFC"/>
    <w:rsid w:val="00BD3088"/>
    <w:rsid w:val="00C543B2"/>
    <w:rsid w:val="00C60C45"/>
    <w:rsid w:val="00C85F78"/>
    <w:rsid w:val="00D10D9C"/>
    <w:rsid w:val="00D5126C"/>
    <w:rsid w:val="00D66201"/>
    <w:rsid w:val="00D8002C"/>
    <w:rsid w:val="00D81B08"/>
    <w:rsid w:val="00DD1C06"/>
    <w:rsid w:val="00DE422A"/>
    <w:rsid w:val="00DE4271"/>
    <w:rsid w:val="00E0599F"/>
    <w:rsid w:val="00E236E1"/>
    <w:rsid w:val="00E32773"/>
    <w:rsid w:val="00E625FD"/>
    <w:rsid w:val="00E72555"/>
    <w:rsid w:val="00E80252"/>
    <w:rsid w:val="00F3593A"/>
    <w:rsid w:val="00F43C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9FC571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37D117B9F254C2CA2A563765A1DE36B">
    <w:name w:val="137D117B9F254C2CA2A563765A1DE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B22DE-62E4-47D2-8B72-461679D9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6769</Words>
  <Characters>38588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Developing a Strategic Plan for the Payments System</vt:lpstr>
    </vt:vector>
  </TitlesOfParts>
  <Company/>
  <LinksUpToDate>false</LinksUpToDate>
  <CharactersWithSpaces>45267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Strategic Plan for the Payments System</dc:title>
  <dc:subject/>
  <dc:creator/>
  <cp:keywords/>
  <dc:description/>
  <cp:lastModifiedBy/>
  <cp:revision>1</cp:revision>
  <dcterms:created xsi:type="dcterms:W3CDTF">2023-01-26T00:01:00Z</dcterms:created>
  <dcterms:modified xsi:type="dcterms:W3CDTF">2023-01-26T00:01:00Z</dcterms:modified>
</cp:coreProperties>
</file>